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3680"/>
        <w:gridCol w:w="995"/>
        <w:gridCol w:w="796"/>
        <w:gridCol w:w="796"/>
        <w:gridCol w:w="1366"/>
        <w:gridCol w:w="1823"/>
      </w:tblGrid>
      <w:tr w:rsidR="00896E35" w:rsidRPr="00896E35" w:rsidTr="009070EC">
        <w:trPr>
          <w:trHeight w:val="278"/>
        </w:trPr>
        <w:tc>
          <w:tcPr>
            <w:tcW w:w="9456" w:type="dxa"/>
            <w:gridSpan w:val="6"/>
            <w:noWrap/>
            <w:hideMark/>
          </w:tcPr>
          <w:p w:rsidR="00896E35" w:rsidRPr="00896E35" w:rsidRDefault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Supplemental Table 2: Group differences in Alpha diversity indices*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>
            <w:pPr>
              <w:rPr>
                <w:b/>
                <w:bCs/>
              </w:rPr>
            </w:pP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 xml:space="preserve"> S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 xml:space="preserve">    d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 xml:space="preserve">    J'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H'(loge)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1-Lambda'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Control-vs-Burn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Av-Control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32.63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3.12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0.53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1.85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0.76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Av-Burn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27.60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2.63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0.50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1.67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0.75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TTEST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0.01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0.01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0.46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0.20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0.77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SI_Sham-vs-Burn1d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Av-SI-Sham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30.80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2.94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0.48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1.64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0.67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Av-SI-Burn-1d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30.40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2.90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0.64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2.18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0.84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TTEST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0.85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0.85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0.02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0.03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0.03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SI_Sham-vs-Burn3d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Av-SI-Sham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30.80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2.94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0.48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1.64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0.67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Av-SI-Burn-3d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32.40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3.10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0.43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1.48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0.66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TTEST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0.52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0.52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0.48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0.54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0.91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SI_Burn1d-vs-Burn3d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Av-SI-Burn-1d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28.40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2.71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0.54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1.81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0.75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Av-SI-Burn-3d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32.40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3.10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0.43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1.48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0.66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TTEST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0.11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0.11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0.15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0.22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0.27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LI_Sham-vs-Burn1d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Av-LI-Sham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29.80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2.84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0.63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2.13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0.84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Av-LI-Burn-1d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31.60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3.02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0.67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2.32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0.88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TTEST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0.17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0.17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0.00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0.00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0.00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LI_Sham-vs-Burn3d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Av-LI-Sham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29.80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2.84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0.63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2.13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0.84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Av-LI-Burn-3d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29.40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2.80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0.62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2.10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0.83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TTEST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0.67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0.67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0.70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0.55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0.77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pPr>
              <w:rPr>
                <w:b/>
                <w:bCs/>
              </w:rPr>
            </w:pPr>
            <w:r w:rsidRPr="00896E35">
              <w:rPr>
                <w:b/>
                <w:bCs/>
              </w:rPr>
              <w:t>LI_Burn1d-vs-Burn3d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 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Av-LI-Burn-1d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31.60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3.02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0.67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2.32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0.88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Av-LI-Burn-3d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29.40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2.80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0.62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2.10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0.83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>
            <w:r w:rsidRPr="00896E35">
              <w:t>TTEST</w:t>
            </w:r>
          </w:p>
        </w:tc>
        <w:tc>
          <w:tcPr>
            <w:tcW w:w="995" w:type="dxa"/>
            <w:noWrap/>
            <w:hideMark/>
          </w:tcPr>
          <w:p w:rsidR="00896E35" w:rsidRPr="00896E35" w:rsidRDefault="00896E35" w:rsidP="00896E35">
            <w:r w:rsidRPr="00896E35">
              <w:t>0.06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0.07</w:t>
            </w:r>
          </w:p>
        </w:tc>
        <w:tc>
          <w:tcPr>
            <w:tcW w:w="796" w:type="dxa"/>
            <w:noWrap/>
            <w:hideMark/>
          </w:tcPr>
          <w:p w:rsidR="00896E35" w:rsidRPr="00896E35" w:rsidRDefault="00896E35" w:rsidP="00896E35">
            <w:r w:rsidRPr="00896E35">
              <w:t>0.01</w:t>
            </w:r>
          </w:p>
        </w:tc>
        <w:tc>
          <w:tcPr>
            <w:tcW w:w="1366" w:type="dxa"/>
            <w:noWrap/>
            <w:hideMark/>
          </w:tcPr>
          <w:p w:rsidR="00896E35" w:rsidRPr="00896E35" w:rsidRDefault="00896E35" w:rsidP="00896E35">
            <w:r w:rsidRPr="00896E35">
              <w:t>0.00</w:t>
            </w:r>
          </w:p>
        </w:tc>
        <w:tc>
          <w:tcPr>
            <w:tcW w:w="1822" w:type="dxa"/>
            <w:noWrap/>
            <w:hideMark/>
          </w:tcPr>
          <w:p w:rsidR="00896E35" w:rsidRPr="00896E35" w:rsidRDefault="00896E35" w:rsidP="00896E35">
            <w:r w:rsidRPr="00896E35">
              <w:t>0.03</w:t>
            </w:r>
          </w:p>
        </w:tc>
      </w:tr>
      <w:tr w:rsidR="009070EC" w:rsidRPr="00896E35" w:rsidTr="009070EC">
        <w:trPr>
          <w:trHeight w:val="278"/>
        </w:trPr>
        <w:tc>
          <w:tcPr>
            <w:tcW w:w="3680" w:type="dxa"/>
            <w:noWrap/>
            <w:hideMark/>
          </w:tcPr>
          <w:p w:rsidR="00896E35" w:rsidRPr="00896E35" w:rsidRDefault="00896E35" w:rsidP="00896E35"/>
        </w:tc>
        <w:tc>
          <w:tcPr>
            <w:tcW w:w="995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796" w:type="dxa"/>
            <w:noWrap/>
            <w:hideMark/>
          </w:tcPr>
          <w:p w:rsidR="00896E35" w:rsidRPr="00896E35" w:rsidRDefault="00896E35" w:rsidP="00896E35"/>
        </w:tc>
        <w:tc>
          <w:tcPr>
            <w:tcW w:w="1366" w:type="dxa"/>
            <w:noWrap/>
            <w:hideMark/>
          </w:tcPr>
          <w:p w:rsidR="00896E35" w:rsidRPr="00896E35" w:rsidRDefault="00896E35" w:rsidP="00896E35"/>
        </w:tc>
        <w:tc>
          <w:tcPr>
            <w:tcW w:w="1822" w:type="dxa"/>
            <w:noWrap/>
            <w:hideMark/>
          </w:tcPr>
          <w:p w:rsidR="00896E35" w:rsidRPr="00896E35" w:rsidRDefault="00896E35" w:rsidP="00896E35"/>
        </w:tc>
      </w:tr>
      <w:tr w:rsidR="00896E35" w:rsidRPr="00896E35" w:rsidTr="009070EC">
        <w:trPr>
          <w:trHeight w:val="1384"/>
        </w:trPr>
        <w:tc>
          <w:tcPr>
            <w:tcW w:w="9456" w:type="dxa"/>
            <w:gridSpan w:val="6"/>
            <w:hideMark/>
          </w:tcPr>
          <w:p w:rsidR="00896E35" w:rsidRPr="00896E35" w:rsidRDefault="00896E35">
            <w:r w:rsidRPr="00896E35">
              <w:t xml:space="preserve">* All analyses were based on rarefied datasets of 25,000 sequences. Diversity indices were calculated within the software package Primer6. S = Total number of families; N = Total number of sequences analyzed; d = </w:t>
            </w:r>
            <w:proofErr w:type="spellStart"/>
            <w:r w:rsidRPr="00896E35">
              <w:t>Margalef</w:t>
            </w:r>
            <w:proofErr w:type="spellEnd"/>
            <w:r w:rsidRPr="00896E35">
              <w:t xml:space="preserve"> Richness; J' = </w:t>
            </w:r>
            <w:proofErr w:type="spellStart"/>
            <w:r w:rsidRPr="00896E35">
              <w:t>Pielou's</w:t>
            </w:r>
            <w:proofErr w:type="spellEnd"/>
            <w:r w:rsidRPr="00896E35">
              <w:t xml:space="preserve"> evenness; H' = Shannon index (log e); 1-Lambda' = Simpson's index. TTEST represents two-tailed TTEST with unequal variance. TTESTs with p&lt;0.05 are highlighted in green.</w:t>
            </w:r>
          </w:p>
        </w:tc>
      </w:tr>
    </w:tbl>
    <w:p w:rsidR="00A23D5E" w:rsidRDefault="00A23D5E" w:rsidP="009070EC">
      <w:bookmarkStart w:id="0" w:name="_GoBack"/>
      <w:bookmarkEnd w:id="0"/>
    </w:p>
    <w:sectPr w:rsidR="00A2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35"/>
    <w:rsid w:val="00896E35"/>
    <w:rsid w:val="009070EC"/>
    <w:rsid w:val="00A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572D8-6372-43E6-8795-5B1341C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Mashkoor Choudhry</dc:creator>
  <cp:keywords/>
  <dc:description/>
  <cp:lastModifiedBy>Mashkoor Choudhry</cp:lastModifiedBy>
  <cp:revision>2</cp:revision>
  <dcterms:created xsi:type="dcterms:W3CDTF">2014-11-12T19:11:00Z</dcterms:created>
  <dcterms:modified xsi:type="dcterms:W3CDTF">2014-11-12T19:13:00Z</dcterms:modified>
</cp:coreProperties>
</file>