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A0" w:rsidRDefault="00692DA0" w:rsidP="00692DA0">
      <w:pPr>
        <w:jc w:val="center"/>
        <w:rPr>
          <w:b/>
          <w:sz w:val="24"/>
          <w:szCs w:val="24"/>
        </w:rPr>
      </w:pPr>
      <w:r w:rsidRPr="00542454">
        <w:rPr>
          <w:b/>
          <w:sz w:val="24"/>
          <w:szCs w:val="24"/>
        </w:rPr>
        <w:t>Development and Validation of a Cross-Cultural Knowledge, Attitudes, and Practices Survey for Chronic Kidney Disease in a Swahili-Speaking Population</w:t>
      </w:r>
    </w:p>
    <w:p w:rsidR="00692DA0" w:rsidRDefault="00692DA0" w:rsidP="00692DA0">
      <w:pPr>
        <w:jc w:val="center"/>
        <w:rPr>
          <w:b/>
          <w:sz w:val="24"/>
          <w:szCs w:val="24"/>
        </w:rPr>
      </w:pPr>
    </w:p>
    <w:p w:rsidR="00692DA0" w:rsidRPr="001B3B4A" w:rsidRDefault="00D8599F" w:rsidP="00692DA0">
      <w:pPr>
        <w:pStyle w:val="ListParagraph"/>
        <w:jc w:val="center"/>
        <w:rPr>
          <w:b/>
          <w:sz w:val="28"/>
          <w:szCs w:val="28"/>
        </w:rPr>
      </w:pPr>
      <w:r>
        <w:rPr>
          <w:b/>
          <w:sz w:val="28"/>
          <w:szCs w:val="28"/>
        </w:rPr>
        <w:t>Supplementary Appendix S2</w:t>
      </w:r>
      <w:r w:rsidR="00692DA0" w:rsidRPr="001B3B4A">
        <w:rPr>
          <w:b/>
          <w:sz w:val="28"/>
          <w:szCs w:val="28"/>
        </w:rPr>
        <w:t>:</w:t>
      </w:r>
    </w:p>
    <w:p w:rsidR="00692DA0" w:rsidRPr="001B3B4A" w:rsidRDefault="00692DA0" w:rsidP="00692DA0">
      <w:pPr>
        <w:pStyle w:val="ListParagraph"/>
        <w:jc w:val="center"/>
        <w:rPr>
          <w:b/>
          <w:sz w:val="28"/>
          <w:szCs w:val="28"/>
        </w:rPr>
      </w:pPr>
      <w:r w:rsidRPr="001B3B4A">
        <w:rPr>
          <w:b/>
          <w:sz w:val="28"/>
          <w:szCs w:val="28"/>
        </w:rPr>
        <w:t>Standard Operating Protocol (SOP) for Household Selection</w:t>
      </w:r>
    </w:p>
    <w:p w:rsidR="00612387" w:rsidRDefault="00612387" w:rsidP="00612387">
      <w:pPr>
        <w:jc w:val="center"/>
      </w:pPr>
    </w:p>
    <w:p w:rsidR="00612387" w:rsidRDefault="00612387" w:rsidP="00612387">
      <w:pPr>
        <w:jc w:val="center"/>
        <w:rPr>
          <w:sz w:val="28"/>
          <w:szCs w:val="28"/>
          <w:vertAlign w:val="superscript"/>
        </w:rPr>
      </w:pPr>
      <w:r w:rsidRPr="00542454">
        <w:t xml:space="preserve">John W </w:t>
      </w:r>
      <w:proofErr w:type="spellStart"/>
      <w:r w:rsidRPr="00542454">
        <w:t>Stanifer</w:t>
      </w:r>
      <w:proofErr w:type="spellEnd"/>
      <w:r w:rsidRPr="00542454">
        <w:t xml:space="preserve">, MD, </w:t>
      </w:r>
      <w:proofErr w:type="spellStart"/>
      <w:r w:rsidRPr="00542454">
        <w:t>MSc</w:t>
      </w:r>
      <w:r w:rsidRPr="00542454">
        <w:rPr>
          <w:sz w:val="28"/>
          <w:szCs w:val="28"/>
          <w:vertAlign w:val="superscript"/>
        </w:rPr>
        <w:t>a</w:t>
      </w:r>
      <w:r w:rsidRPr="00542454">
        <w:rPr>
          <w:sz w:val="24"/>
          <w:szCs w:val="24"/>
          <w:vertAlign w:val="superscript"/>
        </w:rPr>
        <w:t>,</w:t>
      </w:r>
      <w:r w:rsidRPr="00542454">
        <w:rPr>
          <w:sz w:val="28"/>
          <w:szCs w:val="28"/>
          <w:vertAlign w:val="superscript"/>
        </w:rPr>
        <w:t>b</w:t>
      </w:r>
      <w:proofErr w:type="spellEnd"/>
      <w:r w:rsidRPr="00542454">
        <w:t>;</w:t>
      </w:r>
      <w:r>
        <w:t xml:space="preserve"> Francis </w:t>
      </w:r>
      <w:proofErr w:type="spellStart"/>
      <w:r>
        <w:t>Karia</w:t>
      </w:r>
      <w:proofErr w:type="spellEnd"/>
      <w:r>
        <w:t xml:space="preserve">, MBA, </w:t>
      </w:r>
      <w:proofErr w:type="spellStart"/>
      <w:r>
        <w:t>MSc</w:t>
      </w:r>
      <w:r w:rsidRPr="00542454">
        <w:rPr>
          <w:sz w:val="28"/>
          <w:szCs w:val="28"/>
          <w:vertAlign w:val="superscript"/>
        </w:rPr>
        <w:t>c</w:t>
      </w:r>
      <w:proofErr w:type="spellEnd"/>
      <w:r w:rsidRPr="00542454">
        <w:t xml:space="preserve">; </w:t>
      </w:r>
      <w:r>
        <w:t xml:space="preserve">Corrine I </w:t>
      </w:r>
      <w:proofErr w:type="spellStart"/>
      <w:r>
        <w:t>Voils</w:t>
      </w:r>
      <w:proofErr w:type="spellEnd"/>
      <w:r>
        <w:t xml:space="preserve">, </w:t>
      </w:r>
      <w:proofErr w:type="spellStart"/>
      <w:r>
        <w:t>PhD</w:t>
      </w:r>
      <w:r w:rsidRPr="006A32D4">
        <w:rPr>
          <w:sz w:val="28"/>
          <w:szCs w:val="28"/>
          <w:vertAlign w:val="superscript"/>
        </w:rPr>
        <w:t>a,d</w:t>
      </w:r>
      <w:proofErr w:type="spellEnd"/>
      <w:r>
        <w:t xml:space="preserve">; Elizabeth L. Turner, </w:t>
      </w:r>
      <w:proofErr w:type="spellStart"/>
      <w:r>
        <w:t>PhD</w:t>
      </w:r>
      <w:r>
        <w:rPr>
          <w:sz w:val="28"/>
          <w:szCs w:val="28"/>
          <w:vertAlign w:val="superscript"/>
        </w:rPr>
        <w:t>b</w:t>
      </w:r>
      <w:r w:rsidRPr="003513C7">
        <w:rPr>
          <w:sz w:val="28"/>
          <w:szCs w:val="28"/>
          <w:vertAlign w:val="superscript"/>
        </w:rPr>
        <w:t>,</w:t>
      </w:r>
      <w:r>
        <w:rPr>
          <w:sz w:val="28"/>
          <w:szCs w:val="28"/>
          <w:vertAlign w:val="superscript"/>
        </w:rPr>
        <w:t>e</w:t>
      </w:r>
      <w:proofErr w:type="spellEnd"/>
      <w:r>
        <w:t xml:space="preserve">; </w:t>
      </w:r>
      <w:proofErr w:type="spellStart"/>
      <w:r>
        <w:t>Venance</w:t>
      </w:r>
      <w:proofErr w:type="spellEnd"/>
      <w:r>
        <w:t xml:space="preserve"> </w:t>
      </w:r>
      <w:proofErr w:type="spellStart"/>
      <w:r>
        <w:t>Maro</w:t>
      </w:r>
      <w:proofErr w:type="spellEnd"/>
      <w:r>
        <w:t xml:space="preserve">, MD, </w:t>
      </w:r>
      <w:proofErr w:type="spellStart"/>
      <w:r>
        <w:t>MMed</w:t>
      </w:r>
      <w:r w:rsidRPr="000957ED">
        <w:rPr>
          <w:sz w:val="28"/>
          <w:szCs w:val="28"/>
          <w:vertAlign w:val="superscript"/>
        </w:rPr>
        <w:t>c</w:t>
      </w:r>
      <w:proofErr w:type="spellEnd"/>
      <w:r>
        <w:t xml:space="preserve">; </w:t>
      </w:r>
      <w:proofErr w:type="spellStart"/>
      <w:r>
        <w:t>Dionis</w:t>
      </w:r>
      <w:proofErr w:type="spellEnd"/>
      <w:r>
        <w:t xml:space="preserve"> </w:t>
      </w:r>
      <w:proofErr w:type="spellStart"/>
      <w:r>
        <w:t>Shimbi</w:t>
      </w:r>
      <w:proofErr w:type="spellEnd"/>
      <w:r>
        <w:t xml:space="preserve">, </w:t>
      </w:r>
      <w:proofErr w:type="spellStart"/>
      <w:r>
        <w:t>BS</w:t>
      </w:r>
      <w:r w:rsidRPr="00DA47CB">
        <w:rPr>
          <w:sz w:val="28"/>
          <w:szCs w:val="28"/>
          <w:vertAlign w:val="superscript"/>
        </w:rPr>
        <w:t>c</w:t>
      </w:r>
      <w:proofErr w:type="spellEnd"/>
      <w:r>
        <w:t xml:space="preserve">; Humphrey </w:t>
      </w:r>
      <w:proofErr w:type="spellStart"/>
      <w:r>
        <w:t>Kilawe</w:t>
      </w:r>
      <w:proofErr w:type="spellEnd"/>
      <w:r>
        <w:t xml:space="preserve">, </w:t>
      </w:r>
      <w:proofErr w:type="spellStart"/>
      <w:r>
        <w:t>BS</w:t>
      </w:r>
      <w:r w:rsidRPr="00DA47CB">
        <w:rPr>
          <w:sz w:val="28"/>
          <w:szCs w:val="28"/>
          <w:vertAlign w:val="superscript"/>
        </w:rPr>
        <w:t>c</w:t>
      </w:r>
      <w:proofErr w:type="spellEnd"/>
      <w:r>
        <w:t xml:space="preserve">; </w:t>
      </w:r>
      <w:proofErr w:type="spellStart"/>
      <w:r>
        <w:t>Matayo</w:t>
      </w:r>
      <w:proofErr w:type="spellEnd"/>
      <w:r>
        <w:t xml:space="preserve"> </w:t>
      </w:r>
      <w:proofErr w:type="spellStart"/>
      <w:r>
        <w:t>Lazaro</w:t>
      </w:r>
      <w:proofErr w:type="spellEnd"/>
      <w:r>
        <w:t xml:space="preserve">, </w:t>
      </w:r>
      <w:proofErr w:type="spellStart"/>
      <w:r>
        <w:t>BS</w:t>
      </w:r>
      <w:r w:rsidRPr="006A2653">
        <w:rPr>
          <w:sz w:val="28"/>
          <w:szCs w:val="28"/>
          <w:vertAlign w:val="superscript"/>
        </w:rPr>
        <w:t>c</w:t>
      </w:r>
      <w:proofErr w:type="spellEnd"/>
      <w:r>
        <w:t xml:space="preserve">; </w:t>
      </w:r>
      <w:proofErr w:type="spellStart"/>
      <w:r w:rsidRPr="00542454">
        <w:t>Uptal</w:t>
      </w:r>
      <w:proofErr w:type="spellEnd"/>
      <w:r>
        <w:t xml:space="preserve"> D</w:t>
      </w:r>
      <w:r w:rsidRPr="00542454">
        <w:t xml:space="preserve"> Patel, </w:t>
      </w:r>
      <w:proofErr w:type="spellStart"/>
      <w:r w:rsidRPr="00542454">
        <w:t>MD</w:t>
      </w:r>
      <w:r>
        <w:rPr>
          <w:sz w:val="28"/>
          <w:szCs w:val="28"/>
          <w:vertAlign w:val="superscript"/>
        </w:rPr>
        <w:t>a,d</w:t>
      </w:r>
      <w:proofErr w:type="spellEnd"/>
      <w:r>
        <w:rPr>
          <w:sz w:val="28"/>
          <w:szCs w:val="28"/>
          <w:vertAlign w:val="superscript"/>
        </w:rPr>
        <w:t>, f</w:t>
      </w:r>
    </w:p>
    <w:p w:rsidR="00612387" w:rsidRDefault="00612387" w:rsidP="00612387">
      <w:pPr>
        <w:pStyle w:val="NoSpacing"/>
        <w:jc w:val="center"/>
      </w:pPr>
      <w:r>
        <w:t xml:space="preserve">For the </w:t>
      </w:r>
    </w:p>
    <w:p w:rsidR="00612387" w:rsidRDefault="00612387" w:rsidP="00612387">
      <w:pPr>
        <w:pStyle w:val="NoSpacing"/>
        <w:jc w:val="center"/>
      </w:pPr>
      <w:r w:rsidRPr="00403558">
        <w:rPr>
          <w:u w:val="single"/>
        </w:rPr>
        <w:t>C</w:t>
      </w:r>
      <w:r w:rsidRPr="00403558">
        <w:t xml:space="preserve">omprehensive </w:t>
      </w:r>
      <w:r w:rsidRPr="00403558">
        <w:rPr>
          <w:u w:val="single"/>
        </w:rPr>
        <w:t>K</w:t>
      </w:r>
      <w:r w:rsidRPr="00403558">
        <w:t xml:space="preserve">idney </w:t>
      </w:r>
      <w:r w:rsidRPr="00403558">
        <w:rPr>
          <w:u w:val="single"/>
        </w:rPr>
        <w:t>D</w:t>
      </w:r>
      <w:r w:rsidRPr="00403558">
        <w:t xml:space="preserve">isease </w:t>
      </w:r>
      <w:r w:rsidRPr="00403558">
        <w:rPr>
          <w:u w:val="single"/>
        </w:rPr>
        <w:t>A</w:t>
      </w:r>
      <w:r w:rsidRPr="00403558">
        <w:t>ssessment for</w:t>
      </w:r>
    </w:p>
    <w:p w:rsidR="00612387" w:rsidRPr="00594055" w:rsidRDefault="00612387" w:rsidP="00612387">
      <w:pPr>
        <w:pStyle w:val="NoSpacing"/>
        <w:jc w:val="center"/>
      </w:pPr>
      <w:r w:rsidRPr="00403558">
        <w:rPr>
          <w:u w:val="single"/>
        </w:rPr>
        <w:t>R</w:t>
      </w:r>
      <w:r w:rsidRPr="00403558">
        <w:t xml:space="preserve">isk factors, </w:t>
      </w:r>
      <w:proofErr w:type="spellStart"/>
      <w:r w:rsidRPr="00403558">
        <w:t>ep</w:t>
      </w:r>
      <w:r w:rsidRPr="00403558">
        <w:rPr>
          <w:u w:val="single"/>
        </w:rPr>
        <w:t>I</w:t>
      </w:r>
      <w:r w:rsidRPr="00403558">
        <w:t>demiology</w:t>
      </w:r>
      <w:proofErr w:type="spellEnd"/>
      <w:r w:rsidRPr="00403558">
        <w:t xml:space="preserve">, </w:t>
      </w:r>
      <w:r w:rsidRPr="00403558">
        <w:rPr>
          <w:u w:val="single"/>
        </w:rPr>
        <w:t>K</w:t>
      </w:r>
      <w:r w:rsidRPr="00403558">
        <w:t xml:space="preserve">nowledge, and </w:t>
      </w:r>
      <w:r w:rsidRPr="00403558">
        <w:rPr>
          <w:u w:val="single"/>
        </w:rPr>
        <w:t>A</w:t>
      </w:r>
      <w:r w:rsidRPr="00403558">
        <w:t>ttitudes</w:t>
      </w:r>
      <w:r>
        <w:t xml:space="preserve"> (CKD AFRIKA) Study</w:t>
      </w:r>
    </w:p>
    <w:p w:rsidR="00612387" w:rsidRPr="00542454" w:rsidRDefault="00612387" w:rsidP="00612387"/>
    <w:p w:rsidR="00612387" w:rsidRPr="00542454" w:rsidRDefault="00612387" w:rsidP="00612387">
      <w:pPr>
        <w:ind w:left="180" w:hanging="180"/>
      </w:pPr>
      <w:proofErr w:type="gramStart"/>
      <w:r w:rsidRPr="00542454">
        <w:t>a</w:t>
      </w:r>
      <w:proofErr w:type="gramEnd"/>
      <w:r w:rsidRPr="00542454">
        <w:t xml:space="preserve"> Department of Medicine</w:t>
      </w:r>
      <w:r>
        <w:t>, Duke University; Durham, NC United States</w:t>
      </w:r>
    </w:p>
    <w:p w:rsidR="00612387" w:rsidRPr="00542454" w:rsidRDefault="00612387" w:rsidP="00612387">
      <w:pPr>
        <w:ind w:left="180" w:hanging="180"/>
      </w:pPr>
      <w:proofErr w:type="gramStart"/>
      <w:r w:rsidRPr="00542454">
        <w:t>b</w:t>
      </w:r>
      <w:proofErr w:type="gramEnd"/>
      <w:r w:rsidRPr="00542454">
        <w:t xml:space="preserve"> Duke Global Health Institute, Duke University</w:t>
      </w:r>
      <w:r>
        <w:t>; Durham, NC United States</w:t>
      </w:r>
    </w:p>
    <w:p w:rsidR="00612387" w:rsidRDefault="00612387" w:rsidP="00612387">
      <w:pPr>
        <w:ind w:left="180" w:hanging="180"/>
      </w:pPr>
      <w:proofErr w:type="gramStart"/>
      <w:r w:rsidRPr="00542454">
        <w:t>c</w:t>
      </w:r>
      <w:proofErr w:type="gramEnd"/>
      <w:r w:rsidRPr="00542454">
        <w:t xml:space="preserve"> </w:t>
      </w:r>
      <w:r>
        <w:t xml:space="preserve">Kilimanjaro Christian Medical College; </w:t>
      </w:r>
      <w:proofErr w:type="spellStart"/>
      <w:r>
        <w:t>Moshi</w:t>
      </w:r>
      <w:proofErr w:type="spellEnd"/>
      <w:r>
        <w:t>, Tanzania</w:t>
      </w:r>
    </w:p>
    <w:p w:rsidR="00612387" w:rsidRDefault="00612387" w:rsidP="00612387">
      <w:pPr>
        <w:ind w:left="180" w:hanging="180"/>
      </w:pPr>
      <w:proofErr w:type="gramStart"/>
      <w:r>
        <w:t>d</w:t>
      </w:r>
      <w:proofErr w:type="gramEnd"/>
      <w:r>
        <w:t xml:space="preserve"> Health Services Research and Development, Durham Veterans Affairs Medical Center; Durham, NC</w:t>
      </w:r>
    </w:p>
    <w:p w:rsidR="00612387" w:rsidRDefault="00612387" w:rsidP="00612387">
      <w:pPr>
        <w:ind w:left="180" w:hanging="180"/>
      </w:pPr>
      <w:proofErr w:type="gramStart"/>
      <w:r>
        <w:t>e</w:t>
      </w:r>
      <w:proofErr w:type="gramEnd"/>
      <w:r>
        <w:t xml:space="preserve"> Department of Biostatistics and Bioinformatics, Duke University; Durham, NC United States</w:t>
      </w:r>
    </w:p>
    <w:p w:rsidR="00612387" w:rsidRPr="00542454" w:rsidRDefault="00612387" w:rsidP="00612387">
      <w:pPr>
        <w:ind w:left="180" w:hanging="180"/>
      </w:pPr>
      <w:proofErr w:type="gramStart"/>
      <w:r>
        <w:t>f</w:t>
      </w:r>
      <w:proofErr w:type="gramEnd"/>
      <w:r w:rsidRPr="00542454">
        <w:t xml:space="preserve"> Duke Clinical Research Institute</w:t>
      </w:r>
      <w:r>
        <w:t>, Duke University; Durham, NC United States</w:t>
      </w:r>
    </w:p>
    <w:p w:rsidR="00692DA0" w:rsidRDefault="00692DA0" w:rsidP="00692DA0">
      <w:pPr>
        <w:rPr>
          <w:b/>
        </w:rPr>
      </w:pPr>
      <w:r>
        <w:rPr>
          <w:b/>
        </w:rPr>
        <w:br w:type="page"/>
      </w:r>
    </w:p>
    <w:p w:rsidR="00CA0125" w:rsidRPr="00D742A3" w:rsidRDefault="00CA0125" w:rsidP="00CA0125">
      <w:pPr>
        <w:rPr>
          <w:u w:val="single"/>
        </w:rPr>
      </w:pPr>
      <w:r w:rsidRPr="00D742A3">
        <w:rPr>
          <w:u w:val="single"/>
        </w:rPr>
        <w:lastRenderedPageBreak/>
        <w:t>PURPOSE:</w:t>
      </w:r>
    </w:p>
    <w:p w:rsidR="00CA0125" w:rsidRPr="00D742A3" w:rsidRDefault="00CA0125" w:rsidP="00CA0125">
      <w:proofErr w:type="gramStart"/>
      <w:r>
        <w:t xml:space="preserve">To provide a reproducible, </w:t>
      </w:r>
      <w:r w:rsidRPr="00D742A3">
        <w:t>systematic</w:t>
      </w:r>
      <w:r>
        <w:t>, and random</w:t>
      </w:r>
      <w:r w:rsidRPr="00D742A3">
        <w:t xml:space="preserve"> method of selecting households for sampling.</w:t>
      </w:r>
      <w:proofErr w:type="gramEnd"/>
      <w:r w:rsidRPr="00D742A3">
        <w:t xml:space="preserve"> </w:t>
      </w:r>
    </w:p>
    <w:p w:rsidR="00CA0125" w:rsidRPr="00D742A3" w:rsidRDefault="00CA0125" w:rsidP="00CA0125">
      <w:pPr>
        <w:rPr>
          <w:u w:val="single"/>
        </w:rPr>
      </w:pPr>
      <w:r w:rsidRPr="00D742A3">
        <w:rPr>
          <w:u w:val="single"/>
        </w:rPr>
        <w:t>DEFINITIONS:</w:t>
      </w:r>
    </w:p>
    <w:p w:rsidR="00CA0125" w:rsidRPr="00D742A3" w:rsidRDefault="00CA0125" w:rsidP="00CA0125">
      <w:pPr>
        <w:pStyle w:val="ListParagraph"/>
        <w:numPr>
          <w:ilvl w:val="0"/>
          <w:numId w:val="1"/>
        </w:numPr>
        <w:rPr>
          <w:u w:val="single"/>
        </w:rPr>
      </w:pPr>
      <w:r w:rsidRPr="00D742A3">
        <w:t>Cluster = randomly, pre-selected geographic location that includes multiple households for sampling</w:t>
      </w:r>
    </w:p>
    <w:p w:rsidR="00CA0125" w:rsidRPr="00D742A3" w:rsidRDefault="00CA0125" w:rsidP="00CA0125">
      <w:pPr>
        <w:pStyle w:val="ListParagraph"/>
        <w:numPr>
          <w:ilvl w:val="0"/>
          <w:numId w:val="1"/>
        </w:numPr>
        <w:rPr>
          <w:u w:val="single"/>
        </w:rPr>
      </w:pPr>
      <w:r w:rsidRPr="00D742A3">
        <w:t xml:space="preserve">Dwelling= A free-standing building that is covered by a roof. Buildings that share a foundation or appear to share a foundation should be considered as one dwelling. </w:t>
      </w:r>
    </w:p>
    <w:p w:rsidR="00CA0125" w:rsidRPr="00D742A3" w:rsidRDefault="00CA0125" w:rsidP="00CA0125">
      <w:pPr>
        <w:pStyle w:val="ListParagraph"/>
        <w:numPr>
          <w:ilvl w:val="0"/>
          <w:numId w:val="1"/>
        </w:numPr>
        <w:rPr>
          <w:u w:val="single"/>
        </w:rPr>
      </w:pPr>
      <w:r w:rsidRPr="00D742A3">
        <w:t>Household = Persons residing within a dwelling whose food is prepared by the same person(s)</w:t>
      </w:r>
    </w:p>
    <w:p w:rsidR="00CA0125" w:rsidRPr="00D742A3" w:rsidRDefault="00CA0125" w:rsidP="00CA0125">
      <w:pPr>
        <w:pStyle w:val="ListParagraph"/>
        <w:numPr>
          <w:ilvl w:val="0"/>
          <w:numId w:val="1"/>
        </w:numPr>
        <w:rPr>
          <w:u w:val="single"/>
        </w:rPr>
      </w:pPr>
      <w:r w:rsidRPr="00D742A3">
        <w:t xml:space="preserve">ID = Unique Identification Number that is assigned to each participant and each household. </w:t>
      </w:r>
    </w:p>
    <w:p w:rsidR="00CA0125" w:rsidRPr="00D742A3" w:rsidRDefault="00CA0125" w:rsidP="00CA0125">
      <w:pPr>
        <w:pStyle w:val="ListParagraph"/>
        <w:numPr>
          <w:ilvl w:val="0"/>
          <w:numId w:val="1"/>
        </w:numPr>
        <w:rPr>
          <w:u w:val="single"/>
        </w:rPr>
      </w:pPr>
      <w:r w:rsidRPr="00D742A3">
        <w:t xml:space="preserve">Household ID= Two digit Unique Identification Number contained in the study ID number that is assigned to each household. </w:t>
      </w:r>
    </w:p>
    <w:p w:rsidR="00CA0125" w:rsidRPr="00D742A3" w:rsidRDefault="00CA0125" w:rsidP="00CA0125">
      <w:pPr>
        <w:pStyle w:val="ListParagraph"/>
        <w:numPr>
          <w:ilvl w:val="0"/>
          <w:numId w:val="1"/>
        </w:numPr>
        <w:rPr>
          <w:u w:val="single"/>
        </w:rPr>
      </w:pPr>
      <w:r w:rsidRPr="00D742A3">
        <w:t xml:space="preserve">Eligible Individuals: Adults over the age of 18 who are not pregnant. Ex-pats or </w:t>
      </w:r>
      <w:r>
        <w:t xml:space="preserve">Temporary </w:t>
      </w:r>
      <w:r w:rsidRPr="00D742A3">
        <w:t xml:space="preserve">Residents should be excluded unless they are FULL citizens who reside in </w:t>
      </w:r>
      <w:r>
        <w:t xml:space="preserve">Kilimanjaro, </w:t>
      </w:r>
      <w:r w:rsidRPr="00D742A3">
        <w:t xml:space="preserve">Tanzania full time (i.e. more than 9 months out of every year). </w:t>
      </w:r>
    </w:p>
    <w:p w:rsidR="00CA0125" w:rsidRPr="00D742A3" w:rsidRDefault="00CA0125" w:rsidP="00CA0125">
      <w:pPr>
        <w:rPr>
          <w:u w:val="single"/>
        </w:rPr>
      </w:pPr>
      <w:r w:rsidRPr="00D742A3">
        <w:rPr>
          <w:u w:val="single"/>
        </w:rPr>
        <w:t>OVERVIEW:</w:t>
      </w:r>
    </w:p>
    <w:p w:rsidR="00CA0125" w:rsidRPr="00D742A3" w:rsidRDefault="00CA0125" w:rsidP="00CA0125">
      <w:pPr>
        <w:pStyle w:val="ListParagraph"/>
        <w:numPr>
          <w:ilvl w:val="0"/>
          <w:numId w:val="1"/>
        </w:numPr>
      </w:pPr>
      <w:r w:rsidRPr="00D742A3">
        <w:t>Cluster site identification</w:t>
      </w:r>
    </w:p>
    <w:p w:rsidR="00CA0125" w:rsidRPr="00D742A3" w:rsidRDefault="00CA0125" w:rsidP="00CA0125">
      <w:pPr>
        <w:pStyle w:val="ListParagraph"/>
        <w:numPr>
          <w:ilvl w:val="0"/>
          <w:numId w:val="1"/>
        </w:numPr>
      </w:pPr>
      <w:r w:rsidRPr="00D742A3">
        <w:t>Household identification</w:t>
      </w:r>
    </w:p>
    <w:p w:rsidR="00CA0125" w:rsidRPr="00D742A3" w:rsidRDefault="00CA0125" w:rsidP="00CA0125">
      <w:pPr>
        <w:pStyle w:val="ListParagraph"/>
        <w:numPr>
          <w:ilvl w:val="0"/>
          <w:numId w:val="1"/>
        </w:numPr>
      </w:pPr>
      <w:r w:rsidRPr="00D742A3">
        <w:t>Household selection process</w:t>
      </w:r>
    </w:p>
    <w:p w:rsidR="00CA0125" w:rsidRPr="00D742A3" w:rsidRDefault="00CA0125" w:rsidP="00CA0125">
      <w:pPr>
        <w:pStyle w:val="ListParagraph"/>
        <w:ind w:left="360"/>
      </w:pPr>
    </w:p>
    <w:p w:rsidR="00CA0125" w:rsidRPr="00D742A3" w:rsidRDefault="00CA0125" w:rsidP="00CA0125">
      <w:pPr>
        <w:rPr>
          <w:u w:val="single"/>
        </w:rPr>
      </w:pPr>
      <w:r w:rsidRPr="00D742A3">
        <w:rPr>
          <w:u w:val="single"/>
        </w:rPr>
        <w:t>PROCESS:</w:t>
      </w:r>
    </w:p>
    <w:p w:rsidR="00CA0125" w:rsidRPr="00D742A3" w:rsidRDefault="00CA0125" w:rsidP="00CA0125">
      <w:pPr>
        <w:pStyle w:val="ListParagraph"/>
        <w:numPr>
          <w:ilvl w:val="0"/>
          <w:numId w:val="2"/>
        </w:numPr>
      </w:pPr>
      <w:r w:rsidRPr="00D742A3">
        <w:t xml:space="preserve">Cluster site identification: the starting point from which household selection will occur has been </w:t>
      </w:r>
      <w:r>
        <w:t>identified</w:t>
      </w:r>
      <w:r w:rsidRPr="00D742A3">
        <w:t xml:space="preserve"> based on a random </w:t>
      </w:r>
      <w:r>
        <w:t>GPS coordinates.</w:t>
      </w:r>
    </w:p>
    <w:p w:rsidR="00CA0125" w:rsidRPr="00D742A3" w:rsidRDefault="00CA0125" w:rsidP="00CA0125">
      <w:pPr>
        <w:pStyle w:val="ListParagraph"/>
        <w:ind w:left="1440"/>
      </w:pPr>
    </w:p>
    <w:p w:rsidR="00CA0125" w:rsidRDefault="00CA0125" w:rsidP="00CA0125">
      <w:pPr>
        <w:pStyle w:val="ListParagraph"/>
        <w:numPr>
          <w:ilvl w:val="0"/>
          <w:numId w:val="2"/>
        </w:numPr>
      </w:pPr>
      <w:r w:rsidRPr="00D742A3">
        <w:t xml:space="preserve">The dwelling physically closest to the </w:t>
      </w:r>
      <w:r>
        <w:t xml:space="preserve">starting point will be approached first. </w:t>
      </w:r>
    </w:p>
    <w:p w:rsidR="00CA0125" w:rsidRDefault="00CA0125" w:rsidP="00CA0125">
      <w:pPr>
        <w:pStyle w:val="ListParagraph"/>
      </w:pPr>
    </w:p>
    <w:p w:rsidR="00CA0125" w:rsidRPr="00D742A3" w:rsidRDefault="00CA0125" w:rsidP="00CA0125">
      <w:pPr>
        <w:pStyle w:val="ListParagraph"/>
        <w:numPr>
          <w:ilvl w:val="0"/>
          <w:numId w:val="2"/>
        </w:numPr>
      </w:pPr>
      <w:r w:rsidRPr="00D742A3">
        <w:t>Household Selection Process</w:t>
      </w:r>
    </w:p>
    <w:p w:rsidR="00CA0125" w:rsidRPr="00D742A3" w:rsidRDefault="00CA0125" w:rsidP="00CA0125">
      <w:pPr>
        <w:pStyle w:val="ListParagraph"/>
        <w:numPr>
          <w:ilvl w:val="1"/>
          <w:numId w:val="2"/>
        </w:numPr>
      </w:pPr>
      <w:r w:rsidRPr="00D742A3">
        <w:t>The firs</w:t>
      </w:r>
      <w:r>
        <w:t>t dwelling should be approached:</w:t>
      </w:r>
    </w:p>
    <w:p w:rsidR="00CA0125" w:rsidRPr="00D742A3" w:rsidRDefault="00CA0125" w:rsidP="00CA0125">
      <w:pPr>
        <w:pStyle w:val="ListParagraph"/>
        <w:numPr>
          <w:ilvl w:val="2"/>
          <w:numId w:val="2"/>
        </w:numPr>
      </w:pPr>
      <w:r w:rsidRPr="00D742A3">
        <w:t xml:space="preserve">If that dwelling fulfills the definition of a household </w:t>
      </w:r>
      <w:r>
        <w:t xml:space="preserve">then assign it a household ID and assess the eligibility of the household adults according to the enrollment protocol. </w:t>
      </w:r>
    </w:p>
    <w:p w:rsidR="00CA0125" w:rsidRPr="00D742A3" w:rsidRDefault="00CA0125" w:rsidP="00CA0125">
      <w:pPr>
        <w:pStyle w:val="ListParagraph"/>
        <w:numPr>
          <w:ilvl w:val="2"/>
          <w:numId w:val="2"/>
        </w:numPr>
      </w:pPr>
      <w:r w:rsidRPr="00D742A3">
        <w:t xml:space="preserve">If that dwelling does NOT fulfill the definition of a household then move on to the next dwelling. </w:t>
      </w:r>
    </w:p>
    <w:p w:rsidR="00CA0125" w:rsidRPr="00D742A3" w:rsidRDefault="00CA0125" w:rsidP="00CA0125">
      <w:pPr>
        <w:pStyle w:val="ListParagraph"/>
        <w:numPr>
          <w:ilvl w:val="2"/>
          <w:numId w:val="2"/>
        </w:numPr>
      </w:pPr>
      <w:r w:rsidRPr="00D742A3">
        <w:t>Unless the dwelling is clearly marked as a business, shop, or res</w:t>
      </w:r>
      <w:r>
        <w:t>taurant then the field surveyors</w:t>
      </w:r>
      <w:r w:rsidRPr="00D742A3">
        <w:t xml:space="preserve"> should assume th</w:t>
      </w:r>
      <w:r>
        <w:t xml:space="preserve">at it could be a household. They </w:t>
      </w:r>
      <w:r w:rsidRPr="00D742A3">
        <w:t xml:space="preserve">should then </w:t>
      </w:r>
      <w:r w:rsidRPr="00D742A3">
        <w:lastRenderedPageBreak/>
        <w:t>approach to confirm. (</w:t>
      </w:r>
      <w:r w:rsidRPr="00AC5469">
        <w:rPr>
          <w:i/>
        </w:rPr>
        <w:t>Remember that sometimes people who own shops also live in the back – if any doubt then they should always approach to confirm</w:t>
      </w:r>
      <w:r w:rsidRPr="00D742A3">
        <w:t xml:space="preserve">). </w:t>
      </w:r>
    </w:p>
    <w:p w:rsidR="00CA0125" w:rsidRPr="00D742A3" w:rsidRDefault="00CA0125" w:rsidP="00CA0125">
      <w:pPr>
        <w:pStyle w:val="ListParagraph"/>
        <w:ind w:left="2160"/>
      </w:pPr>
    </w:p>
    <w:p w:rsidR="00CA0125" w:rsidRPr="00D742A3" w:rsidRDefault="00CA0125" w:rsidP="00CA0125">
      <w:pPr>
        <w:pStyle w:val="ListParagraph"/>
        <w:numPr>
          <w:ilvl w:val="1"/>
          <w:numId w:val="2"/>
        </w:numPr>
      </w:pPr>
      <w:r w:rsidRPr="00D742A3">
        <w:t>To identify the next dwelling to approach for sampling, the following methods should be used:</w:t>
      </w:r>
    </w:p>
    <w:p w:rsidR="00CA0125" w:rsidRPr="00D742A3" w:rsidRDefault="00CA0125" w:rsidP="00CA0125">
      <w:pPr>
        <w:pStyle w:val="ListParagraph"/>
        <w:numPr>
          <w:ilvl w:val="2"/>
          <w:numId w:val="2"/>
        </w:numPr>
      </w:pPr>
      <w:r>
        <w:t>The field surveyor will stand with his/her back to the main</w:t>
      </w:r>
      <w:r w:rsidRPr="00D742A3">
        <w:t xml:space="preserve"> entrance of the first dwelling. </w:t>
      </w:r>
    </w:p>
    <w:p w:rsidR="00CA0125" w:rsidRPr="00D742A3" w:rsidRDefault="00CA0125" w:rsidP="00CA0125">
      <w:pPr>
        <w:pStyle w:val="ListParagraph"/>
        <w:numPr>
          <w:ilvl w:val="2"/>
          <w:numId w:val="2"/>
        </w:numPr>
      </w:pPr>
      <w:r>
        <w:t xml:space="preserve">Flip a coin. </w:t>
      </w:r>
    </w:p>
    <w:p w:rsidR="00CA0125" w:rsidRDefault="00CA0125" w:rsidP="00CA0125">
      <w:pPr>
        <w:pStyle w:val="ListParagraph"/>
        <w:numPr>
          <w:ilvl w:val="2"/>
          <w:numId w:val="2"/>
        </w:numPr>
      </w:pPr>
      <w:r w:rsidRPr="00D742A3">
        <w:t xml:space="preserve">If the coin lands on TAILS then proceed to your LEFT. If the coin lands on HEADS then proceed </w:t>
      </w:r>
      <w:r>
        <w:t xml:space="preserve">to </w:t>
      </w:r>
      <w:r w:rsidRPr="00D742A3">
        <w:t xml:space="preserve">on your RIGHT. </w:t>
      </w:r>
    </w:p>
    <w:p w:rsidR="00CA0125" w:rsidRPr="00D742A3" w:rsidRDefault="00CA0125" w:rsidP="00CA0125">
      <w:pPr>
        <w:pStyle w:val="ListParagraph"/>
        <w:numPr>
          <w:ilvl w:val="2"/>
          <w:numId w:val="2"/>
        </w:numPr>
      </w:pPr>
      <w:r>
        <w:t xml:space="preserve">Next, roll the die to determine which house to approach. The numbers on the die represent which house number (in sequential order according to physical distance to the front door) will be chosen. </w:t>
      </w:r>
    </w:p>
    <w:p w:rsidR="00CA0125" w:rsidRPr="00D742A3" w:rsidRDefault="00CA0125" w:rsidP="00CA0125">
      <w:pPr>
        <w:pStyle w:val="ListParagraph"/>
        <w:numPr>
          <w:ilvl w:val="2"/>
          <w:numId w:val="2"/>
        </w:numPr>
      </w:pPr>
      <w:r w:rsidRPr="00D742A3">
        <w:t xml:space="preserve">If </w:t>
      </w:r>
      <w:r>
        <w:t>the surveyor comes to</w:t>
      </w:r>
      <w:r w:rsidRPr="00D742A3">
        <w:t xml:space="preserve"> an intersection or dead-end</w:t>
      </w:r>
      <w:r>
        <w:t xml:space="preserve"> before reaching the house number on the die</w:t>
      </w:r>
      <w:r w:rsidRPr="00D742A3">
        <w:t xml:space="preserve">, then flip the coin again to determine </w:t>
      </w:r>
      <w:r>
        <w:t>the continuing</w:t>
      </w:r>
      <w:r w:rsidRPr="00D742A3">
        <w:t xml:space="preserve"> direction. Again, TAILS will be LEFT and HEADS will be RIGHT. </w:t>
      </w:r>
    </w:p>
    <w:p w:rsidR="00CA0125" w:rsidRPr="00D742A3" w:rsidRDefault="00CA0125" w:rsidP="00CA0125">
      <w:pPr>
        <w:pStyle w:val="ListParagraph"/>
        <w:numPr>
          <w:ilvl w:val="2"/>
          <w:numId w:val="2"/>
        </w:numPr>
      </w:pPr>
      <w:r w:rsidRPr="00D742A3">
        <w:t xml:space="preserve">In instances where there is only one physical direction to go, </w:t>
      </w:r>
      <w:proofErr w:type="gramStart"/>
      <w:r w:rsidRPr="00D742A3">
        <w:t>then</w:t>
      </w:r>
      <w:proofErr w:type="gramEnd"/>
      <w:r w:rsidRPr="00D742A3">
        <w:t xml:space="preserve"> proceed in that direction. </w:t>
      </w:r>
    </w:p>
    <w:p w:rsidR="00CA0125" w:rsidRDefault="00CA0125" w:rsidP="00CA0125">
      <w:pPr>
        <w:pStyle w:val="ListParagraph"/>
        <w:numPr>
          <w:ilvl w:val="2"/>
          <w:numId w:val="2"/>
        </w:numPr>
      </w:pPr>
      <w:r w:rsidRPr="00D742A3">
        <w:t xml:space="preserve">If a dwelling repeats, then repeat the coin-flip </w:t>
      </w:r>
      <w:r>
        <w:t>and die process.</w:t>
      </w:r>
    </w:p>
    <w:p w:rsidR="00CA0125" w:rsidRDefault="00CA0125" w:rsidP="00CA0125">
      <w:pPr>
        <w:pStyle w:val="ListParagraph"/>
        <w:ind w:left="2160"/>
      </w:pPr>
    </w:p>
    <w:p w:rsidR="00CA0125" w:rsidRPr="00D742A3" w:rsidRDefault="00CA0125" w:rsidP="00CA0125">
      <w:pPr>
        <w:pStyle w:val="ListParagraph"/>
        <w:numPr>
          <w:ilvl w:val="0"/>
          <w:numId w:val="2"/>
        </w:numPr>
      </w:pPr>
      <w:r w:rsidRPr="00D742A3">
        <w:t>Protocol for Gated Houses</w:t>
      </w:r>
    </w:p>
    <w:p w:rsidR="00CA0125" w:rsidRPr="00D742A3" w:rsidRDefault="00CA0125" w:rsidP="00CA0125">
      <w:pPr>
        <w:pStyle w:val="ListParagraph"/>
        <w:numPr>
          <w:ilvl w:val="4"/>
          <w:numId w:val="2"/>
        </w:numPr>
      </w:pPr>
      <w:r w:rsidRPr="00D742A3">
        <w:t>House with a Gatekeeper</w:t>
      </w:r>
    </w:p>
    <w:p w:rsidR="00CA0125" w:rsidRPr="00D742A3" w:rsidRDefault="00CA0125" w:rsidP="00CA0125">
      <w:pPr>
        <w:pStyle w:val="ListParagraph"/>
        <w:numPr>
          <w:ilvl w:val="5"/>
          <w:numId w:val="2"/>
        </w:numPr>
      </w:pPr>
      <w:r w:rsidRPr="00D742A3">
        <w:t xml:space="preserve">First, contact the gatekeeper to explain </w:t>
      </w:r>
      <w:r>
        <w:t>our</w:t>
      </w:r>
      <w:r w:rsidRPr="00D742A3">
        <w:t xml:space="preserve"> intentions. If agreeable, he may allow entry.</w:t>
      </w:r>
    </w:p>
    <w:p w:rsidR="00CA0125" w:rsidRDefault="00CA0125" w:rsidP="00CA0125">
      <w:pPr>
        <w:pStyle w:val="ListParagraph"/>
        <w:numPr>
          <w:ilvl w:val="5"/>
          <w:numId w:val="2"/>
        </w:numPr>
      </w:pPr>
      <w:r w:rsidRPr="00D742A3">
        <w:t xml:space="preserve">If not agreeable to entry, then leave a study overview pamphlet along with </w:t>
      </w:r>
      <w:r>
        <w:t>our</w:t>
      </w:r>
      <w:r w:rsidRPr="00D742A3">
        <w:t xml:space="preserve"> contact information. </w:t>
      </w:r>
    </w:p>
    <w:p w:rsidR="00CA0125" w:rsidRPr="00D742A3" w:rsidRDefault="00CA0125" w:rsidP="00CA0125">
      <w:pPr>
        <w:pStyle w:val="ListParagraph"/>
        <w:numPr>
          <w:ilvl w:val="5"/>
          <w:numId w:val="2"/>
        </w:numPr>
      </w:pPr>
      <w:r>
        <w:t>Arrange</w:t>
      </w:r>
      <w:r w:rsidRPr="00D742A3">
        <w:t xml:space="preserve"> a follow-up time to see if the owners have expressed interest. </w:t>
      </w:r>
    </w:p>
    <w:p w:rsidR="00CA0125" w:rsidRPr="00D742A3" w:rsidRDefault="00CA0125" w:rsidP="00CA0125">
      <w:pPr>
        <w:pStyle w:val="ListParagraph"/>
        <w:numPr>
          <w:ilvl w:val="4"/>
          <w:numId w:val="2"/>
        </w:numPr>
      </w:pPr>
      <w:r w:rsidRPr="00D742A3">
        <w:t>Closed Gate House</w:t>
      </w:r>
    </w:p>
    <w:p w:rsidR="00CA0125" w:rsidRPr="00D742A3" w:rsidRDefault="00CA0125" w:rsidP="00CA0125">
      <w:pPr>
        <w:pStyle w:val="ListParagraph"/>
        <w:numPr>
          <w:ilvl w:val="5"/>
          <w:numId w:val="2"/>
        </w:numPr>
      </w:pPr>
      <w:r w:rsidRPr="00D742A3">
        <w:t xml:space="preserve">If a gatekeeper is present then proceed as </w:t>
      </w:r>
      <w:r>
        <w:t>above</w:t>
      </w:r>
      <w:r w:rsidRPr="00D742A3">
        <w:t xml:space="preserve">. </w:t>
      </w:r>
    </w:p>
    <w:p w:rsidR="00CA0125" w:rsidRDefault="00CA0125" w:rsidP="00CA0125">
      <w:pPr>
        <w:pStyle w:val="ListParagraph"/>
        <w:numPr>
          <w:ilvl w:val="5"/>
          <w:numId w:val="2"/>
        </w:numPr>
      </w:pPr>
      <w:r w:rsidRPr="00D742A3">
        <w:t>If no gatekeeper and no way to contact the household member</w:t>
      </w:r>
      <w:r>
        <w:t xml:space="preserve">s, then record as non-response. </w:t>
      </w:r>
    </w:p>
    <w:p w:rsidR="00CA0125" w:rsidRPr="00D742A3" w:rsidRDefault="00CA0125" w:rsidP="00CA0125">
      <w:pPr>
        <w:pStyle w:val="ListParagraph"/>
        <w:numPr>
          <w:ilvl w:val="5"/>
          <w:numId w:val="2"/>
        </w:numPr>
      </w:pPr>
      <w:r>
        <w:t xml:space="preserve">Two additional visits, including one off-hours visit (i.e. evening or weekend day), should be attempted according to the follow-up protocol. </w:t>
      </w:r>
    </w:p>
    <w:p w:rsidR="00CA0125" w:rsidRPr="00D742A3" w:rsidRDefault="00CA0125" w:rsidP="00CA0125">
      <w:pPr>
        <w:pStyle w:val="ListParagraph"/>
        <w:numPr>
          <w:ilvl w:val="4"/>
          <w:numId w:val="2"/>
        </w:numPr>
      </w:pPr>
      <w:r w:rsidRPr="00D742A3">
        <w:t>Open Gate</w:t>
      </w:r>
    </w:p>
    <w:p w:rsidR="00CA0125" w:rsidRPr="00D742A3" w:rsidRDefault="00CA0125" w:rsidP="00CA0125">
      <w:pPr>
        <w:pStyle w:val="ListParagraph"/>
        <w:numPr>
          <w:ilvl w:val="5"/>
          <w:numId w:val="2"/>
        </w:numPr>
      </w:pPr>
      <w:r w:rsidRPr="00D742A3">
        <w:t xml:space="preserve">First, ensure that there is no gatekeeper. </w:t>
      </w:r>
    </w:p>
    <w:p w:rsidR="00CA0125" w:rsidRPr="00D742A3" w:rsidRDefault="00CA0125" w:rsidP="00CA0125">
      <w:pPr>
        <w:pStyle w:val="ListParagraph"/>
        <w:numPr>
          <w:ilvl w:val="5"/>
          <w:numId w:val="2"/>
        </w:numPr>
      </w:pPr>
      <w:r w:rsidRPr="00D742A3">
        <w:t>If no gate</w:t>
      </w:r>
      <w:r>
        <w:t xml:space="preserve">keeper, then approach the household </w:t>
      </w:r>
      <w:r w:rsidRPr="00D742A3">
        <w:t xml:space="preserve">as you would any other </w:t>
      </w:r>
      <w:r>
        <w:t>dwelling</w:t>
      </w:r>
      <w:r w:rsidRPr="00D742A3">
        <w:t xml:space="preserve">. </w:t>
      </w:r>
    </w:p>
    <w:p w:rsidR="00CA0125" w:rsidRPr="00D742A3" w:rsidRDefault="00CA0125" w:rsidP="00CA0125">
      <w:pPr>
        <w:pStyle w:val="ListParagraph"/>
        <w:ind w:left="2070"/>
      </w:pPr>
    </w:p>
    <w:p w:rsidR="00CA0125" w:rsidRDefault="00CA0125" w:rsidP="00CA0125"/>
    <w:p w:rsidR="00CA0125" w:rsidRDefault="00CA0125" w:rsidP="00CA0125"/>
    <w:p w:rsidR="00B572C2" w:rsidRDefault="00B572C2" w:rsidP="00CA0125"/>
    <w:sectPr w:rsidR="00B572C2" w:rsidSect="00B572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F36E8"/>
    <w:multiLevelType w:val="hybridMultilevel"/>
    <w:tmpl w:val="E9B68E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1440" w:hanging="360"/>
      </w:pPr>
    </w:lvl>
    <w:lvl w:ilvl="5" w:tplc="0409001B">
      <w:start w:val="1"/>
      <w:numFmt w:val="lowerRoman"/>
      <w:lvlText w:val="%6."/>
      <w:lvlJc w:val="right"/>
      <w:pPr>
        <w:ind w:left="2070" w:hanging="180"/>
      </w:pPr>
    </w:lvl>
    <w:lvl w:ilvl="6" w:tplc="0409000F">
      <w:start w:val="1"/>
      <w:numFmt w:val="decimal"/>
      <w:lvlText w:val="%7."/>
      <w:lvlJc w:val="left"/>
      <w:pPr>
        <w:ind w:left="30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EA568C"/>
    <w:multiLevelType w:val="hybridMultilevel"/>
    <w:tmpl w:val="ED22BD26"/>
    <w:lvl w:ilvl="0" w:tplc="F72E83F6">
      <w:start w:val="1"/>
      <w:numFmt w:val="bullet"/>
      <w:lvlText w:val="-"/>
      <w:lvlJc w:val="left"/>
      <w:pPr>
        <w:tabs>
          <w:tab w:val="num" w:pos="1800"/>
        </w:tabs>
        <w:ind w:left="1800" w:hanging="360"/>
      </w:pPr>
      <w:rPr>
        <w:rFonts w:ascii="Times New Roman" w:eastAsia="Times New Roman" w:hAnsi="Times New Roman"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92DA0"/>
    <w:rsid w:val="00185487"/>
    <w:rsid w:val="002E2603"/>
    <w:rsid w:val="004659AD"/>
    <w:rsid w:val="00612387"/>
    <w:rsid w:val="00692DA0"/>
    <w:rsid w:val="006B0C44"/>
    <w:rsid w:val="00716EBB"/>
    <w:rsid w:val="008E688E"/>
    <w:rsid w:val="009316C1"/>
    <w:rsid w:val="00957C5A"/>
    <w:rsid w:val="00A45E85"/>
    <w:rsid w:val="00A8763E"/>
    <w:rsid w:val="00AA292E"/>
    <w:rsid w:val="00B572C2"/>
    <w:rsid w:val="00CA0125"/>
    <w:rsid w:val="00D85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DA0"/>
    <w:pPr>
      <w:ind w:left="720"/>
      <w:contextualSpacing/>
    </w:pPr>
  </w:style>
  <w:style w:type="paragraph" w:styleId="NoSpacing">
    <w:name w:val="No Spacing"/>
    <w:uiPriority w:val="1"/>
    <w:qFormat/>
    <w:rsid w:val="00692DA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and Molly</dc:creator>
  <cp:lastModifiedBy>jstanifer</cp:lastModifiedBy>
  <cp:revision>6</cp:revision>
  <dcterms:created xsi:type="dcterms:W3CDTF">2014-07-30T14:26:00Z</dcterms:created>
  <dcterms:modified xsi:type="dcterms:W3CDTF">2015-02-20T12:14:00Z</dcterms:modified>
</cp:coreProperties>
</file>