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2" w:rsidRPr="00316F79" w:rsidRDefault="00597D72" w:rsidP="00597D72">
      <w:pPr>
        <w:spacing w:line="360" w:lineRule="auto"/>
        <w:ind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6F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DBD">
        <w:rPr>
          <w:rFonts w:ascii="Times New Roman" w:hAnsi="Times New Roman" w:cs="Times New Roman"/>
          <w:b/>
          <w:sz w:val="24"/>
          <w:szCs w:val="24"/>
        </w:rPr>
        <w:t>Table</w:t>
      </w:r>
      <w:r w:rsidRPr="00DB17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Tiger shark diving behavior. </w:t>
      </w:r>
      <w:r>
        <w:rPr>
          <w:rFonts w:ascii="Times New Roman" w:hAnsi="Times New Roman" w:cs="Times New Roman"/>
          <w:sz w:val="24"/>
          <w:szCs w:val="24"/>
        </w:rPr>
        <w:t xml:space="preserve">Results of generalized linear models for the effects of shark length (TL), sex,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Diel</w:t>
      </w:r>
      <w:proofErr w:type="spellEnd"/>
      <w:r>
        <w:rPr>
          <w:rFonts w:ascii="Times New Roman" w:hAnsi="Times New Roman" w:cs="Times New Roman"/>
          <w:sz w:val="24"/>
          <w:szCs w:val="24"/>
        </w:rPr>
        <w:t>) and lunar cycle (Moon) on the response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) variable, i.e. maximum diving depth (MDD) and minimum diving temperature (MDT). Included are the parameter estimate, 95% confidence intervals (C.I.), standard errors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the result of the t statistic (t-stat) and the corresponding p-value. </w:t>
      </w:r>
    </w:p>
    <w:tbl>
      <w:tblPr>
        <w:tblStyle w:val="TableGrid"/>
        <w:tblW w:w="11647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"/>
        <w:gridCol w:w="2833"/>
        <w:gridCol w:w="2057"/>
        <w:gridCol w:w="1057"/>
        <w:gridCol w:w="1989"/>
        <w:gridCol w:w="762"/>
        <w:gridCol w:w="964"/>
        <w:gridCol w:w="1132"/>
      </w:tblGrid>
      <w:tr w:rsidR="00597D72" w:rsidTr="00FE070E">
        <w:trPr>
          <w:trHeight w:hRule="exact" w:val="34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Pr="003F517B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1415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Model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C.I.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t-stat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Pr(&gt;│t│)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MDD 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Sex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-193.32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[-221.01, -166.53] 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14.81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-13.055</w:t>
            </w:r>
          </w:p>
        </w:tc>
        <w:tc>
          <w:tcPr>
            <w:tcW w:w="1132" w:type="dxa"/>
            <w:vAlign w:val="center"/>
          </w:tcPr>
          <w:p w:rsidR="00597D72" w:rsidRPr="004D6D8C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8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[1.72, 2.13]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17.083</w:t>
            </w:r>
          </w:p>
        </w:tc>
        <w:tc>
          <w:tcPr>
            <w:tcW w:w="1132" w:type="dxa"/>
            <w:vAlign w:val="center"/>
          </w:tcPr>
          <w:p w:rsidR="00597D72" w:rsidRPr="004D6D8C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8C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night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[4.73, 23.35]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2.953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0.003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male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[7.96, 27.0]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3.238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MDT</w:t>
            </w: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*Sex + TL*Moon</w:t>
            </w: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52.34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[46.17, 59.34]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61.158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[0.99,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-15.273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night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[0.70, 0.89]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-3.840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male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[0.51, 0.99]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-2.149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full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1.34]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1.999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[0.93, 1.26]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37FB" w:rsidRDefault="00597D72" w:rsidP="00FE070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new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[0.81, 1.09]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-0.843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0.399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night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4.588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2.733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male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[1.17, 2.93]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2.798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full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-2.733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last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-1.837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new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[1.00,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0.636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597D72" w:rsidTr="00FE070E">
        <w:trPr>
          <w:trHeight w:hRule="exact" w:val="510"/>
        </w:trPr>
        <w:tc>
          <w:tcPr>
            <w:tcW w:w="853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97D72" w:rsidRDefault="00597D72" w:rsidP="00FE070E">
            <w:pPr>
              <w:spacing w:line="48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97D72" w:rsidRPr="00097294" w:rsidRDefault="00597D72" w:rsidP="00FE070E">
            <w:pPr>
              <w:spacing w:line="48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</w:t>
            </w:r>
            <w:r w:rsidRPr="000937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Pr="000972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male</w:t>
            </w:r>
            <w:proofErr w:type="spellEnd"/>
          </w:p>
        </w:tc>
        <w:tc>
          <w:tcPr>
            <w:tcW w:w="1057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989" w:type="dxa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[0.99, 1.00]</w:t>
            </w:r>
          </w:p>
        </w:tc>
        <w:tc>
          <w:tcPr>
            <w:tcW w:w="76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64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-3.182</w:t>
            </w:r>
          </w:p>
        </w:tc>
        <w:tc>
          <w:tcPr>
            <w:tcW w:w="1132" w:type="dxa"/>
            <w:vAlign w:val="center"/>
          </w:tcPr>
          <w:p w:rsidR="00597D72" w:rsidRDefault="00597D72" w:rsidP="00FE0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</w:tbl>
    <w:p w:rsidR="0037366C" w:rsidRDefault="0037366C" w:rsidP="00597D72"/>
    <w:sectPr w:rsidR="0037366C" w:rsidSect="00373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97D72"/>
    <w:rsid w:val="0037366C"/>
    <w:rsid w:val="005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2014-12-16T19:20:00Z</dcterms:created>
  <dcterms:modified xsi:type="dcterms:W3CDTF">2014-12-16T19:20:00Z</dcterms:modified>
</cp:coreProperties>
</file>