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1"/>
        <w:tblOverlap w:val="never"/>
        <w:tblW w:w="13680" w:type="dxa"/>
        <w:tblLayout w:type="fixed"/>
        <w:tblLook w:val="0000" w:firstRow="0" w:lastRow="0" w:firstColumn="0" w:lastColumn="0" w:noHBand="0" w:noVBand="0"/>
      </w:tblPr>
      <w:tblGrid>
        <w:gridCol w:w="701"/>
        <w:gridCol w:w="488"/>
        <w:gridCol w:w="1159"/>
        <w:gridCol w:w="515"/>
        <w:gridCol w:w="1177"/>
        <w:gridCol w:w="468"/>
        <w:gridCol w:w="1177"/>
        <w:gridCol w:w="468"/>
        <w:gridCol w:w="1177"/>
        <w:gridCol w:w="468"/>
        <w:gridCol w:w="1151"/>
        <w:gridCol w:w="468"/>
        <w:gridCol w:w="1151"/>
        <w:gridCol w:w="589"/>
        <w:gridCol w:w="1140"/>
        <w:gridCol w:w="1383"/>
      </w:tblGrid>
      <w:tr w:rsidR="009216A0" w:rsidRPr="002F2AD8" w:rsidTr="00C407F1">
        <w:trPr>
          <w:trHeight w:val="262"/>
        </w:trPr>
        <w:tc>
          <w:tcPr>
            <w:tcW w:w="13680" w:type="dxa"/>
            <w:gridSpan w:val="16"/>
            <w:tcBorders>
              <w:top w:val="single" w:sz="24" w:space="0" w:color="auto"/>
            </w:tcBorders>
            <w:vAlign w:val="center"/>
          </w:tcPr>
          <w:p w:rsidR="009216A0" w:rsidRPr="006326DE" w:rsidRDefault="009216A0" w:rsidP="00C407F1">
            <w:pPr>
              <w:rPr>
                <w:rFonts w:ascii="Arial" w:hAnsi="Arial"/>
              </w:rPr>
            </w:pPr>
            <w:r w:rsidRPr="006326DE">
              <w:rPr>
                <w:rFonts w:ascii="Arial" w:hAnsi="Arial"/>
                <w:b/>
              </w:rPr>
              <w:t xml:space="preserve">Table </w:t>
            </w:r>
            <w:r>
              <w:rPr>
                <w:rFonts w:ascii="Arial" w:hAnsi="Arial"/>
                <w:b/>
              </w:rPr>
              <w:t>S</w:t>
            </w:r>
            <w:r w:rsidRPr="006326DE">
              <w:rPr>
                <w:rFonts w:ascii="Arial" w:hAnsi="Arial"/>
                <w:b/>
              </w:rPr>
              <w:t>2.</w:t>
            </w:r>
            <w:r w:rsidRPr="006326DE">
              <w:rPr>
                <w:rFonts w:ascii="Arial" w:hAnsi="Arial"/>
              </w:rPr>
              <w:t xml:space="preserve"> Meningococcal disease hospitalization rates per 100,000 person years by age category in the Active </w:t>
            </w:r>
          </w:p>
        </w:tc>
      </w:tr>
      <w:tr w:rsidR="009216A0" w:rsidRPr="002F2AD8" w:rsidTr="00C407F1">
        <w:trPr>
          <w:trHeight w:val="262"/>
        </w:trPr>
        <w:tc>
          <w:tcPr>
            <w:tcW w:w="13680" w:type="dxa"/>
            <w:gridSpan w:val="16"/>
            <w:tcBorders>
              <w:bottom w:val="single" w:sz="8" w:space="0" w:color="auto"/>
            </w:tcBorders>
            <w:vAlign w:val="center"/>
          </w:tcPr>
          <w:p w:rsidR="009216A0" w:rsidRPr="006326DE" w:rsidRDefault="009216A0" w:rsidP="00C407F1">
            <w:pPr>
              <w:jc w:val="both"/>
              <w:rPr>
                <w:rFonts w:ascii="Arial" w:hAnsi="Arial"/>
                <w:sz w:val="20"/>
                <w:szCs w:val="18"/>
                <w:vertAlign w:val="superscript"/>
              </w:rPr>
            </w:pPr>
            <w:r w:rsidRPr="006326DE">
              <w:rPr>
                <w:rFonts w:ascii="Arial" w:hAnsi="Arial"/>
              </w:rPr>
              <w:t xml:space="preserve">Bacterial Core surveillance </w:t>
            </w:r>
            <w:proofErr w:type="spellStart"/>
            <w:proofErr w:type="gramStart"/>
            <w:r w:rsidRPr="006326DE">
              <w:rPr>
                <w:rFonts w:ascii="Arial" w:hAnsi="Arial"/>
              </w:rPr>
              <w:t>system.</w:t>
            </w:r>
            <w:r w:rsidRPr="006326DE">
              <w:rPr>
                <w:rFonts w:ascii="Arial" w:hAnsi="Arial"/>
                <w:vertAlign w:val="superscript"/>
              </w:rPr>
              <w:t>a</w:t>
            </w:r>
            <w:proofErr w:type="spellEnd"/>
            <w:r w:rsidRPr="006326DE">
              <w:rPr>
                <w:rFonts w:ascii="Arial" w:hAnsi="Arial"/>
              </w:rPr>
              <w:t xml:space="preserve">  Includes</w:t>
            </w:r>
            <w:proofErr w:type="gramEnd"/>
            <w:r w:rsidRPr="006326DE">
              <w:rPr>
                <w:rFonts w:ascii="Arial" w:hAnsi="Arial"/>
              </w:rPr>
              <w:t xml:space="preserve"> 95% confidence intervals and number of patients (n)</w:t>
            </w:r>
            <w:r w:rsidRPr="006326DE">
              <w:rPr>
                <w:rFonts w:ascii="Arial" w:hAnsi="Arial"/>
                <w:vertAlign w:val="superscript"/>
              </w:rPr>
              <w:t>b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&lt;1 y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1-4 y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5-14 y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15-24 y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25-64 y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&gt;64 y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All Age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All Age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1383" w:type="dxa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spellStart"/>
            <w:r w:rsidRPr="002F2AD8">
              <w:rPr>
                <w:rFonts w:ascii="Arial" w:hAnsi="Arial"/>
                <w:b/>
                <w:sz w:val="20"/>
                <w:szCs w:val="18"/>
              </w:rPr>
              <w:t>RD</w:t>
            </w:r>
            <w:r w:rsidRPr="002F2AD8">
              <w:rPr>
                <w:rFonts w:ascii="Arial" w:hAnsi="Arial"/>
                <w:b/>
                <w:sz w:val="20"/>
                <w:szCs w:val="18"/>
                <w:vertAlign w:val="superscript"/>
              </w:rPr>
              <w:t>c</w:t>
            </w:r>
            <w:proofErr w:type="spellEnd"/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Year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2F2AD8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1997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39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9.4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46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2.8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55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55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1.4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85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323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1.1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6.7-12.8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2.0-3.7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1.0-1.7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1.0-1.8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0.4-0.6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0.9-1.6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1.0-1.2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0.1-0.3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1998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44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10.2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43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2.5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44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76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1.8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80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0.5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330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1.1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0.1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7.4-13.7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1.8-3.4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0.7-1.3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1.4-2.2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0.4-0.6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0.8-1.6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0.9-1.2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-0.1-0.2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1999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46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10.3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32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1.8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32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0.7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58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75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0.4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1.1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286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0.9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0.3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7.5-13.7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1.2-2.5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0.5-0.9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1.0-1.7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0.3-0.5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0.8-1.5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0.8-1.0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0.1-0.4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2000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5.7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48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2.5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29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0.6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62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79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0.4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1.1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290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0.8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3.8-8.1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1.8-3.3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0.4-0.8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1.0-1.6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0.3-0.5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0.8-1.4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0.7-0.9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0.1-0.3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2001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35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6.8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26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1.3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30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46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67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230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0.6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4.8-9.5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0.9-1.9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0.4-0.8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0.7-1.2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0.3-0.4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0.4-0.9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0.6-0.7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0.1-0.3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2002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35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7.0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23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1.2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15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42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0.3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27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0.7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202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0.55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4.9-9.7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0.7-1.7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0.2-0.5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0.6-1.1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0.2-0.4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0.4-0.9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0.5-0.6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0.1-0.3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2003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22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4.0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21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1.0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31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42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0.8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25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189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0.5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2.5-6.1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0.6-1.5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0.4-0.8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0.6-1.0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0.2-0.3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0.4-0.8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0.4-0.6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0.1-0.3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2004</w:t>
            </w:r>
          </w:p>
        </w:tc>
        <w:tc>
          <w:tcPr>
            <w:tcW w:w="4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27</w:t>
            </w:r>
          </w:p>
        </w:tc>
        <w:tc>
          <w:tcPr>
            <w:tcW w:w="11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4.96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19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0.9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19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36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0.6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46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</w:t>
            </w: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16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0.4</w:t>
            </w:r>
          </w:p>
        </w:tc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163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0.4</w:t>
            </w: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</w:t>
            </w:r>
          </w:p>
        </w:tc>
      </w:tr>
      <w:tr w:rsidR="009216A0" w:rsidRPr="002F2AD8" w:rsidTr="00C407F1">
        <w:trPr>
          <w:trHeight w:val="262"/>
        </w:trPr>
        <w:tc>
          <w:tcPr>
            <w:tcW w:w="701" w:type="dxa"/>
            <w:tcBorders>
              <w:bottom w:val="single" w:sz="8" w:space="0" w:color="auto"/>
            </w:tcBorders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3.3-7.2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0.5-1.4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0.2-0.6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0.5-0.9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0.2-0.3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2F2AD8">
              <w:rPr>
                <w:rFonts w:ascii="Arial" w:hAnsi="Arial"/>
                <w:sz w:val="20"/>
                <w:szCs w:val="18"/>
              </w:rPr>
              <w:t>0.2-0.6</w:t>
            </w: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0.4-0.5</w:t>
            </w: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9216A0" w:rsidRPr="002F2AD8" w:rsidRDefault="009216A0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2F2AD8">
              <w:rPr>
                <w:rFonts w:ascii="Arial" w:hAnsi="Arial"/>
                <w:b/>
                <w:sz w:val="20"/>
                <w:szCs w:val="18"/>
              </w:rPr>
              <w:t>0.1-0.2</w:t>
            </w:r>
          </w:p>
        </w:tc>
      </w:tr>
    </w:tbl>
    <w:p w:rsidR="003B00F8" w:rsidRDefault="003B00F8">
      <w:bookmarkStart w:id="0" w:name="_GoBack"/>
      <w:bookmarkEnd w:id="0"/>
    </w:p>
    <w:sectPr w:rsidR="003B00F8" w:rsidSect="009216A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A0"/>
    <w:rsid w:val="003B00F8"/>
    <w:rsid w:val="009216A0"/>
    <w:rsid w:val="00E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>Harvard School of Public Health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1</cp:revision>
  <dcterms:created xsi:type="dcterms:W3CDTF">2014-09-04T20:55:00Z</dcterms:created>
  <dcterms:modified xsi:type="dcterms:W3CDTF">2014-09-04T20:55:00Z</dcterms:modified>
</cp:coreProperties>
</file>