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B57" w:rsidRPr="00716D38" w:rsidRDefault="00295B57" w:rsidP="00295B57">
      <w:pPr>
        <w:jc w:val="center"/>
        <w:rPr>
          <w:b/>
        </w:rPr>
      </w:pPr>
      <w:r w:rsidRPr="00716D38">
        <w:rPr>
          <w:b/>
          <w:lang w:val="en-GB"/>
        </w:rPr>
        <w:t xml:space="preserve">Richard K. B. Jenkins et al.: </w:t>
      </w:r>
      <w:r w:rsidRPr="00716D38">
        <w:rPr>
          <w:b/>
        </w:rPr>
        <w:t>Extinction Risk and Conservation of Madagascar’s Reptiles</w:t>
      </w:r>
    </w:p>
    <w:p w:rsidR="00AE39D0" w:rsidRDefault="00295B57"/>
    <w:p w:rsidR="00295B57" w:rsidRDefault="00295B57"/>
    <w:p w:rsidR="00295B57" w:rsidRPr="00A86B64" w:rsidRDefault="00295B57" w:rsidP="00295B57">
      <w:proofErr w:type="gramStart"/>
      <w:r w:rsidRPr="00A86B64">
        <w:rPr>
          <w:b/>
        </w:rPr>
        <w:t>Supporting Material</w:t>
      </w:r>
      <w:r>
        <w:rPr>
          <w:b/>
        </w:rPr>
        <w:t>s – Table S</w:t>
      </w:r>
      <w:r w:rsidRPr="00A86B64">
        <w:rPr>
          <w:b/>
        </w:rPr>
        <w:t>3.</w:t>
      </w:r>
      <w:proofErr w:type="gramEnd"/>
      <w:r w:rsidRPr="00A86B64">
        <w:rPr>
          <w:b/>
        </w:rPr>
        <w:t xml:space="preserve"> </w:t>
      </w:r>
      <w:r w:rsidRPr="00A86B64">
        <w:t xml:space="preserve">Malagasy reptile species classified as Near Threatened, Least </w:t>
      </w:r>
      <w:r>
        <w:t>C</w:t>
      </w:r>
      <w:r w:rsidRPr="00A86B64">
        <w:t xml:space="preserve">oncern, and Data Deficient in a data set downloaded from The IUCN Red List of Threatened Species </w:t>
      </w:r>
      <w:r>
        <w:t>(</w:t>
      </w:r>
      <w:hyperlink r:id="rId5" w:history="1">
        <w:r w:rsidRPr="00DE2B99">
          <w:rPr>
            <w:rStyle w:val="Hyperlink"/>
          </w:rPr>
          <w:t>www.iucnredlist.org</w:t>
        </w:r>
      </w:hyperlink>
      <w:r>
        <w:t xml:space="preserve">) </w:t>
      </w:r>
      <w:r w:rsidRPr="00A86B64">
        <w:t>on 1.</w:t>
      </w:r>
      <w:r>
        <w:t>5</w:t>
      </w:r>
      <w:r w:rsidRPr="00A86B64">
        <w:t>.1</w:t>
      </w:r>
      <w:r>
        <w:t>3</w:t>
      </w:r>
      <w:r w:rsidRPr="00A86B64">
        <w:t>.</w:t>
      </w:r>
    </w:p>
    <w:p w:rsidR="00295B57" w:rsidRPr="00A86B64" w:rsidRDefault="00295B57" w:rsidP="00295B57"/>
    <w:tbl>
      <w:tblPr>
        <w:tblW w:w="0" w:type="auto"/>
        <w:tblCellMar>
          <w:left w:w="70" w:type="dxa"/>
          <w:right w:w="70" w:type="dxa"/>
        </w:tblCellMar>
        <w:tblLook w:val="0000" w:firstRow="0" w:lastRow="0" w:firstColumn="0" w:lastColumn="0" w:noHBand="0" w:noVBand="0"/>
      </w:tblPr>
      <w:tblGrid>
        <w:gridCol w:w="1518"/>
        <w:gridCol w:w="1901"/>
        <w:gridCol w:w="2307"/>
        <w:gridCol w:w="3440"/>
      </w:tblGrid>
      <w:tr w:rsidR="00295B57" w:rsidRPr="00A86B64" w:rsidTr="0026591F">
        <w:tblPrEx>
          <w:tblCellMar>
            <w:top w:w="0" w:type="dxa"/>
            <w:bottom w:w="0" w:type="dxa"/>
          </w:tblCellMar>
        </w:tblPrEx>
        <w:trPr>
          <w:trHeight w:val="305"/>
        </w:trPr>
        <w:tc>
          <w:tcPr>
            <w:tcW w:w="0" w:type="auto"/>
            <w:tcBorders>
              <w:top w:val="single" w:sz="4" w:space="0" w:color="auto"/>
              <w:left w:val="nil"/>
              <w:bottom w:val="single" w:sz="4" w:space="0" w:color="auto"/>
              <w:right w:val="nil"/>
            </w:tcBorders>
          </w:tcPr>
          <w:p w:rsidR="00295B57" w:rsidRPr="00A86B64" w:rsidRDefault="00295B57" w:rsidP="0026591F">
            <w:pPr>
              <w:autoSpaceDE w:val="0"/>
              <w:autoSpaceDN w:val="0"/>
              <w:adjustRightInd w:val="0"/>
              <w:rPr>
                <w:b/>
                <w:color w:val="000000"/>
                <w:sz w:val="20"/>
                <w:szCs w:val="20"/>
                <w:lang w:val="de-DE" w:eastAsia="de-DE"/>
              </w:rPr>
            </w:pPr>
            <w:r w:rsidRPr="00A86B64">
              <w:rPr>
                <w:b/>
                <w:color w:val="000000"/>
                <w:sz w:val="20"/>
                <w:szCs w:val="20"/>
                <w:lang w:val="de-DE" w:eastAsia="de-DE"/>
              </w:rPr>
              <w:t>Family</w:t>
            </w:r>
          </w:p>
        </w:tc>
        <w:tc>
          <w:tcPr>
            <w:tcW w:w="0" w:type="auto"/>
            <w:tcBorders>
              <w:top w:val="single" w:sz="4" w:space="0" w:color="auto"/>
              <w:left w:val="nil"/>
              <w:bottom w:val="single" w:sz="4" w:space="0" w:color="auto"/>
              <w:right w:val="nil"/>
            </w:tcBorders>
          </w:tcPr>
          <w:p w:rsidR="00295B57" w:rsidRPr="00A86B64" w:rsidRDefault="00295B57" w:rsidP="0026591F">
            <w:pPr>
              <w:autoSpaceDE w:val="0"/>
              <w:autoSpaceDN w:val="0"/>
              <w:adjustRightInd w:val="0"/>
              <w:rPr>
                <w:b/>
                <w:color w:val="000000"/>
                <w:sz w:val="20"/>
                <w:szCs w:val="20"/>
                <w:lang w:val="de-DE" w:eastAsia="de-DE"/>
              </w:rPr>
            </w:pPr>
            <w:r w:rsidRPr="00A86B64">
              <w:rPr>
                <w:b/>
                <w:color w:val="000000"/>
                <w:sz w:val="20"/>
                <w:szCs w:val="20"/>
                <w:lang w:val="de-DE" w:eastAsia="de-DE"/>
              </w:rPr>
              <w:t xml:space="preserve">Near </w:t>
            </w:r>
            <w:r>
              <w:rPr>
                <w:b/>
                <w:color w:val="000000"/>
                <w:sz w:val="20"/>
                <w:szCs w:val="20"/>
                <w:lang w:val="de-DE" w:eastAsia="de-DE"/>
              </w:rPr>
              <w:t>T</w:t>
            </w:r>
            <w:r w:rsidRPr="00A86B64">
              <w:rPr>
                <w:b/>
                <w:color w:val="000000"/>
                <w:sz w:val="20"/>
                <w:szCs w:val="20"/>
                <w:lang w:val="de-DE" w:eastAsia="de-DE"/>
              </w:rPr>
              <w:t>hreatened</w:t>
            </w:r>
          </w:p>
        </w:tc>
        <w:tc>
          <w:tcPr>
            <w:tcW w:w="0" w:type="auto"/>
            <w:tcBorders>
              <w:top w:val="single" w:sz="4" w:space="0" w:color="auto"/>
              <w:left w:val="nil"/>
              <w:bottom w:val="single" w:sz="4" w:space="0" w:color="auto"/>
              <w:right w:val="nil"/>
            </w:tcBorders>
          </w:tcPr>
          <w:p w:rsidR="00295B57" w:rsidRPr="00A86B64" w:rsidRDefault="00295B57" w:rsidP="0026591F">
            <w:pPr>
              <w:autoSpaceDE w:val="0"/>
              <w:autoSpaceDN w:val="0"/>
              <w:adjustRightInd w:val="0"/>
              <w:rPr>
                <w:b/>
                <w:color w:val="000000"/>
                <w:sz w:val="20"/>
                <w:szCs w:val="20"/>
                <w:lang w:val="de-DE" w:eastAsia="de-DE"/>
              </w:rPr>
            </w:pPr>
            <w:r w:rsidRPr="00A86B64">
              <w:rPr>
                <w:b/>
                <w:color w:val="000000"/>
                <w:sz w:val="20"/>
                <w:szCs w:val="20"/>
                <w:lang w:val="de-DE" w:eastAsia="de-DE"/>
              </w:rPr>
              <w:t xml:space="preserve">Least </w:t>
            </w:r>
            <w:r>
              <w:rPr>
                <w:b/>
                <w:color w:val="000000"/>
                <w:sz w:val="20"/>
                <w:szCs w:val="20"/>
                <w:lang w:val="de-DE" w:eastAsia="de-DE"/>
              </w:rPr>
              <w:t>C</w:t>
            </w:r>
            <w:r w:rsidRPr="00A86B64">
              <w:rPr>
                <w:b/>
                <w:color w:val="000000"/>
                <w:sz w:val="20"/>
                <w:szCs w:val="20"/>
                <w:lang w:val="de-DE" w:eastAsia="de-DE"/>
              </w:rPr>
              <w:t>oncern</w:t>
            </w:r>
          </w:p>
        </w:tc>
        <w:tc>
          <w:tcPr>
            <w:tcW w:w="3440" w:type="dxa"/>
            <w:tcBorders>
              <w:top w:val="single" w:sz="4" w:space="0" w:color="auto"/>
              <w:left w:val="nil"/>
              <w:bottom w:val="single" w:sz="4" w:space="0" w:color="auto"/>
              <w:right w:val="nil"/>
            </w:tcBorders>
          </w:tcPr>
          <w:p w:rsidR="00295B57" w:rsidRPr="00A86B64" w:rsidRDefault="00295B57" w:rsidP="0026591F">
            <w:pPr>
              <w:autoSpaceDE w:val="0"/>
              <w:autoSpaceDN w:val="0"/>
              <w:adjustRightInd w:val="0"/>
              <w:rPr>
                <w:b/>
                <w:color w:val="000000"/>
                <w:sz w:val="20"/>
                <w:szCs w:val="20"/>
                <w:lang w:val="de-DE" w:eastAsia="de-DE"/>
              </w:rPr>
            </w:pPr>
            <w:r w:rsidRPr="00A86B64">
              <w:rPr>
                <w:b/>
                <w:color w:val="000000"/>
                <w:sz w:val="20"/>
                <w:szCs w:val="20"/>
                <w:lang w:val="de-DE" w:eastAsia="de-DE"/>
              </w:rPr>
              <w:t xml:space="preserve">Data </w:t>
            </w:r>
            <w:r>
              <w:rPr>
                <w:b/>
                <w:color w:val="000000"/>
                <w:sz w:val="20"/>
                <w:szCs w:val="20"/>
                <w:lang w:val="de-DE" w:eastAsia="de-DE"/>
              </w:rPr>
              <w:t>D</w:t>
            </w:r>
            <w:r w:rsidRPr="00A86B64">
              <w:rPr>
                <w:b/>
                <w:color w:val="000000"/>
                <w:sz w:val="20"/>
                <w:szCs w:val="20"/>
                <w:lang w:val="de-DE" w:eastAsia="de-DE"/>
              </w:rPr>
              <w:t>eficient</w:t>
            </w:r>
          </w:p>
        </w:tc>
      </w:tr>
      <w:tr w:rsidR="00295B57" w:rsidRPr="00A86B64" w:rsidTr="0026591F">
        <w:tblPrEx>
          <w:tblCellMar>
            <w:top w:w="0" w:type="dxa"/>
            <w:bottom w:w="0" w:type="dxa"/>
          </w:tblCellMar>
        </w:tblPrEx>
        <w:trPr>
          <w:trHeight w:val="305"/>
        </w:trPr>
        <w:tc>
          <w:tcPr>
            <w:tcW w:w="0" w:type="auto"/>
            <w:tcBorders>
              <w:top w:val="single" w:sz="4" w:space="0" w:color="auto"/>
              <w:left w:val="nil"/>
              <w:bottom w:val="nil"/>
              <w:right w:val="nil"/>
            </w:tcBorders>
          </w:tcPr>
          <w:p w:rsidR="00295B57" w:rsidRPr="00A86B64" w:rsidRDefault="00295B57" w:rsidP="0026591F">
            <w:pPr>
              <w:autoSpaceDE w:val="0"/>
              <w:autoSpaceDN w:val="0"/>
              <w:adjustRightInd w:val="0"/>
              <w:rPr>
                <w:color w:val="000000"/>
                <w:sz w:val="20"/>
                <w:szCs w:val="20"/>
                <w:lang w:val="de-DE" w:eastAsia="de-DE"/>
              </w:rPr>
            </w:pPr>
            <w:r w:rsidRPr="00A86B64">
              <w:rPr>
                <w:color w:val="000000"/>
                <w:sz w:val="20"/>
                <w:szCs w:val="20"/>
                <w:lang w:val="de-DE" w:eastAsia="de-DE"/>
              </w:rPr>
              <w:t>Boidae</w:t>
            </w:r>
          </w:p>
        </w:tc>
        <w:tc>
          <w:tcPr>
            <w:tcW w:w="0" w:type="auto"/>
            <w:tcBorders>
              <w:top w:val="single" w:sz="4" w:space="0" w:color="auto"/>
              <w:left w:val="nil"/>
              <w:bottom w:val="nil"/>
              <w:right w:val="nil"/>
            </w:tcBorders>
          </w:tcPr>
          <w:p w:rsidR="00295B57" w:rsidRPr="00A86B64" w:rsidRDefault="00295B57" w:rsidP="0026591F">
            <w:pPr>
              <w:autoSpaceDE w:val="0"/>
              <w:autoSpaceDN w:val="0"/>
              <w:adjustRightInd w:val="0"/>
              <w:rPr>
                <w:i/>
                <w:color w:val="000000"/>
                <w:sz w:val="20"/>
                <w:szCs w:val="20"/>
                <w:lang w:val="de-DE" w:eastAsia="de-DE"/>
              </w:rPr>
            </w:pPr>
            <w:r w:rsidRPr="00A86B64">
              <w:rPr>
                <w:i/>
                <w:color w:val="000000"/>
                <w:sz w:val="20"/>
                <w:szCs w:val="20"/>
                <w:lang w:val="de-DE" w:eastAsia="de-DE"/>
              </w:rPr>
              <w:t>---</w:t>
            </w:r>
          </w:p>
        </w:tc>
        <w:tc>
          <w:tcPr>
            <w:tcW w:w="0" w:type="auto"/>
            <w:tcBorders>
              <w:top w:val="single" w:sz="4" w:space="0" w:color="auto"/>
              <w:left w:val="nil"/>
              <w:bottom w:val="nil"/>
              <w:right w:val="nil"/>
            </w:tcBorders>
          </w:tcPr>
          <w:p w:rsidR="00295B57" w:rsidRPr="00E2103D" w:rsidRDefault="00295B57" w:rsidP="0026591F">
            <w:pPr>
              <w:autoSpaceDE w:val="0"/>
              <w:autoSpaceDN w:val="0"/>
              <w:adjustRightInd w:val="0"/>
              <w:rPr>
                <w:i/>
                <w:color w:val="000000"/>
                <w:sz w:val="20"/>
                <w:szCs w:val="20"/>
                <w:lang w:val="de-DE" w:eastAsia="de-DE"/>
              </w:rPr>
            </w:pPr>
            <w:r w:rsidRPr="00E2103D">
              <w:rPr>
                <w:i/>
                <w:sz w:val="20"/>
                <w:szCs w:val="20"/>
                <w:lang w:val="de-DE"/>
              </w:rPr>
              <w:t>Acrantophis dumerili, Acrantophis madagascariensis, Sanzinia madagascariensis</w:t>
            </w:r>
          </w:p>
        </w:tc>
        <w:tc>
          <w:tcPr>
            <w:tcW w:w="3440" w:type="dxa"/>
            <w:tcBorders>
              <w:top w:val="single" w:sz="4" w:space="0" w:color="auto"/>
              <w:left w:val="nil"/>
              <w:bottom w:val="nil"/>
              <w:right w:val="nil"/>
            </w:tcBorders>
          </w:tcPr>
          <w:p w:rsidR="00295B57" w:rsidRPr="00A86B64" w:rsidRDefault="00295B57" w:rsidP="0026591F">
            <w:pPr>
              <w:autoSpaceDE w:val="0"/>
              <w:autoSpaceDN w:val="0"/>
              <w:adjustRightInd w:val="0"/>
              <w:rPr>
                <w:i/>
                <w:color w:val="000000"/>
                <w:sz w:val="20"/>
                <w:szCs w:val="20"/>
                <w:lang w:val="de-DE" w:eastAsia="de-DE"/>
              </w:rPr>
            </w:pPr>
            <w:r w:rsidRPr="00A86B64">
              <w:rPr>
                <w:i/>
                <w:color w:val="000000"/>
                <w:sz w:val="20"/>
                <w:szCs w:val="20"/>
                <w:lang w:val="de-DE" w:eastAsia="de-DE"/>
              </w:rPr>
              <w:t>---</w:t>
            </w:r>
          </w:p>
        </w:tc>
      </w:tr>
      <w:tr w:rsidR="00295B57" w:rsidRPr="00E2103D" w:rsidTr="0026591F">
        <w:tblPrEx>
          <w:tblCellMar>
            <w:top w:w="0" w:type="dxa"/>
            <w:bottom w:w="0" w:type="dxa"/>
          </w:tblCellMar>
        </w:tblPrEx>
        <w:trPr>
          <w:trHeight w:val="305"/>
        </w:trPr>
        <w:tc>
          <w:tcPr>
            <w:tcW w:w="0" w:type="auto"/>
            <w:tcBorders>
              <w:top w:val="nil"/>
              <w:left w:val="nil"/>
              <w:bottom w:val="nil"/>
              <w:right w:val="nil"/>
            </w:tcBorders>
          </w:tcPr>
          <w:p w:rsidR="00295B57" w:rsidRPr="00A86B64" w:rsidRDefault="00295B57" w:rsidP="0026591F">
            <w:pPr>
              <w:autoSpaceDE w:val="0"/>
              <w:autoSpaceDN w:val="0"/>
              <w:adjustRightInd w:val="0"/>
              <w:rPr>
                <w:color w:val="000000"/>
                <w:sz w:val="20"/>
                <w:szCs w:val="20"/>
                <w:lang w:val="de-DE" w:eastAsia="de-DE"/>
              </w:rPr>
            </w:pPr>
            <w:r w:rsidRPr="00A86B64">
              <w:rPr>
                <w:color w:val="000000"/>
                <w:sz w:val="20"/>
                <w:szCs w:val="20"/>
                <w:lang w:val="de-DE" w:eastAsia="de-DE"/>
              </w:rPr>
              <w:t>Chamaeleonidae</w:t>
            </w:r>
          </w:p>
        </w:tc>
        <w:tc>
          <w:tcPr>
            <w:tcW w:w="0" w:type="auto"/>
            <w:tcBorders>
              <w:top w:val="nil"/>
              <w:left w:val="nil"/>
              <w:bottom w:val="nil"/>
              <w:right w:val="nil"/>
            </w:tcBorders>
          </w:tcPr>
          <w:p w:rsidR="00295B57" w:rsidRPr="00A86B64" w:rsidRDefault="00295B57" w:rsidP="0026591F">
            <w:pPr>
              <w:autoSpaceDE w:val="0"/>
              <w:autoSpaceDN w:val="0"/>
              <w:adjustRightInd w:val="0"/>
              <w:rPr>
                <w:i/>
                <w:color w:val="000000"/>
                <w:sz w:val="20"/>
                <w:szCs w:val="20"/>
                <w:lang w:val="de-DE" w:eastAsia="de-DE"/>
              </w:rPr>
            </w:pPr>
            <w:bookmarkStart w:id="0" w:name="OLE_LINK1"/>
            <w:r w:rsidRPr="00A86B64">
              <w:rPr>
                <w:i/>
                <w:sz w:val="20"/>
                <w:szCs w:val="20"/>
                <w:lang w:val="de-DE"/>
              </w:rPr>
              <w:t>Brookesia ambreensis, Brookesia antakarana, Brookesia betschi, Brookesia griveaudi, Brookesia lolontany, Calumma amber, Calumma ambreense, Calumma guibei, Calumma marojezense, Calumma parsonii, Calumma peltierorum, Furcifer timoni</w:t>
            </w:r>
            <w:bookmarkEnd w:id="0"/>
          </w:p>
        </w:tc>
        <w:tc>
          <w:tcPr>
            <w:tcW w:w="0" w:type="auto"/>
            <w:tcBorders>
              <w:top w:val="nil"/>
              <w:left w:val="nil"/>
              <w:bottom w:val="nil"/>
              <w:right w:val="nil"/>
            </w:tcBorders>
          </w:tcPr>
          <w:p w:rsidR="00295B57" w:rsidRPr="00A86B64" w:rsidRDefault="00295B57" w:rsidP="0026591F">
            <w:pPr>
              <w:autoSpaceDE w:val="0"/>
              <w:autoSpaceDN w:val="0"/>
              <w:adjustRightInd w:val="0"/>
              <w:rPr>
                <w:i/>
                <w:color w:val="000000"/>
                <w:sz w:val="20"/>
                <w:szCs w:val="20"/>
                <w:lang w:val="de-DE" w:eastAsia="de-DE"/>
              </w:rPr>
            </w:pPr>
            <w:r w:rsidRPr="00A86B64">
              <w:rPr>
                <w:i/>
                <w:sz w:val="20"/>
                <w:szCs w:val="20"/>
                <w:lang w:val="de-DE"/>
              </w:rPr>
              <w:t>Brookesia brygooi, Brookesia stumpffi, Brookesia superciliaris, Brookesia therezieni, Brookesia thieli, Calumma boettgeri, Calumma brevicorne, Calumma crypticum, Calumma gastrotaenia, Calumma guillaumeti, Calumma malthe, Calumma nasutum, Furcifer angeli, Furcifer bifidus, Furcifer lateralis, Furcifer oustaleti, Furcifer pardalis, Furcifer verrucosus, Furcifer willsii</w:t>
            </w:r>
          </w:p>
        </w:tc>
        <w:tc>
          <w:tcPr>
            <w:tcW w:w="3440" w:type="dxa"/>
            <w:tcBorders>
              <w:top w:val="nil"/>
              <w:left w:val="nil"/>
              <w:bottom w:val="nil"/>
              <w:right w:val="nil"/>
            </w:tcBorders>
          </w:tcPr>
          <w:p w:rsidR="00295B57" w:rsidRPr="00E2103D" w:rsidRDefault="00295B57" w:rsidP="0026591F">
            <w:pPr>
              <w:autoSpaceDE w:val="0"/>
              <w:autoSpaceDN w:val="0"/>
              <w:adjustRightInd w:val="0"/>
              <w:rPr>
                <w:i/>
                <w:color w:val="000000"/>
                <w:sz w:val="20"/>
                <w:szCs w:val="20"/>
                <w:lang w:val="it-IT" w:eastAsia="de-DE"/>
              </w:rPr>
            </w:pPr>
            <w:r w:rsidRPr="00E2103D">
              <w:rPr>
                <w:i/>
                <w:sz w:val="20"/>
                <w:szCs w:val="20"/>
                <w:lang w:val="it-IT"/>
              </w:rPr>
              <w:t>Brookesia lambertoni, Calumma fallax, Calumma vatosoa, Furcifer tuzetae</w:t>
            </w:r>
          </w:p>
        </w:tc>
      </w:tr>
      <w:tr w:rsidR="00295B57" w:rsidRPr="00A86B64" w:rsidTr="0026591F">
        <w:tblPrEx>
          <w:tblCellMar>
            <w:top w:w="0" w:type="dxa"/>
            <w:bottom w:w="0" w:type="dxa"/>
          </w:tblCellMar>
        </w:tblPrEx>
        <w:trPr>
          <w:trHeight w:val="305"/>
        </w:trPr>
        <w:tc>
          <w:tcPr>
            <w:tcW w:w="0" w:type="auto"/>
            <w:tcBorders>
              <w:top w:val="nil"/>
              <w:left w:val="nil"/>
              <w:bottom w:val="nil"/>
              <w:right w:val="nil"/>
            </w:tcBorders>
          </w:tcPr>
          <w:p w:rsidR="00295B57" w:rsidRPr="00A86B64" w:rsidRDefault="00295B57" w:rsidP="0026591F">
            <w:pPr>
              <w:autoSpaceDE w:val="0"/>
              <w:autoSpaceDN w:val="0"/>
              <w:adjustRightInd w:val="0"/>
              <w:rPr>
                <w:color w:val="000000"/>
                <w:sz w:val="20"/>
                <w:szCs w:val="20"/>
                <w:lang w:val="de-DE" w:eastAsia="de-DE"/>
              </w:rPr>
            </w:pPr>
            <w:r w:rsidRPr="00A86B64">
              <w:rPr>
                <w:color w:val="000000"/>
                <w:sz w:val="20"/>
                <w:szCs w:val="20"/>
                <w:lang w:val="de-DE" w:eastAsia="de-DE"/>
              </w:rPr>
              <w:t>Gekkonidae</w:t>
            </w:r>
          </w:p>
        </w:tc>
        <w:tc>
          <w:tcPr>
            <w:tcW w:w="0" w:type="auto"/>
            <w:tcBorders>
              <w:top w:val="nil"/>
              <w:left w:val="nil"/>
              <w:bottom w:val="nil"/>
              <w:right w:val="nil"/>
            </w:tcBorders>
          </w:tcPr>
          <w:p w:rsidR="00295B57" w:rsidRPr="00A86B64" w:rsidRDefault="00295B57" w:rsidP="0026591F">
            <w:pPr>
              <w:autoSpaceDE w:val="0"/>
              <w:autoSpaceDN w:val="0"/>
              <w:adjustRightInd w:val="0"/>
              <w:rPr>
                <w:i/>
                <w:color w:val="000000"/>
                <w:sz w:val="20"/>
                <w:szCs w:val="20"/>
                <w:lang w:val="de-DE" w:eastAsia="de-DE"/>
              </w:rPr>
            </w:pPr>
            <w:r w:rsidRPr="00A86B64">
              <w:rPr>
                <w:i/>
                <w:sz w:val="20"/>
                <w:szCs w:val="20"/>
                <w:lang w:val="de-DE"/>
              </w:rPr>
              <w:t>Lygodactylus blancae, Lygodactylus expectatus, Lygodactylus guibei, Lygodactylus klemmeri, Lygodactylus rarus, Paroedura ibityensis, Paroedura maingoka, Paroedura oviceps, Phelsuma berghofi, Phelsuma dorsivittata, Phelsuma malamakibo, Uroplatus alluaudi</w:t>
            </w:r>
            <w:r>
              <w:rPr>
                <w:i/>
                <w:sz w:val="20"/>
                <w:szCs w:val="20"/>
                <w:lang w:val="de-DE"/>
              </w:rPr>
              <w:t xml:space="preserve">, </w:t>
            </w:r>
            <w:r w:rsidRPr="00597E6A">
              <w:rPr>
                <w:i/>
                <w:sz w:val="20"/>
                <w:szCs w:val="20"/>
                <w:lang w:val="de-DE"/>
              </w:rPr>
              <w:t>Uroplatus finiavana</w:t>
            </w:r>
          </w:p>
        </w:tc>
        <w:tc>
          <w:tcPr>
            <w:tcW w:w="0" w:type="auto"/>
            <w:tcBorders>
              <w:top w:val="nil"/>
              <w:left w:val="nil"/>
              <w:bottom w:val="nil"/>
              <w:right w:val="nil"/>
            </w:tcBorders>
          </w:tcPr>
          <w:p w:rsidR="00295B57" w:rsidRPr="00A86B64" w:rsidRDefault="00295B57" w:rsidP="0026591F">
            <w:pPr>
              <w:autoSpaceDE w:val="0"/>
              <w:autoSpaceDN w:val="0"/>
              <w:adjustRightInd w:val="0"/>
              <w:rPr>
                <w:i/>
                <w:color w:val="000000"/>
                <w:sz w:val="20"/>
                <w:szCs w:val="20"/>
                <w:lang w:val="de-DE" w:eastAsia="de-DE"/>
              </w:rPr>
            </w:pPr>
            <w:r w:rsidRPr="00A86B64">
              <w:rPr>
                <w:i/>
                <w:sz w:val="20"/>
                <w:szCs w:val="20"/>
                <w:lang w:val="de-DE"/>
              </w:rPr>
              <w:t xml:space="preserve">Blaesodactylus antongilensis, Blaesodactylus sakalava, Ebenavia inunguis, Geckolepis maculata, Geckolepis typica, Hemidactylus mercatorius, Lygodactylus arnoulti, Lygodactylus heterurus, Lygodactylus miops, Lygodactylus montanus, Lygodactylus pictus, Lygodactylus tolampyae, Lygodactylus tuberosus, Lygodactylus verticillatus, Paroedura bastardi, Paroedura gracilis, Paroedura homalorhina, Paroedura karstophila, Paroedura picta, Paroedura stumpffi, Paroedura vahiny, Phelsuma abbotti, Phelsuma barbouri, Phelsuma grandis, Phelsuma guttata, </w:t>
            </w:r>
            <w:r w:rsidRPr="00A86B64">
              <w:rPr>
                <w:i/>
                <w:sz w:val="20"/>
                <w:szCs w:val="20"/>
                <w:lang w:val="de-DE"/>
              </w:rPr>
              <w:lastRenderedPageBreak/>
              <w:t>Phelsuma kochi, Phelsuma laticauda, Phelsuma lineata, Phelsuma madagascariensis, Phelsuma modesta, Phelsuma mutabilis, Phelsuma parva, Phelsuma pusilla, Phelsuma quadriocellata, Phelsuma ravenala, Uroplatus fimbriatus, Uroplatus lineatus, Uroplatus phantasticus, Uroplatus sameiti, Uroplatus sikorae</w:t>
            </w:r>
          </w:p>
        </w:tc>
        <w:tc>
          <w:tcPr>
            <w:tcW w:w="3440" w:type="dxa"/>
            <w:tcBorders>
              <w:top w:val="nil"/>
              <w:left w:val="nil"/>
              <w:bottom w:val="nil"/>
              <w:right w:val="nil"/>
            </w:tcBorders>
          </w:tcPr>
          <w:p w:rsidR="00295B57" w:rsidRPr="00A86B64" w:rsidRDefault="00295B57" w:rsidP="0026591F">
            <w:pPr>
              <w:autoSpaceDE w:val="0"/>
              <w:autoSpaceDN w:val="0"/>
              <w:adjustRightInd w:val="0"/>
              <w:rPr>
                <w:i/>
                <w:color w:val="000000"/>
                <w:sz w:val="20"/>
                <w:szCs w:val="20"/>
                <w:lang w:val="de-DE" w:eastAsia="de-DE"/>
              </w:rPr>
            </w:pPr>
            <w:r w:rsidRPr="00A86B64">
              <w:rPr>
                <w:i/>
                <w:sz w:val="20"/>
                <w:szCs w:val="20"/>
                <w:lang w:val="de-DE"/>
              </w:rPr>
              <w:lastRenderedPageBreak/>
              <w:t>Blaesodactylus ambonihazo, Geckolepis polylepis, Lygodactylus decaryi, Lygodactylus pauliani, Phelsuma borai,</w:t>
            </w:r>
            <w:r w:rsidRPr="007553A6">
              <w:rPr>
                <w:lang w:val="de-DE"/>
              </w:rPr>
              <w:t xml:space="preserve"> </w:t>
            </w:r>
            <w:r w:rsidRPr="007553A6">
              <w:rPr>
                <w:i/>
                <w:sz w:val="20"/>
                <w:szCs w:val="20"/>
                <w:lang w:val="de-DE"/>
              </w:rPr>
              <w:t>Phelsuma gouldi</w:t>
            </w:r>
            <w:r>
              <w:rPr>
                <w:i/>
                <w:sz w:val="20"/>
                <w:szCs w:val="20"/>
                <w:lang w:val="de-DE"/>
              </w:rPr>
              <w:t>,</w:t>
            </w:r>
            <w:r w:rsidRPr="00A86B64">
              <w:rPr>
                <w:i/>
                <w:sz w:val="20"/>
                <w:szCs w:val="20"/>
                <w:lang w:val="de-DE"/>
              </w:rPr>
              <w:t xml:space="preserve"> Phelsuma hoeschi, Phelsuma kely</w:t>
            </w:r>
          </w:p>
        </w:tc>
      </w:tr>
      <w:tr w:rsidR="00295B57" w:rsidRPr="00A86B64" w:rsidTr="0026591F">
        <w:tblPrEx>
          <w:tblCellMar>
            <w:top w:w="0" w:type="dxa"/>
            <w:bottom w:w="0" w:type="dxa"/>
          </w:tblCellMar>
        </w:tblPrEx>
        <w:trPr>
          <w:trHeight w:val="305"/>
        </w:trPr>
        <w:tc>
          <w:tcPr>
            <w:tcW w:w="0" w:type="auto"/>
            <w:tcBorders>
              <w:top w:val="nil"/>
              <w:left w:val="nil"/>
              <w:bottom w:val="nil"/>
              <w:right w:val="nil"/>
            </w:tcBorders>
          </w:tcPr>
          <w:p w:rsidR="00295B57" w:rsidRPr="00A86B64" w:rsidRDefault="00295B57" w:rsidP="0026591F">
            <w:pPr>
              <w:autoSpaceDE w:val="0"/>
              <w:autoSpaceDN w:val="0"/>
              <w:adjustRightInd w:val="0"/>
              <w:rPr>
                <w:color w:val="000000"/>
                <w:sz w:val="20"/>
                <w:szCs w:val="20"/>
                <w:lang w:val="de-DE" w:eastAsia="de-DE"/>
              </w:rPr>
            </w:pPr>
            <w:r w:rsidRPr="00A86B64">
              <w:rPr>
                <w:color w:val="000000"/>
                <w:sz w:val="20"/>
                <w:szCs w:val="20"/>
                <w:lang w:val="de-DE" w:eastAsia="de-DE"/>
              </w:rPr>
              <w:lastRenderedPageBreak/>
              <w:t>Gerrhosauridae</w:t>
            </w:r>
          </w:p>
        </w:tc>
        <w:tc>
          <w:tcPr>
            <w:tcW w:w="0" w:type="auto"/>
            <w:tcBorders>
              <w:top w:val="nil"/>
              <w:left w:val="nil"/>
              <w:bottom w:val="nil"/>
              <w:right w:val="nil"/>
            </w:tcBorders>
          </w:tcPr>
          <w:p w:rsidR="00295B57" w:rsidRPr="00A86B64" w:rsidRDefault="00295B57" w:rsidP="0026591F">
            <w:pPr>
              <w:autoSpaceDE w:val="0"/>
              <w:autoSpaceDN w:val="0"/>
              <w:adjustRightInd w:val="0"/>
              <w:rPr>
                <w:i/>
                <w:color w:val="000000"/>
                <w:sz w:val="20"/>
                <w:szCs w:val="20"/>
                <w:lang w:val="de-DE" w:eastAsia="de-DE"/>
              </w:rPr>
            </w:pPr>
            <w:proofErr w:type="spellStart"/>
            <w:r w:rsidRPr="00A86B64">
              <w:rPr>
                <w:i/>
                <w:sz w:val="20"/>
                <w:szCs w:val="20"/>
              </w:rPr>
              <w:t>Zonosaurus</w:t>
            </w:r>
            <w:proofErr w:type="spellEnd"/>
            <w:r w:rsidRPr="00A86B64">
              <w:rPr>
                <w:i/>
                <w:sz w:val="20"/>
                <w:szCs w:val="20"/>
              </w:rPr>
              <w:t xml:space="preserve"> </w:t>
            </w:r>
            <w:proofErr w:type="spellStart"/>
            <w:r w:rsidRPr="00A86B64">
              <w:rPr>
                <w:i/>
                <w:sz w:val="20"/>
                <w:szCs w:val="20"/>
              </w:rPr>
              <w:t>haraldmeieri</w:t>
            </w:r>
            <w:proofErr w:type="spellEnd"/>
            <w:r w:rsidRPr="00A86B64">
              <w:rPr>
                <w:i/>
                <w:sz w:val="20"/>
                <w:szCs w:val="20"/>
              </w:rPr>
              <w:t xml:space="preserve">, </w:t>
            </w:r>
            <w:proofErr w:type="spellStart"/>
            <w:r w:rsidRPr="00A86B64">
              <w:rPr>
                <w:i/>
                <w:sz w:val="20"/>
                <w:szCs w:val="20"/>
              </w:rPr>
              <w:t>Zonosaurus</w:t>
            </w:r>
            <w:proofErr w:type="spellEnd"/>
            <w:r w:rsidRPr="00A86B64">
              <w:rPr>
                <w:i/>
                <w:sz w:val="20"/>
                <w:szCs w:val="20"/>
              </w:rPr>
              <w:t xml:space="preserve"> </w:t>
            </w:r>
            <w:proofErr w:type="spellStart"/>
            <w:r w:rsidRPr="00A86B64">
              <w:rPr>
                <w:i/>
                <w:sz w:val="20"/>
                <w:szCs w:val="20"/>
              </w:rPr>
              <w:t>rufipes</w:t>
            </w:r>
            <w:proofErr w:type="spellEnd"/>
          </w:p>
        </w:tc>
        <w:tc>
          <w:tcPr>
            <w:tcW w:w="0" w:type="auto"/>
            <w:tcBorders>
              <w:top w:val="nil"/>
              <w:left w:val="nil"/>
              <w:bottom w:val="nil"/>
              <w:right w:val="nil"/>
            </w:tcBorders>
          </w:tcPr>
          <w:p w:rsidR="00295B57" w:rsidRPr="00A86B64" w:rsidRDefault="00295B57" w:rsidP="0026591F">
            <w:pPr>
              <w:autoSpaceDE w:val="0"/>
              <w:autoSpaceDN w:val="0"/>
              <w:adjustRightInd w:val="0"/>
              <w:rPr>
                <w:i/>
                <w:color w:val="000000"/>
                <w:sz w:val="20"/>
                <w:szCs w:val="20"/>
                <w:lang w:val="de-DE" w:eastAsia="de-DE"/>
              </w:rPr>
            </w:pPr>
            <w:r w:rsidRPr="00A86B64">
              <w:rPr>
                <w:i/>
                <w:sz w:val="20"/>
                <w:szCs w:val="20"/>
                <w:lang w:val="de-DE"/>
              </w:rPr>
              <w:t>Tracheloptychus madagascariensis, Zonosaurus aeneus, Zonosaurus bemaraha, Zonosaurus brygooi, Zonosaurus karsteni, Zonosaurus laticaudatus, Zonosaurus madagascariensis, Zonosaurus ornatus, Zonosaurus trilineatus, Zonosaurus tsingy</w:t>
            </w:r>
          </w:p>
        </w:tc>
        <w:tc>
          <w:tcPr>
            <w:tcW w:w="3440" w:type="dxa"/>
            <w:tcBorders>
              <w:top w:val="nil"/>
              <w:left w:val="nil"/>
              <w:bottom w:val="nil"/>
              <w:right w:val="nil"/>
            </w:tcBorders>
          </w:tcPr>
          <w:p w:rsidR="00295B57" w:rsidRPr="00A86B64" w:rsidRDefault="00295B57" w:rsidP="0026591F">
            <w:pPr>
              <w:autoSpaceDE w:val="0"/>
              <w:autoSpaceDN w:val="0"/>
              <w:adjustRightInd w:val="0"/>
              <w:rPr>
                <w:i/>
                <w:color w:val="000000"/>
                <w:sz w:val="20"/>
                <w:szCs w:val="20"/>
                <w:lang w:val="de-DE" w:eastAsia="de-DE"/>
              </w:rPr>
            </w:pPr>
            <w:proofErr w:type="spellStart"/>
            <w:r w:rsidRPr="00A86B64">
              <w:rPr>
                <w:i/>
                <w:sz w:val="20"/>
                <w:szCs w:val="20"/>
              </w:rPr>
              <w:t>Zonosaurus</w:t>
            </w:r>
            <w:proofErr w:type="spellEnd"/>
            <w:r w:rsidRPr="00A86B64">
              <w:rPr>
                <w:i/>
                <w:sz w:val="20"/>
                <w:szCs w:val="20"/>
              </w:rPr>
              <w:t xml:space="preserve"> </w:t>
            </w:r>
            <w:proofErr w:type="spellStart"/>
            <w:r w:rsidRPr="00A86B64">
              <w:rPr>
                <w:i/>
                <w:sz w:val="20"/>
                <w:szCs w:val="20"/>
              </w:rPr>
              <w:t>maramaintso</w:t>
            </w:r>
            <w:proofErr w:type="spellEnd"/>
          </w:p>
        </w:tc>
      </w:tr>
      <w:tr w:rsidR="00295B57" w:rsidRPr="00A86B64" w:rsidTr="0026591F">
        <w:tblPrEx>
          <w:tblCellMar>
            <w:top w:w="0" w:type="dxa"/>
            <w:bottom w:w="0" w:type="dxa"/>
          </w:tblCellMar>
        </w:tblPrEx>
        <w:trPr>
          <w:trHeight w:val="305"/>
        </w:trPr>
        <w:tc>
          <w:tcPr>
            <w:tcW w:w="0" w:type="auto"/>
            <w:tcBorders>
              <w:top w:val="nil"/>
              <w:left w:val="nil"/>
              <w:bottom w:val="nil"/>
              <w:right w:val="nil"/>
            </w:tcBorders>
          </w:tcPr>
          <w:p w:rsidR="00295B57" w:rsidRPr="00A86B64" w:rsidRDefault="00295B57" w:rsidP="0026591F">
            <w:pPr>
              <w:autoSpaceDE w:val="0"/>
              <w:autoSpaceDN w:val="0"/>
              <w:adjustRightInd w:val="0"/>
              <w:rPr>
                <w:color w:val="000000"/>
                <w:sz w:val="20"/>
                <w:szCs w:val="20"/>
                <w:lang w:val="de-DE" w:eastAsia="de-DE"/>
              </w:rPr>
            </w:pPr>
            <w:r w:rsidRPr="00A86B64">
              <w:rPr>
                <w:color w:val="000000"/>
                <w:sz w:val="20"/>
                <w:szCs w:val="20"/>
                <w:lang w:val="de-DE" w:eastAsia="de-DE"/>
              </w:rPr>
              <w:t>Lamprophiidae</w:t>
            </w:r>
          </w:p>
        </w:tc>
        <w:tc>
          <w:tcPr>
            <w:tcW w:w="0" w:type="auto"/>
            <w:tcBorders>
              <w:top w:val="nil"/>
              <w:left w:val="nil"/>
              <w:bottom w:val="nil"/>
              <w:right w:val="nil"/>
            </w:tcBorders>
          </w:tcPr>
          <w:p w:rsidR="00295B57" w:rsidRPr="00A86B64" w:rsidRDefault="00295B57" w:rsidP="0026591F">
            <w:pPr>
              <w:autoSpaceDE w:val="0"/>
              <w:autoSpaceDN w:val="0"/>
              <w:adjustRightInd w:val="0"/>
              <w:rPr>
                <w:i/>
                <w:color w:val="000000"/>
                <w:sz w:val="20"/>
                <w:szCs w:val="20"/>
                <w:lang w:val="de-DE" w:eastAsia="de-DE"/>
              </w:rPr>
            </w:pPr>
            <w:r w:rsidRPr="00A86B64">
              <w:rPr>
                <w:i/>
                <w:sz w:val="20"/>
                <w:szCs w:val="20"/>
                <w:lang w:val="de-DE"/>
              </w:rPr>
              <w:t>Compsophis albiventris, Compsophis fatsibe, Heteroliodon lava, Liophidium pattoni, Liopholidophis dimorphus, Lycodryas carleti, Pseudoxyrhopus ambreensis, Pseudoxyrhopus analabe, Pseudoxyrhopus imerinae, Thamnosophis mavotenda</w:t>
            </w:r>
          </w:p>
        </w:tc>
        <w:tc>
          <w:tcPr>
            <w:tcW w:w="0" w:type="auto"/>
            <w:tcBorders>
              <w:top w:val="nil"/>
              <w:left w:val="nil"/>
              <w:bottom w:val="nil"/>
              <w:right w:val="nil"/>
            </w:tcBorders>
          </w:tcPr>
          <w:p w:rsidR="00295B57" w:rsidRPr="00A86B64" w:rsidRDefault="00295B57" w:rsidP="0026591F">
            <w:pPr>
              <w:autoSpaceDE w:val="0"/>
              <w:autoSpaceDN w:val="0"/>
              <w:adjustRightInd w:val="0"/>
              <w:rPr>
                <w:i/>
                <w:color w:val="000000"/>
                <w:sz w:val="20"/>
                <w:szCs w:val="20"/>
                <w:lang w:val="de-DE" w:eastAsia="de-DE"/>
              </w:rPr>
            </w:pPr>
            <w:r w:rsidRPr="00A86B64">
              <w:rPr>
                <w:i/>
                <w:sz w:val="20"/>
                <w:szCs w:val="20"/>
                <w:lang w:val="de-DE"/>
              </w:rPr>
              <w:t xml:space="preserve">Alluaudina bellyi, Compsophis boulengeri, Compsophis infralineata, Compsophis laphystius, Dromicodryas bernieri, Dromicodryas quadrilineatus, Exallodontophis albignaci, Heteroliodon occipitalis, Ithycyphus goudoti, Ithycyphus miniatus, Ithycyphus oursi, Ithycyphus perineti, Langaha alluaudi, Langaha madagascariensis, Langaha pseudoalluaudi, Leioheterodon geayi, Leioheterodon madagascariensis, Leioheterodon modestus, Liophidium chabaudi, Liophidium rhodogaster, Liophidium torquatum, Liophidium vaillanti, Liopholidophis dolicocercus, Liopholidophis rhadinaea, Liopholidophis sexlineatus, Liopholidophis varius, Lycodryas gaimardi, Lycodryas granuliceps, </w:t>
            </w:r>
            <w:r w:rsidRPr="00A86B64">
              <w:rPr>
                <w:i/>
                <w:sz w:val="20"/>
                <w:szCs w:val="20"/>
                <w:lang w:val="de-DE"/>
              </w:rPr>
              <w:lastRenderedPageBreak/>
              <w:t>Lycodryas pseudogranuliceps, Madagascarophis colubrinus, Madagascarophis meridionalis, Madagascarophis ocellatus, Micropisthodon ochraceus, Parastenophis betsileanus, Phisalixella arctifasciata, Phisalixella tulearensis, Pseudoxyrhopus heterurus, Pseudoxyrhopus microps, Pseudoxyrhopus quinquelineatus, Pseudoxyrhopus tritaeniatus, Thamnosophis epistibes, Thamnosophis infrasignatus, Thamnosophis lateralis</w:t>
            </w:r>
          </w:p>
        </w:tc>
        <w:tc>
          <w:tcPr>
            <w:tcW w:w="3440" w:type="dxa"/>
            <w:tcBorders>
              <w:top w:val="nil"/>
              <w:left w:val="nil"/>
              <w:bottom w:val="nil"/>
              <w:right w:val="nil"/>
            </w:tcBorders>
          </w:tcPr>
          <w:p w:rsidR="00295B57" w:rsidRPr="00A86B64" w:rsidRDefault="00295B57" w:rsidP="0026591F">
            <w:pPr>
              <w:autoSpaceDE w:val="0"/>
              <w:autoSpaceDN w:val="0"/>
              <w:adjustRightInd w:val="0"/>
              <w:rPr>
                <w:i/>
                <w:color w:val="000000"/>
                <w:sz w:val="20"/>
                <w:szCs w:val="20"/>
                <w:lang w:val="de-DE" w:eastAsia="de-DE"/>
              </w:rPr>
            </w:pPr>
            <w:r w:rsidRPr="00A86B64">
              <w:rPr>
                <w:i/>
                <w:sz w:val="20"/>
                <w:szCs w:val="20"/>
                <w:lang w:val="de-DE"/>
              </w:rPr>
              <w:lastRenderedPageBreak/>
              <w:t>Ithycyphus blanci, Liophidium apperti, Liophidium maintikibo, Liophidium trilineatum, Phisalixella iarakaensis</w:t>
            </w:r>
          </w:p>
        </w:tc>
      </w:tr>
      <w:tr w:rsidR="00295B57" w:rsidRPr="00A86B64" w:rsidTr="0026591F">
        <w:tblPrEx>
          <w:tblCellMar>
            <w:top w:w="0" w:type="dxa"/>
            <w:bottom w:w="0" w:type="dxa"/>
          </w:tblCellMar>
        </w:tblPrEx>
        <w:trPr>
          <w:trHeight w:val="305"/>
        </w:trPr>
        <w:tc>
          <w:tcPr>
            <w:tcW w:w="0" w:type="auto"/>
            <w:tcBorders>
              <w:top w:val="nil"/>
              <w:left w:val="nil"/>
              <w:bottom w:val="nil"/>
              <w:right w:val="nil"/>
            </w:tcBorders>
          </w:tcPr>
          <w:p w:rsidR="00295B57" w:rsidRPr="00A86B64" w:rsidRDefault="00295B57" w:rsidP="0026591F">
            <w:pPr>
              <w:autoSpaceDE w:val="0"/>
              <w:autoSpaceDN w:val="0"/>
              <w:adjustRightInd w:val="0"/>
              <w:rPr>
                <w:color w:val="000000"/>
                <w:sz w:val="20"/>
                <w:szCs w:val="20"/>
                <w:lang w:val="de-DE" w:eastAsia="de-DE"/>
              </w:rPr>
            </w:pPr>
            <w:r w:rsidRPr="00A86B64">
              <w:rPr>
                <w:color w:val="000000"/>
                <w:sz w:val="20"/>
                <w:szCs w:val="20"/>
                <w:lang w:val="de-DE" w:eastAsia="de-DE"/>
              </w:rPr>
              <w:lastRenderedPageBreak/>
              <w:t>Opluridae</w:t>
            </w:r>
          </w:p>
        </w:tc>
        <w:tc>
          <w:tcPr>
            <w:tcW w:w="0" w:type="auto"/>
            <w:tcBorders>
              <w:top w:val="nil"/>
              <w:left w:val="nil"/>
              <w:bottom w:val="nil"/>
              <w:right w:val="nil"/>
            </w:tcBorders>
          </w:tcPr>
          <w:p w:rsidR="00295B57" w:rsidRPr="00A86B64" w:rsidRDefault="00295B57" w:rsidP="0026591F">
            <w:pPr>
              <w:autoSpaceDE w:val="0"/>
              <w:autoSpaceDN w:val="0"/>
              <w:adjustRightInd w:val="0"/>
              <w:rPr>
                <w:i/>
                <w:color w:val="000000"/>
                <w:sz w:val="20"/>
                <w:szCs w:val="20"/>
                <w:lang w:val="de-DE" w:eastAsia="de-DE"/>
              </w:rPr>
            </w:pPr>
            <w:r w:rsidRPr="00A86B64">
              <w:rPr>
                <w:i/>
                <w:color w:val="000000"/>
                <w:sz w:val="20"/>
                <w:szCs w:val="20"/>
                <w:lang w:val="de-DE" w:eastAsia="de-DE"/>
              </w:rPr>
              <w:t>---</w:t>
            </w:r>
          </w:p>
        </w:tc>
        <w:tc>
          <w:tcPr>
            <w:tcW w:w="0" w:type="auto"/>
            <w:tcBorders>
              <w:top w:val="nil"/>
              <w:left w:val="nil"/>
              <w:bottom w:val="nil"/>
              <w:right w:val="nil"/>
            </w:tcBorders>
          </w:tcPr>
          <w:p w:rsidR="00295B57" w:rsidRPr="00A86B64" w:rsidRDefault="00295B57" w:rsidP="0026591F">
            <w:pPr>
              <w:autoSpaceDE w:val="0"/>
              <w:autoSpaceDN w:val="0"/>
              <w:adjustRightInd w:val="0"/>
              <w:rPr>
                <w:i/>
                <w:color w:val="000000"/>
                <w:sz w:val="20"/>
                <w:szCs w:val="20"/>
                <w:lang w:val="de-DE" w:eastAsia="de-DE"/>
              </w:rPr>
            </w:pPr>
            <w:r w:rsidRPr="00A86B64">
              <w:rPr>
                <w:i/>
                <w:sz w:val="20"/>
                <w:szCs w:val="20"/>
                <w:lang w:val="de-DE"/>
              </w:rPr>
              <w:t>Chalarodon madagascariensis, Oplurus cuvieri, Oplurus cyclurus, Oplurus fierinensis, Oplurus grandidieri, Oplurus quadrimaculatus, Oplurus saxicola</w:t>
            </w:r>
          </w:p>
        </w:tc>
        <w:tc>
          <w:tcPr>
            <w:tcW w:w="3440" w:type="dxa"/>
            <w:tcBorders>
              <w:top w:val="nil"/>
              <w:left w:val="nil"/>
              <w:bottom w:val="nil"/>
              <w:right w:val="nil"/>
            </w:tcBorders>
          </w:tcPr>
          <w:p w:rsidR="00295B57" w:rsidRPr="00A86B64" w:rsidRDefault="00295B57" w:rsidP="0026591F">
            <w:pPr>
              <w:autoSpaceDE w:val="0"/>
              <w:autoSpaceDN w:val="0"/>
              <w:adjustRightInd w:val="0"/>
              <w:rPr>
                <w:i/>
                <w:color w:val="000000"/>
                <w:sz w:val="20"/>
                <w:szCs w:val="20"/>
                <w:lang w:val="de-DE" w:eastAsia="de-DE"/>
              </w:rPr>
            </w:pPr>
            <w:r w:rsidRPr="00A86B64">
              <w:rPr>
                <w:i/>
                <w:color w:val="000000"/>
                <w:sz w:val="20"/>
                <w:szCs w:val="20"/>
                <w:lang w:val="de-DE" w:eastAsia="de-DE"/>
              </w:rPr>
              <w:t>---</w:t>
            </w:r>
          </w:p>
        </w:tc>
      </w:tr>
      <w:tr w:rsidR="00295B57" w:rsidRPr="00A86B64" w:rsidTr="0026591F">
        <w:tblPrEx>
          <w:tblCellMar>
            <w:top w:w="0" w:type="dxa"/>
            <w:bottom w:w="0" w:type="dxa"/>
          </w:tblCellMar>
        </w:tblPrEx>
        <w:trPr>
          <w:trHeight w:val="305"/>
        </w:trPr>
        <w:tc>
          <w:tcPr>
            <w:tcW w:w="0" w:type="auto"/>
            <w:tcBorders>
              <w:top w:val="nil"/>
              <w:left w:val="nil"/>
              <w:bottom w:val="nil"/>
              <w:right w:val="nil"/>
            </w:tcBorders>
          </w:tcPr>
          <w:p w:rsidR="00295B57" w:rsidRPr="00A86B64" w:rsidRDefault="00295B57" w:rsidP="0026591F">
            <w:pPr>
              <w:autoSpaceDE w:val="0"/>
              <w:autoSpaceDN w:val="0"/>
              <w:adjustRightInd w:val="0"/>
              <w:rPr>
                <w:color w:val="000000"/>
                <w:sz w:val="20"/>
                <w:szCs w:val="20"/>
                <w:lang w:val="de-DE" w:eastAsia="de-DE"/>
              </w:rPr>
            </w:pPr>
            <w:r w:rsidRPr="00A86B64">
              <w:rPr>
                <w:color w:val="000000"/>
                <w:sz w:val="20"/>
                <w:szCs w:val="20"/>
                <w:lang w:val="de-DE" w:eastAsia="de-DE"/>
              </w:rPr>
              <w:t>Psammophiidae</w:t>
            </w:r>
          </w:p>
        </w:tc>
        <w:tc>
          <w:tcPr>
            <w:tcW w:w="0" w:type="auto"/>
            <w:tcBorders>
              <w:top w:val="nil"/>
              <w:left w:val="nil"/>
              <w:bottom w:val="nil"/>
              <w:right w:val="nil"/>
            </w:tcBorders>
          </w:tcPr>
          <w:p w:rsidR="00295B57" w:rsidRPr="00A86B64" w:rsidRDefault="00295B57" w:rsidP="0026591F">
            <w:pPr>
              <w:autoSpaceDE w:val="0"/>
              <w:autoSpaceDN w:val="0"/>
              <w:adjustRightInd w:val="0"/>
              <w:rPr>
                <w:i/>
                <w:color w:val="000000"/>
                <w:sz w:val="20"/>
                <w:szCs w:val="20"/>
                <w:lang w:val="de-DE" w:eastAsia="de-DE"/>
              </w:rPr>
            </w:pPr>
            <w:r w:rsidRPr="00A86B64">
              <w:rPr>
                <w:i/>
                <w:color w:val="000000"/>
                <w:sz w:val="20"/>
                <w:szCs w:val="20"/>
                <w:lang w:val="de-DE" w:eastAsia="de-DE"/>
              </w:rPr>
              <w:t>---</w:t>
            </w:r>
          </w:p>
        </w:tc>
        <w:tc>
          <w:tcPr>
            <w:tcW w:w="0" w:type="auto"/>
            <w:tcBorders>
              <w:top w:val="nil"/>
              <w:left w:val="nil"/>
              <w:bottom w:val="nil"/>
              <w:right w:val="nil"/>
            </w:tcBorders>
          </w:tcPr>
          <w:p w:rsidR="00295B57" w:rsidRPr="00A86B64" w:rsidRDefault="00295B57" w:rsidP="0026591F">
            <w:pPr>
              <w:autoSpaceDE w:val="0"/>
              <w:autoSpaceDN w:val="0"/>
              <w:adjustRightInd w:val="0"/>
              <w:rPr>
                <w:i/>
                <w:color w:val="000000"/>
                <w:sz w:val="20"/>
                <w:szCs w:val="20"/>
                <w:lang w:val="de-DE" w:eastAsia="de-DE"/>
              </w:rPr>
            </w:pPr>
            <w:proofErr w:type="spellStart"/>
            <w:r w:rsidRPr="00A86B64">
              <w:rPr>
                <w:i/>
                <w:sz w:val="20"/>
                <w:szCs w:val="20"/>
              </w:rPr>
              <w:t>Mimophis</w:t>
            </w:r>
            <w:proofErr w:type="spellEnd"/>
            <w:r w:rsidRPr="00A86B64">
              <w:rPr>
                <w:i/>
                <w:sz w:val="20"/>
                <w:szCs w:val="20"/>
              </w:rPr>
              <w:t xml:space="preserve"> </w:t>
            </w:r>
            <w:proofErr w:type="spellStart"/>
            <w:r w:rsidRPr="00A86B64">
              <w:rPr>
                <w:i/>
                <w:sz w:val="20"/>
                <w:szCs w:val="20"/>
              </w:rPr>
              <w:t>mahfalensis</w:t>
            </w:r>
            <w:proofErr w:type="spellEnd"/>
          </w:p>
        </w:tc>
        <w:tc>
          <w:tcPr>
            <w:tcW w:w="3440" w:type="dxa"/>
            <w:tcBorders>
              <w:top w:val="nil"/>
              <w:left w:val="nil"/>
              <w:bottom w:val="nil"/>
              <w:right w:val="nil"/>
            </w:tcBorders>
          </w:tcPr>
          <w:p w:rsidR="00295B57" w:rsidRPr="00A86B64" w:rsidRDefault="00295B57" w:rsidP="0026591F">
            <w:pPr>
              <w:autoSpaceDE w:val="0"/>
              <w:autoSpaceDN w:val="0"/>
              <w:adjustRightInd w:val="0"/>
              <w:rPr>
                <w:i/>
                <w:color w:val="000000"/>
                <w:sz w:val="20"/>
                <w:szCs w:val="20"/>
                <w:lang w:val="de-DE" w:eastAsia="de-DE"/>
              </w:rPr>
            </w:pPr>
            <w:r w:rsidRPr="00A86B64">
              <w:rPr>
                <w:i/>
                <w:color w:val="000000"/>
                <w:sz w:val="20"/>
                <w:szCs w:val="20"/>
                <w:lang w:val="de-DE" w:eastAsia="de-DE"/>
              </w:rPr>
              <w:t>---</w:t>
            </w:r>
          </w:p>
        </w:tc>
      </w:tr>
      <w:tr w:rsidR="00295B57" w:rsidRPr="00E2103D" w:rsidTr="0026591F">
        <w:tblPrEx>
          <w:tblCellMar>
            <w:top w:w="0" w:type="dxa"/>
            <w:bottom w:w="0" w:type="dxa"/>
          </w:tblCellMar>
        </w:tblPrEx>
        <w:trPr>
          <w:trHeight w:val="305"/>
        </w:trPr>
        <w:tc>
          <w:tcPr>
            <w:tcW w:w="0" w:type="auto"/>
            <w:tcBorders>
              <w:top w:val="nil"/>
              <w:left w:val="nil"/>
              <w:bottom w:val="nil"/>
              <w:right w:val="nil"/>
            </w:tcBorders>
          </w:tcPr>
          <w:p w:rsidR="00295B57" w:rsidRPr="00A86B64" w:rsidRDefault="00295B57" w:rsidP="0026591F">
            <w:pPr>
              <w:autoSpaceDE w:val="0"/>
              <w:autoSpaceDN w:val="0"/>
              <w:adjustRightInd w:val="0"/>
              <w:rPr>
                <w:color w:val="000000"/>
                <w:sz w:val="20"/>
                <w:szCs w:val="20"/>
                <w:lang w:val="de-DE" w:eastAsia="de-DE"/>
              </w:rPr>
            </w:pPr>
            <w:r w:rsidRPr="00A86B64">
              <w:rPr>
                <w:color w:val="000000"/>
                <w:sz w:val="20"/>
                <w:szCs w:val="20"/>
                <w:lang w:val="de-DE" w:eastAsia="de-DE"/>
              </w:rPr>
              <w:t>Scincidae</w:t>
            </w:r>
          </w:p>
        </w:tc>
        <w:tc>
          <w:tcPr>
            <w:tcW w:w="0" w:type="auto"/>
            <w:tcBorders>
              <w:top w:val="nil"/>
              <w:left w:val="nil"/>
              <w:bottom w:val="nil"/>
              <w:right w:val="nil"/>
            </w:tcBorders>
          </w:tcPr>
          <w:p w:rsidR="00295B57" w:rsidRPr="00E2103D" w:rsidRDefault="00295B57" w:rsidP="0026591F">
            <w:pPr>
              <w:autoSpaceDE w:val="0"/>
              <w:autoSpaceDN w:val="0"/>
              <w:adjustRightInd w:val="0"/>
              <w:rPr>
                <w:i/>
                <w:color w:val="000000"/>
                <w:sz w:val="20"/>
                <w:szCs w:val="20"/>
                <w:lang w:val="de-DE" w:eastAsia="de-DE"/>
              </w:rPr>
            </w:pPr>
            <w:r w:rsidRPr="00E2103D">
              <w:rPr>
                <w:i/>
                <w:sz w:val="20"/>
                <w:szCs w:val="20"/>
                <w:lang w:val="de-DE"/>
              </w:rPr>
              <w:t>Madascincus stumpffi, Paracontias brocchii, Paracontias hafa, Trachylepis nancycoutuae, Trachylepis volamenaloha, Voeltzkowia petiti</w:t>
            </w:r>
          </w:p>
        </w:tc>
        <w:tc>
          <w:tcPr>
            <w:tcW w:w="0" w:type="auto"/>
            <w:tcBorders>
              <w:top w:val="nil"/>
              <w:left w:val="nil"/>
              <w:bottom w:val="nil"/>
              <w:right w:val="nil"/>
            </w:tcBorders>
          </w:tcPr>
          <w:p w:rsidR="00295B57" w:rsidRPr="00E2103D" w:rsidRDefault="00295B57" w:rsidP="0026591F">
            <w:pPr>
              <w:autoSpaceDE w:val="0"/>
              <w:autoSpaceDN w:val="0"/>
              <w:adjustRightInd w:val="0"/>
              <w:rPr>
                <w:i/>
                <w:color w:val="000000"/>
                <w:sz w:val="20"/>
                <w:szCs w:val="20"/>
                <w:lang w:val="de-DE" w:eastAsia="de-DE"/>
              </w:rPr>
            </w:pPr>
            <w:r w:rsidRPr="00E2103D">
              <w:rPr>
                <w:i/>
                <w:sz w:val="20"/>
                <w:szCs w:val="20"/>
                <w:lang w:val="de-DE"/>
              </w:rPr>
              <w:t xml:space="preserve">Amphiglossus astrolabi, Amphiglossus crenni, Amphiglossus frontoparietalis, Amphiglossus macrocercus, Amphiglossus melanurus, Amphiglossus ornaticeps, Amphiglossus punctatus, Amphiglossus reticulatus, Amphiglossus tanysoma, Amphiglossus tsaratananensis, Androngo trivittatus, Madascincus igneocaudatus, Madascincus melanopleura, Madascincus minutus, Madascincus mouroundavae, Madascincus polleni, Paracontias hildebrandti, Paracontias holomelas, Pygomeles braconnieri, Trachylepis aureopunctata, Trachylepis boettgeri, Trachylepis elegans, </w:t>
            </w:r>
            <w:r w:rsidRPr="00E2103D">
              <w:rPr>
                <w:i/>
                <w:sz w:val="20"/>
                <w:szCs w:val="20"/>
                <w:lang w:val="de-DE"/>
              </w:rPr>
              <w:lastRenderedPageBreak/>
              <w:t>Trachylepis gravenhorstii, Trachylepis madagascariensis, Trachylepis tandrefana, Trachylepis vato, Voeltzkowia fierinensis, Voeltzkowia lineata, Voeltzkowia rubrocaudata</w:t>
            </w:r>
          </w:p>
        </w:tc>
        <w:tc>
          <w:tcPr>
            <w:tcW w:w="3440" w:type="dxa"/>
            <w:tcBorders>
              <w:top w:val="nil"/>
              <w:left w:val="nil"/>
              <w:bottom w:val="nil"/>
              <w:right w:val="nil"/>
            </w:tcBorders>
          </w:tcPr>
          <w:p w:rsidR="00295B57" w:rsidRPr="00E2103D" w:rsidRDefault="00295B57" w:rsidP="0026591F">
            <w:pPr>
              <w:autoSpaceDE w:val="0"/>
              <w:autoSpaceDN w:val="0"/>
              <w:adjustRightInd w:val="0"/>
              <w:rPr>
                <w:i/>
                <w:color w:val="000000"/>
                <w:sz w:val="20"/>
                <w:szCs w:val="20"/>
                <w:lang w:val="de-DE" w:eastAsia="de-DE"/>
              </w:rPr>
            </w:pPr>
            <w:r w:rsidRPr="00E2103D">
              <w:rPr>
                <w:i/>
                <w:sz w:val="20"/>
                <w:szCs w:val="20"/>
                <w:lang w:val="de-DE"/>
              </w:rPr>
              <w:lastRenderedPageBreak/>
              <w:t>Amphiglossus andranovahensis, Amphiglossus elongatus, Amphiglossus gastrostictus, Amphiglossus mandady, Amphiglossus spilostichus, Amphiglossus stylus, Madascincus ankodabensis, Paracontias manify, Paracontias milloti, Paracontias tsararano, Paracontias vermisaurus, Pseudoacontias madagascariensis, Trachylepis vezo</w:t>
            </w:r>
          </w:p>
        </w:tc>
      </w:tr>
      <w:tr w:rsidR="00295B57" w:rsidRPr="00A86B64" w:rsidTr="0026591F">
        <w:tblPrEx>
          <w:tblCellMar>
            <w:top w:w="0" w:type="dxa"/>
            <w:bottom w:w="0" w:type="dxa"/>
          </w:tblCellMar>
        </w:tblPrEx>
        <w:trPr>
          <w:trHeight w:val="305"/>
        </w:trPr>
        <w:tc>
          <w:tcPr>
            <w:tcW w:w="0" w:type="auto"/>
            <w:tcBorders>
              <w:top w:val="nil"/>
              <w:left w:val="nil"/>
              <w:bottom w:val="single" w:sz="4" w:space="0" w:color="auto"/>
              <w:right w:val="nil"/>
            </w:tcBorders>
          </w:tcPr>
          <w:p w:rsidR="00295B57" w:rsidRPr="00A86B64" w:rsidRDefault="00295B57" w:rsidP="0026591F">
            <w:pPr>
              <w:autoSpaceDE w:val="0"/>
              <w:autoSpaceDN w:val="0"/>
              <w:adjustRightInd w:val="0"/>
              <w:rPr>
                <w:color w:val="000000"/>
                <w:sz w:val="20"/>
                <w:szCs w:val="20"/>
                <w:lang w:val="de-DE" w:eastAsia="de-DE"/>
              </w:rPr>
            </w:pPr>
            <w:r w:rsidRPr="00A86B64">
              <w:rPr>
                <w:color w:val="000000"/>
                <w:sz w:val="20"/>
                <w:szCs w:val="20"/>
                <w:lang w:val="de-DE" w:eastAsia="de-DE"/>
              </w:rPr>
              <w:lastRenderedPageBreak/>
              <w:t>Typhlopidae</w:t>
            </w:r>
          </w:p>
        </w:tc>
        <w:tc>
          <w:tcPr>
            <w:tcW w:w="0" w:type="auto"/>
            <w:tcBorders>
              <w:top w:val="nil"/>
              <w:left w:val="nil"/>
              <w:bottom w:val="single" w:sz="4" w:space="0" w:color="auto"/>
              <w:right w:val="nil"/>
            </w:tcBorders>
          </w:tcPr>
          <w:p w:rsidR="00295B57" w:rsidRPr="00A86B64" w:rsidRDefault="00295B57" w:rsidP="0026591F">
            <w:pPr>
              <w:autoSpaceDE w:val="0"/>
              <w:autoSpaceDN w:val="0"/>
              <w:adjustRightInd w:val="0"/>
              <w:rPr>
                <w:i/>
                <w:color w:val="000000"/>
                <w:sz w:val="20"/>
                <w:szCs w:val="20"/>
                <w:lang w:val="de-DE" w:eastAsia="de-DE"/>
              </w:rPr>
            </w:pPr>
            <w:r w:rsidRPr="00A86B64">
              <w:rPr>
                <w:i/>
                <w:color w:val="000000"/>
                <w:sz w:val="20"/>
                <w:szCs w:val="20"/>
                <w:lang w:val="de-DE" w:eastAsia="de-DE"/>
              </w:rPr>
              <w:t>---</w:t>
            </w:r>
          </w:p>
        </w:tc>
        <w:tc>
          <w:tcPr>
            <w:tcW w:w="0" w:type="auto"/>
            <w:tcBorders>
              <w:top w:val="nil"/>
              <w:left w:val="nil"/>
              <w:bottom w:val="single" w:sz="4" w:space="0" w:color="auto"/>
              <w:right w:val="nil"/>
            </w:tcBorders>
          </w:tcPr>
          <w:p w:rsidR="00295B57" w:rsidRPr="00A86B64" w:rsidRDefault="00295B57" w:rsidP="0026591F">
            <w:pPr>
              <w:autoSpaceDE w:val="0"/>
              <w:autoSpaceDN w:val="0"/>
              <w:adjustRightInd w:val="0"/>
              <w:rPr>
                <w:i/>
                <w:color w:val="000000"/>
                <w:sz w:val="20"/>
                <w:szCs w:val="20"/>
                <w:lang w:val="de-DE" w:eastAsia="de-DE"/>
              </w:rPr>
            </w:pPr>
            <w:r w:rsidRPr="00A86B64">
              <w:rPr>
                <w:i/>
                <w:sz w:val="20"/>
                <w:szCs w:val="20"/>
                <w:lang w:val="de-DE"/>
              </w:rPr>
              <w:t>Typhlops arenarius, Typhlops boettgeri, Typhlops decorsei</w:t>
            </w:r>
          </w:p>
        </w:tc>
        <w:tc>
          <w:tcPr>
            <w:tcW w:w="3440" w:type="dxa"/>
            <w:tcBorders>
              <w:top w:val="nil"/>
              <w:left w:val="nil"/>
              <w:bottom w:val="single" w:sz="4" w:space="0" w:color="auto"/>
              <w:right w:val="nil"/>
            </w:tcBorders>
          </w:tcPr>
          <w:p w:rsidR="00295B57" w:rsidRPr="00A86B64" w:rsidRDefault="00295B57" w:rsidP="0026591F">
            <w:pPr>
              <w:autoSpaceDE w:val="0"/>
              <w:autoSpaceDN w:val="0"/>
              <w:adjustRightInd w:val="0"/>
              <w:rPr>
                <w:i/>
                <w:color w:val="000000"/>
                <w:sz w:val="20"/>
                <w:szCs w:val="20"/>
                <w:lang w:val="de-DE" w:eastAsia="de-DE"/>
              </w:rPr>
            </w:pPr>
            <w:r w:rsidRPr="00A86B64">
              <w:rPr>
                <w:i/>
                <w:sz w:val="20"/>
                <w:szCs w:val="20"/>
                <w:lang w:val="de-DE"/>
              </w:rPr>
              <w:t>Typhlops andasibensis, Typhlops domerguei, Typhlops madagascariensis, Typhlops microcephalus, Typhlops mucronatus, Typhlops ocularis, Typhlops rajeryi, Typhlops reuteri</w:t>
            </w:r>
          </w:p>
        </w:tc>
      </w:tr>
      <w:tr w:rsidR="00295B57" w:rsidRPr="00A86B64" w:rsidTr="0026591F">
        <w:tblPrEx>
          <w:tblCellMar>
            <w:top w:w="0" w:type="dxa"/>
            <w:bottom w:w="0" w:type="dxa"/>
          </w:tblCellMar>
        </w:tblPrEx>
        <w:trPr>
          <w:trHeight w:val="305"/>
        </w:trPr>
        <w:tc>
          <w:tcPr>
            <w:tcW w:w="0" w:type="auto"/>
            <w:tcBorders>
              <w:top w:val="nil"/>
              <w:left w:val="nil"/>
              <w:bottom w:val="single" w:sz="4" w:space="0" w:color="auto"/>
              <w:right w:val="nil"/>
            </w:tcBorders>
          </w:tcPr>
          <w:p w:rsidR="00295B57" w:rsidRPr="00A86B64" w:rsidRDefault="00295B57" w:rsidP="0026591F">
            <w:pPr>
              <w:autoSpaceDE w:val="0"/>
              <w:autoSpaceDN w:val="0"/>
              <w:adjustRightInd w:val="0"/>
              <w:rPr>
                <w:color w:val="000000"/>
                <w:sz w:val="20"/>
                <w:szCs w:val="20"/>
                <w:lang w:val="de-DE" w:eastAsia="de-DE"/>
              </w:rPr>
            </w:pPr>
            <w:r w:rsidRPr="00A86B64">
              <w:rPr>
                <w:color w:val="000000"/>
                <w:sz w:val="20"/>
                <w:szCs w:val="20"/>
                <w:lang w:val="de-DE" w:eastAsia="de-DE"/>
              </w:rPr>
              <w:t>Xenotyphlopidae</w:t>
            </w:r>
          </w:p>
        </w:tc>
        <w:tc>
          <w:tcPr>
            <w:tcW w:w="0" w:type="auto"/>
            <w:tcBorders>
              <w:top w:val="nil"/>
              <w:left w:val="nil"/>
              <w:bottom w:val="single" w:sz="4" w:space="0" w:color="auto"/>
              <w:right w:val="nil"/>
            </w:tcBorders>
          </w:tcPr>
          <w:p w:rsidR="00295B57" w:rsidRPr="00A86B64" w:rsidRDefault="00295B57" w:rsidP="0026591F">
            <w:pPr>
              <w:autoSpaceDE w:val="0"/>
              <w:autoSpaceDN w:val="0"/>
              <w:adjustRightInd w:val="0"/>
              <w:rPr>
                <w:i/>
                <w:color w:val="000000"/>
                <w:sz w:val="20"/>
                <w:szCs w:val="20"/>
                <w:lang w:val="de-DE" w:eastAsia="de-DE"/>
              </w:rPr>
            </w:pPr>
            <w:r w:rsidRPr="00A86B64">
              <w:rPr>
                <w:i/>
                <w:color w:val="000000"/>
                <w:sz w:val="20"/>
                <w:szCs w:val="20"/>
                <w:lang w:val="de-DE" w:eastAsia="de-DE"/>
              </w:rPr>
              <w:t>---</w:t>
            </w:r>
          </w:p>
        </w:tc>
        <w:tc>
          <w:tcPr>
            <w:tcW w:w="0" w:type="auto"/>
            <w:tcBorders>
              <w:top w:val="nil"/>
              <w:left w:val="nil"/>
              <w:bottom w:val="single" w:sz="4" w:space="0" w:color="auto"/>
              <w:right w:val="nil"/>
            </w:tcBorders>
          </w:tcPr>
          <w:p w:rsidR="00295B57" w:rsidRPr="00A86B64" w:rsidRDefault="00295B57" w:rsidP="0026591F">
            <w:pPr>
              <w:autoSpaceDE w:val="0"/>
              <w:autoSpaceDN w:val="0"/>
              <w:adjustRightInd w:val="0"/>
              <w:rPr>
                <w:i/>
                <w:color w:val="000000"/>
                <w:sz w:val="20"/>
                <w:szCs w:val="20"/>
                <w:lang w:val="de-DE" w:eastAsia="de-DE"/>
              </w:rPr>
            </w:pPr>
            <w:r w:rsidRPr="00A86B64">
              <w:rPr>
                <w:i/>
                <w:sz w:val="20"/>
                <w:szCs w:val="20"/>
              </w:rPr>
              <w:t>---</w:t>
            </w:r>
          </w:p>
        </w:tc>
        <w:tc>
          <w:tcPr>
            <w:tcW w:w="3440" w:type="dxa"/>
            <w:tcBorders>
              <w:top w:val="nil"/>
              <w:left w:val="nil"/>
              <w:bottom w:val="single" w:sz="4" w:space="0" w:color="auto"/>
              <w:right w:val="nil"/>
            </w:tcBorders>
          </w:tcPr>
          <w:p w:rsidR="00295B57" w:rsidRPr="00A86B64" w:rsidRDefault="00295B57" w:rsidP="0026591F">
            <w:pPr>
              <w:autoSpaceDE w:val="0"/>
              <w:autoSpaceDN w:val="0"/>
              <w:adjustRightInd w:val="0"/>
              <w:rPr>
                <w:i/>
                <w:color w:val="000000"/>
                <w:sz w:val="20"/>
                <w:szCs w:val="20"/>
                <w:lang w:val="de-DE" w:eastAsia="de-DE"/>
              </w:rPr>
            </w:pPr>
            <w:proofErr w:type="spellStart"/>
            <w:r w:rsidRPr="00A86B64">
              <w:rPr>
                <w:i/>
                <w:sz w:val="20"/>
                <w:szCs w:val="20"/>
              </w:rPr>
              <w:t>Xenotyphlops</w:t>
            </w:r>
            <w:proofErr w:type="spellEnd"/>
            <w:r w:rsidRPr="00A86B64">
              <w:rPr>
                <w:i/>
                <w:sz w:val="20"/>
                <w:szCs w:val="20"/>
              </w:rPr>
              <w:t xml:space="preserve"> </w:t>
            </w:r>
            <w:proofErr w:type="spellStart"/>
            <w:r w:rsidRPr="00A86B64">
              <w:rPr>
                <w:i/>
                <w:sz w:val="20"/>
                <w:szCs w:val="20"/>
              </w:rPr>
              <w:t>mocquardi</w:t>
            </w:r>
            <w:proofErr w:type="spellEnd"/>
          </w:p>
        </w:tc>
      </w:tr>
    </w:tbl>
    <w:p w:rsidR="00295B57" w:rsidRDefault="00295B57" w:rsidP="00295B57"/>
    <w:p w:rsidR="00295B57" w:rsidRDefault="00295B57" w:rsidP="00295B57"/>
    <w:p w:rsidR="00295B57" w:rsidRDefault="00295B57" w:rsidP="00295B57"/>
    <w:p w:rsidR="00295B57" w:rsidRDefault="00295B57">
      <w:bookmarkStart w:id="1" w:name="_GoBack"/>
      <w:bookmarkEnd w:id="1"/>
    </w:p>
    <w:sectPr w:rsidR="00295B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B57"/>
    <w:rsid w:val="00295B57"/>
    <w:rsid w:val="002F7537"/>
    <w:rsid w:val="00686D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B5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95B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B5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95B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ucnredlis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Blogs</dc:creator>
  <cp:lastModifiedBy>Joe Blogs</cp:lastModifiedBy>
  <cp:revision>1</cp:revision>
  <dcterms:created xsi:type="dcterms:W3CDTF">2014-06-30T07:11:00Z</dcterms:created>
  <dcterms:modified xsi:type="dcterms:W3CDTF">2014-06-30T07:11:00Z</dcterms:modified>
</cp:coreProperties>
</file>