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05" w:rsidRPr="00716D38" w:rsidRDefault="009A5A05" w:rsidP="009A5A05">
      <w:pPr>
        <w:jc w:val="center"/>
        <w:rPr>
          <w:b/>
        </w:rPr>
      </w:pPr>
      <w:r w:rsidRPr="00716D38">
        <w:rPr>
          <w:b/>
          <w:lang w:val="en-GB"/>
        </w:rPr>
        <w:t xml:space="preserve">Richard K. B. Jenkins et al.: </w:t>
      </w:r>
      <w:r w:rsidRPr="00716D38">
        <w:rPr>
          <w:b/>
        </w:rPr>
        <w:t>Extinction Risk and Conservation of Madagascar’s Reptiles</w:t>
      </w:r>
    </w:p>
    <w:p w:rsidR="00AE39D0" w:rsidRDefault="009A5A05"/>
    <w:p w:rsidR="009A5A05" w:rsidRDefault="009A5A05"/>
    <w:p w:rsidR="009A5A05" w:rsidRPr="00A86B64" w:rsidRDefault="009A5A05" w:rsidP="009A5A05">
      <w:proofErr w:type="gramStart"/>
      <w:r w:rsidRPr="00A86B64">
        <w:rPr>
          <w:b/>
        </w:rPr>
        <w:t xml:space="preserve">Supporting Material </w:t>
      </w:r>
      <w:r>
        <w:rPr>
          <w:b/>
        </w:rPr>
        <w:t>– Table S</w:t>
      </w:r>
      <w:r w:rsidRPr="00A86B64">
        <w:rPr>
          <w:b/>
        </w:rPr>
        <w:t>2.</w:t>
      </w:r>
      <w:proofErr w:type="gramEnd"/>
      <w:r w:rsidRPr="00A86B64">
        <w:t xml:space="preserve"> The status of globally threatened Malagasy reptiles accessed from The IUCN Red </w:t>
      </w:r>
      <w:r>
        <w:t>List of Threatened Species on 1 May 20</w:t>
      </w:r>
      <w:r w:rsidRPr="00A86B64">
        <w:t>1</w:t>
      </w:r>
      <w:r>
        <w:t>3</w:t>
      </w:r>
      <w:r w:rsidRPr="00A86B64">
        <w:t>. Data on trade are based on our own, cursorial surveys of specimens offered in the pet trade especially in Europe but also in the USA over the past 10-15 years</w:t>
      </w:r>
      <w:r>
        <w:t>; these data are therefore not quantitative and might be incomplete, but overall should give a good representation of the trade also of non-CITES species (which often are incorrectly declared on official export permits due to changing taxonomy and difficult identification)</w:t>
      </w:r>
      <w:r w:rsidRPr="00A86B64">
        <w:t xml:space="preserve">. Trade: </w:t>
      </w:r>
      <w:r>
        <w:t>n</w:t>
      </w:r>
      <w:r w:rsidRPr="00A86B64">
        <w:t xml:space="preserve"> = no official exports in recent years; </w:t>
      </w:r>
      <w:r>
        <w:t>y</w:t>
      </w:r>
      <w:r w:rsidRPr="00A86B64">
        <w:t xml:space="preserve"> = yes (official exports); ILL = illegal exports in recent years; HD = potentially high demand; BIC = international breeding stocks in captivity. It is illegal to collect species classed as Strictly Protected under Malagasy law (SP below) whilst other species, (MP below) can be collected and traded with permission from the government of Madagascar. </w:t>
      </w:r>
    </w:p>
    <w:p w:rsidR="009A5A05" w:rsidRPr="00A86B64" w:rsidRDefault="009A5A05" w:rsidP="009A5A05"/>
    <w:tbl>
      <w:tblPr>
        <w:tblW w:w="897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595"/>
        <w:gridCol w:w="1470"/>
        <w:gridCol w:w="1901"/>
        <w:gridCol w:w="1102"/>
        <w:gridCol w:w="715"/>
        <w:gridCol w:w="1195"/>
      </w:tblGrid>
      <w:tr w:rsidR="009A5A05" w:rsidRPr="00A86B64" w:rsidTr="0026591F">
        <w:tblPrEx>
          <w:tblCellMar>
            <w:top w:w="0" w:type="dxa"/>
            <w:bottom w:w="0" w:type="dxa"/>
          </w:tblCellMar>
        </w:tblPrEx>
        <w:trPr>
          <w:trHeight w:val="305"/>
        </w:trPr>
        <w:tc>
          <w:tcPr>
            <w:tcW w:w="2595" w:type="dxa"/>
            <w:tcBorders>
              <w:top w:val="single" w:sz="4" w:space="0" w:color="auto"/>
              <w:bottom w:val="single" w:sz="4" w:space="0" w:color="auto"/>
            </w:tcBorders>
          </w:tcPr>
          <w:p w:rsidR="009A5A05" w:rsidRPr="00A86B64" w:rsidRDefault="009A5A05" w:rsidP="0026591F">
            <w:pPr>
              <w:autoSpaceDE w:val="0"/>
              <w:autoSpaceDN w:val="0"/>
              <w:adjustRightInd w:val="0"/>
              <w:rPr>
                <w:b/>
                <w:color w:val="000000"/>
                <w:sz w:val="18"/>
                <w:szCs w:val="18"/>
                <w:lang w:val="de-DE" w:eastAsia="de-DE"/>
              </w:rPr>
            </w:pPr>
            <w:r w:rsidRPr="00A86B64">
              <w:rPr>
                <w:b/>
                <w:color w:val="000000"/>
                <w:sz w:val="18"/>
                <w:szCs w:val="18"/>
                <w:lang w:val="de-DE" w:eastAsia="de-DE"/>
              </w:rPr>
              <w:t>Species</w:t>
            </w:r>
          </w:p>
        </w:tc>
        <w:tc>
          <w:tcPr>
            <w:tcW w:w="1470" w:type="dxa"/>
            <w:tcBorders>
              <w:top w:val="single" w:sz="4" w:space="0" w:color="auto"/>
              <w:bottom w:val="single" w:sz="4" w:space="0" w:color="auto"/>
            </w:tcBorders>
          </w:tcPr>
          <w:p w:rsidR="009A5A05" w:rsidRPr="00A86B64" w:rsidRDefault="009A5A05" w:rsidP="0026591F">
            <w:pPr>
              <w:autoSpaceDE w:val="0"/>
              <w:autoSpaceDN w:val="0"/>
              <w:adjustRightInd w:val="0"/>
              <w:rPr>
                <w:b/>
                <w:color w:val="000000"/>
                <w:sz w:val="18"/>
                <w:szCs w:val="18"/>
                <w:lang w:val="de-DE" w:eastAsia="de-DE"/>
              </w:rPr>
            </w:pPr>
            <w:r w:rsidRPr="00A86B64">
              <w:rPr>
                <w:b/>
                <w:color w:val="000000"/>
                <w:sz w:val="18"/>
                <w:szCs w:val="18"/>
                <w:lang w:val="de-DE" w:eastAsia="de-DE"/>
              </w:rPr>
              <w:t>Family</w:t>
            </w:r>
          </w:p>
        </w:tc>
        <w:tc>
          <w:tcPr>
            <w:tcW w:w="1901" w:type="dxa"/>
            <w:tcBorders>
              <w:top w:val="single" w:sz="4" w:space="0" w:color="auto"/>
              <w:bottom w:val="single" w:sz="4" w:space="0" w:color="auto"/>
            </w:tcBorders>
          </w:tcPr>
          <w:p w:rsidR="009A5A05" w:rsidRPr="00A86B64" w:rsidRDefault="009A5A05" w:rsidP="0026591F">
            <w:pPr>
              <w:autoSpaceDE w:val="0"/>
              <w:autoSpaceDN w:val="0"/>
              <w:adjustRightInd w:val="0"/>
              <w:rPr>
                <w:b/>
                <w:color w:val="000000"/>
                <w:sz w:val="18"/>
                <w:szCs w:val="18"/>
                <w:lang w:val="de-DE" w:eastAsia="de-DE"/>
              </w:rPr>
            </w:pPr>
            <w:r w:rsidRPr="00A86B64">
              <w:rPr>
                <w:b/>
                <w:color w:val="000000"/>
                <w:sz w:val="18"/>
                <w:szCs w:val="18"/>
                <w:lang w:val="de-DE" w:eastAsia="de-DE"/>
              </w:rPr>
              <w:t>Red-list criterion</w:t>
            </w:r>
          </w:p>
        </w:tc>
        <w:tc>
          <w:tcPr>
            <w:tcW w:w="1102" w:type="dxa"/>
            <w:tcBorders>
              <w:top w:val="single" w:sz="4" w:space="0" w:color="auto"/>
              <w:bottom w:val="single" w:sz="4" w:space="0" w:color="auto"/>
            </w:tcBorders>
          </w:tcPr>
          <w:p w:rsidR="009A5A05" w:rsidRPr="00A86B64" w:rsidRDefault="009A5A05" w:rsidP="0026591F">
            <w:pPr>
              <w:autoSpaceDE w:val="0"/>
              <w:autoSpaceDN w:val="0"/>
              <w:adjustRightInd w:val="0"/>
              <w:rPr>
                <w:b/>
                <w:color w:val="000000"/>
                <w:sz w:val="18"/>
                <w:szCs w:val="18"/>
                <w:lang w:val="de-DE" w:eastAsia="de-DE"/>
              </w:rPr>
            </w:pPr>
            <w:r w:rsidRPr="00A86B64">
              <w:rPr>
                <w:b/>
                <w:color w:val="000000"/>
                <w:sz w:val="18"/>
                <w:szCs w:val="18"/>
                <w:lang w:val="de-DE" w:eastAsia="de-DE"/>
              </w:rPr>
              <w:t>Occurrence in pet trade</w:t>
            </w:r>
          </w:p>
        </w:tc>
        <w:tc>
          <w:tcPr>
            <w:tcW w:w="715" w:type="dxa"/>
            <w:tcBorders>
              <w:top w:val="single" w:sz="4" w:space="0" w:color="auto"/>
              <w:bottom w:val="single" w:sz="4" w:space="0" w:color="auto"/>
            </w:tcBorders>
          </w:tcPr>
          <w:p w:rsidR="009A5A05" w:rsidRPr="00A86B64" w:rsidRDefault="009A5A05" w:rsidP="0026591F">
            <w:pPr>
              <w:autoSpaceDE w:val="0"/>
              <w:autoSpaceDN w:val="0"/>
              <w:adjustRightInd w:val="0"/>
              <w:rPr>
                <w:b/>
                <w:color w:val="000000"/>
                <w:sz w:val="18"/>
                <w:szCs w:val="18"/>
                <w:lang w:val="de-DE" w:eastAsia="de-DE"/>
              </w:rPr>
            </w:pPr>
            <w:r w:rsidRPr="00A86B64">
              <w:rPr>
                <w:b/>
                <w:color w:val="000000"/>
                <w:sz w:val="18"/>
                <w:szCs w:val="18"/>
                <w:lang w:val="de-DE" w:eastAsia="de-DE"/>
              </w:rPr>
              <w:t>CITES listing</w:t>
            </w:r>
          </w:p>
        </w:tc>
        <w:tc>
          <w:tcPr>
            <w:tcW w:w="1195" w:type="dxa"/>
            <w:tcBorders>
              <w:top w:val="single" w:sz="4" w:space="0" w:color="auto"/>
              <w:bottom w:val="single" w:sz="4" w:space="0" w:color="auto"/>
            </w:tcBorders>
          </w:tcPr>
          <w:p w:rsidR="009A5A05" w:rsidRPr="00A86B64" w:rsidRDefault="009A5A05" w:rsidP="0026591F">
            <w:pPr>
              <w:autoSpaceDE w:val="0"/>
              <w:autoSpaceDN w:val="0"/>
              <w:adjustRightInd w:val="0"/>
              <w:rPr>
                <w:b/>
                <w:color w:val="000000"/>
                <w:sz w:val="18"/>
                <w:szCs w:val="18"/>
                <w:highlight w:val="cyan"/>
                <w:lang w:val="de-DE" w:eastAsia="de-DE"/>
              </w:rPr>
            </w:pPr>
            <w:r w:rsidRPr="00874E0D">
              <w:rPr>
                <w:b/>
                <w:color w:val="000000"/>
                <w:sz w:val="18"/>
                <w:szCs w:val="18"/>
                <w:lang w:val="de-DE" w:eastAsia="de-DE"/>
              </w:rPr>
              <w:t>Malagasy Legislation</w:t>
            </w:r>
            <w:r w:rsidRPr="00A86B64">
              <w:rPr>
                <w:b/>
                <w:color w:val="000000"/>
                <w:sz w:val="18"/>
                <w:szCs w:val="18"/>
                <w:highlight w:val="cyan"/>
                <w:lang w:val="de-DE" w:eastAsia="de-DE"/>
              </w:rPr>
              <w:t xml:space="preserve"> </w:t>
            </w:r>
          </w:p>
        </w:tc>
      </w:tr>
      <w:tr w:rsidR="009A5A05" w:rsidRPr="00A86B64" w:rsidTr="0026591F">
        <w:tblPrEx>
          <w:tblCellMar>
            <w:top w:w="0" w:type="dxa"/>
            <w:bottom w:w="0" w:type="dxa"/>
          </w:tblCellMar>
        </w:tblPrEx>
        <w:trPr>
          <w:trHeight w:val="305"/>
        </w:trPr>
        <w:tc>
          <w:tcPr>
            <w:tcW w:w="2595" w:type="dxa"/>
            <w:tcBorders>
              <w:top w:val="single" w:sz="4" w:space="0" w:color="auto"/>
            </w:tcBorders>
          </w:tcPr>
          <w:p w:rsidR="009A5A05" w:rsidRPr="00A86B64" w:rsidRDefault="009A5A05" w:rsidP="0026591F">
            <w:pPr>
              <w:autoSpaceDE w:val="0"/>
              <w:autoSpaceDN w:val="0"/>
              <w:adjustRightInd w:val="0"/>
              <w:rPr>
                <w:b/>
                <w:color w:val="000000"/>
                <w:sz w:val="18"/>
                <w:szCs w:val="18"/>
                <w:lang w:val="de-DE" w:eastAsia="de-DE"/>
              </w:rPr>
            </w:pPr>
          </w:p>
          <w:p w:rsidR="009A5A05" w:rsidRPr="00A86B64" w:rsidRDefault="009A5A05" w:rsidP="0026591F">
            <w:pPr>
              <w:autoSpaceDE w:val="0"/>
              <w:autoSpaceDN w:val="0"/>
              <w:adjustRightInd w:val="0"/>
              <w:rPr>
                <w:b/>
                <w:color w:val="000000"/>
                <w:sz w:val="18"/>
                <w:szCs w:val="18"/>
                <w:lang w:val="de-DE" w:eastAsia="de-DE"/>
              </w:rPr>
            </w:pPr>
            <w:r w:rsidRPr="00A86B64">
              <w:rPr>
                <w:b/>
                <w:color w:val="000000"/>
                <w:sz w:val="18"/>
                <w:szCs w:val="18"/>
                <w:lang w:val="de-DE" w:eastAsia="de-DE"/>
              </w:rPr>
              <w:t>Critically Endangered</w:t>
            </w:r>
          </w:p>
        </w:tc>
        <w:tc>
          <w:tcPr>
            <w:tcW w:w="1470" w:type="dxa"/>
            <w:tcBorders>
              <w:top w:val="single" w:sz="4" w:space="0" w:color="auto"/>
            </w:tcBorders>
          </w:tcPr>
          <w:p w:rsidR="009A5A05" w:rsidRPr="00A86B64" w:rsidRDefault="009A5A05" w:rsidP="0026591F">
            <w:pPr>
              <w:autoSpaceDE w:val="0"/>
              <w:autoSpaceDN w:val="0"/>
              <w:adjustRightInd w:val="0"/>
              <w:rPr>
                <w:color w:val="000000"/>
                <w:sz w:val="18"/>
                <w:szCs w:val="18"/>
                <w:lang w:val="de-DE" w:eastAsia="de-DE"/>
              </w:rPr>
            </w:pPr>
          </w:p>
        </w:tc>
        <w:tc>
          <w:tcPr>
            <w:tcW w:w="1901" w:type="dxa"/>
            <w:tcBorders>
              <w:top w:val="single" w:sz="4" w:space="0" w:color="auto"/>
            </w:tcBorders>
          </w:tcPr>
          <w:p w:rsidR="009A5A05" w:rsidRPr="00A86B64" w:rsidRDefault="009A5A05" w:rsidP="0026591F">
            <w:pPr>
              <w:autoSpaceDE w:val="0"/>
              <w:autoSpaceDN w:val="0"/>
              <w:adjustRightInd w:val="0"/>
              <w:rPr>
                <w:color w:val="000000"/>
                <w:sz w:val="18"/>
                <w:szCs w:val="18"/>
                <w:lang w:val="de-DE" w:eastAsia="de-DE"/>
              </w:rPr>
            </w:pPr>
          </w:p>
        </w:tc>
        <w:tc>
          <w:tcPr>
            <w:tcW w:w="1102" w:type="dxa"/>
            <w:tcBorders>
              <w:top w:val="single" w:sz="4" w:space="0" w:color="auto"/>
            </w:tcBorders>
          </w:tcPr>
          <w:p w:rsidR="009A5A05" w:rsidRPr="00A86B64" w:rsidRDefault="009A5A05" w:rsidP="0026591F">
            <w:pPr>
              <w:autoSpaceDE w:val="0"/>
              <w:autoSpaceDN w:val="0"/>
              <w:adjustRightInd w:val="0"/>
              <w:rPr>
                <w:color w:val="000000"/>
                <w:sz w:val="18"/>
                <w:szCs w:val="18"/>
                <w:lang w:val="de-DE" w:eastAsia="de-DE"/>
              </w:rPr>
            </w:pPr>
          </w:p>
        </w:tc>
        <w:tc>
          <w:tcPr>
            <w:tcW w:w="715" w:type="dxa"/>
            <w:tcBorders>
              <w:top w:val="single" w:sz="4" w:space="0" w:color="auto"/>
            </w:tcBorders>
          </w:tcPr>
          <w:p w:rsidR="009A5A05" w:rsidRPr="00A86B64" w:rsidRDefault="009A5A05" w:rsidP="0026591F">
            <w:pPr>
              <w:autoSpaceDE w:val="0"/>
              <w:autoSpaceDN w:val="0"/>
              <w:adjustRightInd w:val="0"/>
              <w:rPr>
                <w:color w:val="000000"/>
                <w:sz w:val="18"/>
                <w:szCs w:val="18"/>
                <w:lang w:val="de-DE" w:eastAsia="de-DE"/>
              </w:rPr>
            </w:pPr>
          </w:p>
        </w:tc>
        <w:tc>
          <w:tcPr>
            <w:tcW w:w="1195" w:type="dxa"/>
            <w:tcBorders>
              <w:top w:val="single" w:sz="4" w:space="0" w:color="auto"/>
            </w:tcBorders>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bonsi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hafahafa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tarzan</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B1ab(iii)+2ab(iii)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HD?</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Furcifer belalandaensis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Lygodactylus mirabilis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Paroedura lohatsara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antanosy</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B1ab(ii,iii)+2ab(ii,iii)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HD</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masohoala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B1ab(iii)+2ab(iii)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pronki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BIC?, HD</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Compsophis vinckei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Pseudoxyrhopus ankafinaensis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Erymnochelys madagascariensis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Podocnemididae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A4d</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HD</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BF43D5">
              <w:rPr>
                <w:i/>
                <w:color w:val="000000"/>
                <w:sz w:val="18"/>
                <w:szCs w:val="18"/>
                <w:lang w:val="de-DE" w:eastAsia="de-DE"/>
              </w:rPr>
              <w:t>Madascincus arenicola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Paracontias fasika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Paracontias minimus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Paracontias rothschildi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Pseudoacontias menamainty</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Astrochelys radiata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Testudinidae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A4d, E</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ill, HD,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Astrochelys yniphora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Testudinidae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A4ad; B2ab(v); C1; E</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ill, HD</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Pyxis arachnoides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Testudinidae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A4cd; E</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ill, HD,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Pyxis planicauda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Testudinidae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A4acd</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ill, HD,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Xenotyphlops grandidieri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Xenotyphlopidae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B1ab(iii)+2ab(iii)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b/>
                <w:color w:val="000000"/>
                <w:sz w:val="18"/>
                <w:szCs w:val="18"/>
                <w:lang w:val="de-DE" w:eastAsia="de-DE"/>
              </w:rPr>
            </w:pPr>
          </w:p>
          <w:p w:rsidR="009A5A05" w:rsidRPr="00A86B64" w:rsidRDefault="009A5A05" w:rsidP="0026591F">
            <w:pPr>
              <w:autoSpaceDE w:val="0"/>
              <w:autoSpaceDN w:val="0"/>
              <w:adjustRightInd w:val="0"/>
              <w:rPr>
                <w:b/>
                <w:color w:val="000000"/>
                <w:sz w:val="18"/>
                <w:szCs w:val="18"/>
                <w:lang w:val="de-DE" w:eastAsia="de-DE"/>
              </w:rPr>
            </w:pPr>
            <w:r w:rsidRPr="00A86B64">
              <w:rPr>
                <w:b/>
                <w:color w:val="000000"/>
                <w:sz w:val="18"/>
                <w:szCs w:val="18"/>
                <w:lang w:val="de-DE" w:eastAsia="de-DE"/>
              </w:rPr>
              <w:t>Endangered</w:t>
            </w:r>
          </w:p>
        </w:tc>
        <w:tc>
          <w:tcPr>
            <w:tcW w:w="1470" w:type="dxa"/>
          </w:tcPr>
          <w:p w:rsidR="009A5A05" w:rsidRPr="00A86B64" w:rsidRDefault="009A5A05" w:rsidP="0026591F">
            <w:pPr>
              <w:autoSpaceDE w:val="0"/>
              <w:autoSpaceDN w:val="0"/>
              <w:adjustRightInd w:val="0"/>
              <w:rPr>
                <w:color w:val="000000"/>
                <w:sz w:val="18"/>
                <w:szCs w:val="18"/>
                <w:lang w:val="de-DE" w:eastAsia="de-DE"/>
              </w:rPr>
            </w:pPr>
          </w:p>
        </w:tc>
        <w:tc>
          <w:tcPr>
            <w:tcW w:w="1901" w:type="dxa"/>
          </w:tcPr>
          <w:p w:rsidR="009A5A05" w:rsidRPr="00A86B64" w:rsidRDefault="009A5A05" w:rsidP="0026591F">
            <w:pPr>
              <w:autoSpaceDE w:val="0"/>
              <w:autoSpaceDN w:val="0"/>
              <w:adjustRightInd w:val="0"/>
              <w:rPr>
                <w:color w:val="000000"/>
                <w:sz w:val="18"/>
                <w:szCs w:val="18"/>
                <w:lang w:val="de-DE" w:eastAsia="de-DE"/>
              </w:rPr>
            </w:pPr>
          </w:p>
        </w:tc>
        <w:tc>
          <w:tcPr>
            <w:tcW w:w="1102" w:type="dxa"/>
          </w:tcPr>
          <w:p w:rsidR="009A5A05" w:rsidRPr="00A86B64" w:rsidRDefault="009A5A05" w:rsidP="0026591F">
            <w:pPr>
              <w:autoSpaceDE w:val="0"/>
              <w:autoSpaceDN w:val="0"/>
              <w:adjustRightInd w:val="0"/>
              <w:rPr>
                <w:color w:val="000000"/>
                <w:sz w:val="18"/>
                <w:szCs w:val="18"/>
                <w:lang w:val="de-DE" w:eastAsia="de-DE"/>
              </w:rPr>
            </w:pPr>
          </w:p>
        </w:tc>
        <w:tc>
          <w:tcPr>
            <w:tcW w:w="715" w:type="dxa"/>
          </w:tcPr>
          <w:p w:rsidR="009A5A05" w:rsidRPr="00A86B64" w:rsidRDefault="009A5A05" w:rsidP="0026591F">
            <w:pPr>
              <w:autoSpaceDE w:val="0"/>
              <w:autoSpaceDN w:val="0"/>
              <w:adjustRightInd w:val="0"/>
              <w:rPr>
                <w:color w:val="000000"/>
                <w:sz w:val="18"/>
                <w:szCs w:val="18"/>
                <w:lang w:val="de-DE" w:eastAsia="de-DE"/>
              </w:rPr>
            </w:pP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bekolosy</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decaryi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dentata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exarmata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lastRenderedPageBreak/>
              <w:t>Brookesia karchei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lineata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perarmata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HD</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ramanantsoai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valerieae</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andringitraense</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furcifer</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gallus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HD</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glawi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globifer</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hilleniusi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D2</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vencesi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Furcifer balteatus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B1ab(iii,v)</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Furcifer minor</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HD</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Furcifer nicosiai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Ebenavia maintimainty</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Lygodactylus intermedius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B1ab(iii,v)+2ab(iii,v)</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Lygodactylus ornatus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Lygodactylus roavolana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Paragehyra gabriellae</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Paroedura masobe</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 BIC?, HD</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Paroedura tanjaka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flavigularis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klemmeri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roesleri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HD</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seippi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serraticauda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B1ab(v)</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vanheygeni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Uroplatus guentheri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Uroplatus malahelo</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B1ab(iii,v)</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Uroplatus pietschmanni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Zonosaurus subunicolor</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Gerrhosauridae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Alluaudina mocquardi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Heteroliodon fohy</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Lycodryas guentheri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Lycodryas inopinae</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Phisalixella variabilis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Pseudoxyrhopus kely</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B1ab(ii,iii)+2ab(ii,iii)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Thamnosophis martae</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B1ab(iii)+2ab(iii)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Amphiglossus decaryi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B1ab(iii,v)</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Madascincus macrolepis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Pseudoacontias angelorum</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Pygomeles petteri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Sirenoscincus yamagish</w:t>
            </w:r>
            <w:r>
              <w:rPr>
                <w:i/>
                <w:color w:val="000000"/>
                <w:sz w:val="18"/>
                <w:szCs w:val="18"/>
                <w:lang w:val="de-DE" w:eastAsia="de-DE"/>
              </w:rPr>
              <w:t>i</w:t>
            </w:r>
            <w:r w:rsidRPr="00A86B64">
              <w:rPr>
                <w:i/>
                <w:color w:val="000000"/>
                <w:sz w:val="18"/>
                <w:szCs w:val="18"/>
                <w:lang w:val="de-DE" w:eastAsia="de-DE"/>
              </w:rPr>
              <w:t>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Voeltzkowia mira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b/>
                <w:color w:val="000000"/>
                <w:sz w:val="18"/>
                <w:szCs w:val="18"/>
                <w:lang w:val="de-DE" w:eastAsia="de-DE"/>
              </w:rPr>
            </w:pPr>
          </w:p>
          <w:p w:rsidR="009A5A05" w:rsidRPr="00A86B64" w:rsidRDefault="009A5A05" w:rsidP="0026591F">
            <w:pPr>
              <w:autoSpaceDE w:val="0"/>
              <w:autoSpaceDN w:val="0"/>
              <w:adjustRightInd w:val="0"/>
              <w:rPr>
                <w:b/>
                <w:color w:val="000000"/>
                <w:sz w:val="18"/>
                <w:szCs w:val="18"/>
                <w:lang w:val="de-DE" w:eastAsia="de-DE"/>
              </w:rPr>
            </w:pPr>
            <w:r w:rsidRPr="00A86B64">
              <w:rPr>
                <w:b/>
                <w:color w:val="000000"/>
                <w:sz w:val="18"/>
                <w:szCs w:val="18"/>
                <w:lang w:val="de-DE" w:eastAsia="de-DE"/>
              </w:rPr>
              <w:t>Vulnerable</w:t>
            </w:r>
          </w:p>
        </w:tc>
        <w:tc>
          <w:tcPr>
            <w:tcW w:w="1470" w:type="dxa"/>
          </w:tcPr>
          <w:p w:rsidR="009A5A05" w:rsidRPr="00A86B64" w:rsidRDefault="009A5A05" w:rsidP="0026591F">
            <w:pPr>
              <w:autoSpaceDE w:val="0"/>
              <w:autoSpaceDN w:val="0"/>
              <w:adjustRightInd w:val="0"/>
              <w:rPr>
                <w:color w:val="000000"/>
                <w:sz w:val="18"/>
                <w:szCs w:val="18"/>
                <w:lang w:val="de-DE" w:eastAsia="de-DE"/>
              </w:rPr>
            </w:pPr>
          </w:p>
        </w:tc>
        <w:tc>
          <w:tcPr>
            <w:tcW w:w="1901" w:type="dxa"/>
          </w:tcPr>
          <w:p w:rsidR="009A5A05" w:rsidRPr="00A86B64" w:rsidRDefault="009A5A05" w:rsidP="0026591F">
            <w:pPr>
              <w:autoSpaceDE w:val="0"/>
              <w:autoSpaceDN w:val="0"/>
              <w:adjustRightInd w:val="0"/>
              <w:rPr>
                <w:color w:val="000000"/>
                <w:sz w:val="18"/>
                <w:szCs w:val="18"/>
                <w:lang w:val="de-DE" w:eastAsia="de-DE"/>
              </w:rPr>
            </w:pPr>
          </w:p>
        </w:tc>
        <w:tc>
          <w:tcPr>
            <w:tcW w:w="1102" w:type="dxa"/>
          </w:tcPr>
          <w:p w:rsidR="009A5A05" w:rsidRPr="00A86B64" w:rsidRDefault="009A5A05" w:rsidP="0026591F">
            <w:pPr>
              <w:autoSpaceDE w:val="0"/>
              <w:autoSpaceDN w:val="0"/>
              <w:adjustRightInd w:val="0"/>
              <w:rPr>
                <w:color w:val="000000"/>
                <w:sz w:val="18"/>
                <w:szCs w:val="18"/>
                <w:lang w:val="de-DE" w:eastAsia="de-DE"/>
              </w:rPr>
            </w:pPr>
          </w:p>
        </w:tc>
        <w:tc>
          <w:tcPr>
            <w:tcW w:w="715" w:type="dxa"/>
          </w:tcPr>
          <w:p w:rsidR="009A5A05" w:rsidRPr="00A86B64" w:rsidRDefault="009A5A05" w:rsidP="0026591F">
            <w:pPr>
              <w:autoSpaceDE w:val="0"/>
              <w:autoSpaceDN w:val="0"/>
              <w:adjustRightInd w:val="0"/>
              <w:rPr>
                <w:color w:val="000000"/>
                <w:sz w:val="18"/>
                <w:szCs w:val="18"/>
                <w:lang w:val="de-DE" w:eastAsia="de-DE"/>
              </w:rPr>
            </w:pP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ebenaui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minima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nasus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peyrierasi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tuberculata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Brookesia vadoni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capuroni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cucullatum</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jejy</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oshaughnessyi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peyrierasi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B1ab(iii)+2ab(iii)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tsaratananense</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Calumma tsycorne</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Furcifer antimena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Furcifer campani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 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Furcifer labordi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Furcifer petteri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Furcifer rhinoceratus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Chamaeleonidae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Blaesodactylus boivini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N/A</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y</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Lygodactylus bivittis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Lygodactylus blanci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D2</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Lygodactylus madagascariensis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Matoatoa brevipes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Paragehyra petiti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D2</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Paroedura androyensis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Paroedura vazimba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breviceps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hielscheri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Phelsuma standingi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B1ab(iii,v)</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Uroplatus ebenaui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y?</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Uroplatus giganteus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Uroplatus henkeli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BIC</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Uroplatus malama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Gekkonidae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II</w:t>
            </w:r>
          </w:p>
        </w:tc>
        <w:tc>
          <w:tcPr>
            <w:tcW w:w="119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MP</w:t>
            </w: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Tracheloptychus petersi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Gerrhosauridae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y</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Zonosaurus anelanelany</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Gerrhosauridae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Zonosaurus boettgeri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Gerrhosauridae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Zonosaurus maximus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Gerrhosauridae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B1ab(iii,v)</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Zonosaurus quadrilineatus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Gerrhosauridae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y</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597E6A">
              <w:rPr>
                <w:i/>
                <w:color w:val="000000"/>
                <w:sz w:val="18"/>
                <w:szCs w:val="18"/>
                <w:lang w:val="de-DE" w:eastAsia="de-DE"/>
              </w:rPr>
              <w:t>Brygophis coulangesi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597E6A">
              <w:rPr>
                <w:color w:val="000000"/>
                <w:sz w:val="18"/>
                <w:szCs w:val="18"/>
                <w:lang w:val="de-DE" w:eastAsia="de-DE"/>
              </w:rPr>
              <w:t>B1ab(ii,iii)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Compsophis zeny</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Liophidium therezieni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Liopholidophis grandidieri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Lycodryas citrinus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B1ab(iii,v)</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Lycodryas inornatus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lastRenderedPageBreak/>
              <w:t>Pararhadinaea melanogaster</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Pseudoxyrhopus oblectator</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Pseudoxyrhopus sokosoko</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Thamnosophis stumpffi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Lamprophiidae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Amphiglossus alluaudi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Amphiglossus anosyensis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Amphiglossus ardouini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Amphiglossus mandokava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Amphiglossus splendidus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Madascincus nanus</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Paracontias kankana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Pseudoacontias unicolor</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D2</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Trachylepis dumasi</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Trachylepis lavarambo</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D2</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r w:rsidR="009A5A05" w:rsidRPr="00A86B64" w:rsidTr="0026591F">
        <w:tblPrEx>
          <w:tblCellMar>
            <w:top w:w="0" w:type="dxa"/>
            <w:bottom w:w="0" w:type="dxa"/>
          </w:tblCellMar>
        </w:tblPrEx>
        <w:trPr>
          <w:trHeight w:val="305"/>
        </w:trPr>
        <w:tc>
          <w:tcPr>
            <w:tcW w:w="2595" w:type="dxa"/>
          </w:tcPr>
          <w:p w:rsidR="009A5A05" w:rsidRPr="00A86B64" w:rsidRDefault="009A5A05" w:rsidP="0026591F">
            <w:pPr>
              <w:autoSpaceDE w:val="0"/>
              <w:autoSpaceDN w:val="0"/>
              <w:adjustRightInd w:val="0"/>
              <w:rPr>
                <w:i/>
                <w:color w:val="000000"/>
                <w:sz w:val="18"/>
                <w:szCs w:val="18"/>
                <w:lang w:val="de-DE" w:eastAsia="de-DE"/>
              </w:rPr>
            </w:pPr>
            <w:r w:rsidRPr="00A86B64">
              <w:rPr>
                <w:i/>
                <w:color w:val="000000"/>
                <w:sz w:val="18"/>
                <w:szCs w:val="18"/>
                <w:lang w:val="de-DE" w:eastAsia="de-DE"/>
              </w:rPr>
              <w:t>Trachylepis tavaratra</w:t>
            </w:r>
          </w:p>
        </w:tc>
        <w:tc>
          <w:tcPr>
            <w:tcW w:w="1470"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Scincidae</w:t>
            </w:r>
          </w:p>
        </w:tc>
        <w:tc>
          <w:tcPr>
            <w:tcW w:w="1901"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B1ab(iii)</w:t>
            </w:r>
          </w:p>
        </w:tc>
        <w:tc>
          <w:tcPr>
            <w:tcW w:w="1102"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n</w:t>
            </w:r>
          </w:p>
        </w:tc>
        <w:tc>
          <w:tcPr>
            <w:tcW w:w="715" w:type="dxa"/>
          </w:tcPr>
          <w:p w:rsidR="009A5A05" w:rsidRPr="00A86B64" w:rsidRDefault="009A5A05" w:rsidP="0026591F">
            <w:pPr>
              <w:autoSpaceDE w:val="0"/>
              <w:autoSpaceDN w:val="0"/>
              <w:adjustRightInd w:val="0"/>
              <w:rPr>
                <w:color w:val="000000"/>
                <w:sz w:val="18"/>
                <w:szCs w:val="18"/>
                <w:lang w:val="de-DE" w:eastAsia="de-DE"/>
              </w:rPr>
            </w:pPr>
            <w:r w:rsidRPr="00A86B64">
              <w:rPr>
                <w:color w:val="000000"/>
                <w:sz w:val="18"/>
                <w:szCs w:val="18"/>
                <w:lang w:val="de-DE" w:eastAsia="de-DE"/>
              </w:rPr>
              <w:t>--</w:t>
            </w:r>
          </w:p>
        </w:tc>
        <w:tc>
          <w:tcPr>
            <w:tcW w:w="1195" w:type="dxa"/>
          </w:tcPr>
          <w:p w:rsidR="009A5A05" w:rsidRPr="00A86B64" w:rsidRDefault="009A5A05" w:rsidP="0026591F">
            <w:pPr>
              <w:autoSpaceDE w:val="0"/>
              <w:autoSpaceDN w:val="0"/>
              <w:adjustRightInd w:val="0"/>
              <w:rPr>
                <w:color w:val="000000"/>
                <w:sz w:val="18"/>
                <w:szCs w:val="18"/>
                <w:lang w:val="de-DE" w:eastAsia="de-DE"/>
              </w:rPr>
            </w:pPr>
          </w:p>
        </w:tc>
      </w:tr>
    </w:tbl>
    <w:p w:rsidR="009A5A05" w:rsidRPr="00A86B64" w:rsidRDefault="009A5A05" w:rsidP="009A5A05"/>
    <w:p w:rsidR="009A5A05" w:rsidRPr="00A86B64" w:rsidRDefault="009A5A05" w:rsidP="009A5A05"/>
    <w:p w:rsidR="009A5A05" w:rsidRDefault="009A5A05">
      <w:bookmarkStart w:id="0" w:name="_GoBack"/>
      <w:bookmarkEnd w:id="0"/>
    </w:p>
    <w:sectPr w:rsidR="009A5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05"/>
    <w:rsid w:val="002F7537"/>
    <w:rsid w:val="00686DB7"/>
    <w:rsid w:val="009A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Blogs</dc:creator>
  <cp:lastModifiedBy>Joe Blogs</cp:lastModifiedBy>
  <cp:revision>1</cp:revision>
  <dcterms:created xsi:type="dcterms:W3CDTF">2014-06-30T07:10:00Z</dcterms:created>
  <dcterms:modified xsi:type="dcterms:W3CDTF">2014-06-30T07:11:00Z</dcterms:modified>
</cp:coreProperties>
</file>