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587C6" w14:textId="77777777" w:rsidR="00BC3D29" w:rsidRPr="00BC3D29" w:rsidRDefault="00BC3D29" w:rsidP="00BC3D29">
      <w:pPr>
        <w:spacing w:after="0" w:line="480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Supporting information </w:t>
      </w:r>
      <w:r w:rsidR="00044D02">
        <w:rPr>
          <w:rFonts w:ascii="Times New Roman" w:hAnsi="Times New Roman" w:cs="Times New Roman"/>
          <w:szCs w:val="22"/>
        </w:rPr>
        <w:t xml:space="preserve">Text </w:t>
      </w:r>
      <w:r>
        <w:rPr>
          <w:rFonts w:ascii="Times New Roman" w:hAnsi="Times New Roman" w:cs="Times New Roman"/>
          <w:szCs w:val="22"/>
        </w:rPr>
        <w:t>S1</w:t>
      </w:r>
    </w:p>
    <w:p w14:paraId="1F167E6A" w14:textId="77777777" w:rsidR="00BC3D29" w:rsidRPr="004F2201" w:rsidRDefault="00BC3D29" w:rsidP="00BC3D29">
      <w:pPr>
        <w:spacing w:after="0" w:line="480" w:lineRule="auto"/>
        <w:rPr>
          <w:rFonts w:ascii="Times New Roman" w:hAnsi="Times New Roman" w:cs="Times New Roman"/>
          <w:i/>
          <w:szCs w:val="22"/>
        </w:rPr>
      </w:pPr>
      <w:r w:rsidRPr="004F2201">
        <w:rPr>
          <w:rFonts w:ascii="Times New Roman" w:hAnsi="Times New Roman" w:cs="Times New Roman"/>
          <w:i/>
          <w:szCs w:val="22"/>
        </w:rPr>
        <w:t>Participant between-subjects categorisation.</w:t>
      </w:r>
    </w:p>
    <w:p w14:paraId="1C3589E1" w14:textId="024452BB" w:rsidR="000A2CD8" w:rsidRPr="0086374F" w:rsidRDefault="00BC3D29" w:rsidP="0086374F">
      <w:pPr>
        <w:spacing w:after="0" w:line="480" w:lineRule="auto"/>
        <w:ind w:firstLine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Participants’ background in music, dance and groove was categorised in the following way: t</w:t>
      </w:r>
      <w:r w:rsidRPr="004F2201">
        <w:rPr>
          <w:rFonts w:ascii="Times New Roman" w:hAnsi="Times New Roman" w:cs="Times New Roman"/>
          <w:szCs w:val="22"/>
        </w:rPr>
        <w:t>hose with more than 8 years of formal and/or informal (self-taught) musical training were categorised as ‘musicians’, while those with less than 4 years of training were categorised as ‘non-musicians’, following criteria from previous research</w:t>
      </w:r>
      <w:r w:rsidR="000A2CD8">
        <w:rPr>
          <w:rFonts w:ascii="Times New Roman" w:hAnsi="Times New Roman" w:cs="Times New Roman"/>
          <w:szCs w:val="22"/>
        </w:rPr>
        <w:t xml:space="preserve"> </w:t>
      </w:r>
      <w:r w:rsidR="000A2CD8">
        <w:rPr>
          <w:rFonts w:ascii="Times New Roman" w:hAnsi="Times New Roman" w:cs="Times New Roman"/>
          <w:szCs w:val="22"/>
        </w:rPr>
        <w:fldChar w:fldCharType="begin"/>
      </w:r>
      <w:r w:rsidR="007C4A7D">
        <w:rPr>
          <w:rFonts w:ascii="Times New Roman" w:hAnsi="Times New Roman" w:cs="Times New Roman"/>
          <w:szCs w:val="22"/>
        </w:rPr>
        <w:instrText xml:space="preserve"> ADDIN EN.CITE &lt;EndNote&gt;&lt;Cite&gt;&lt;Author&gt;Ladinig&lt;/Author&gt;&lt;Year&gt;2009&lt;/Year&gt;&lt;RecNum&gt;1009&lt;/RecNum&gt;&lt;DisplayText&gt;[1,2]&lt;/DisplayText&gt;&lt;record&gt;&lt;rec-number&gt;1009&lt;/rec-number&gt;&lt;foreign-keys&gt;&lt;key app="EN" db-id="sx0wxdz5pzdrf1ef2t150x9a92pzds2d5wxx"&gt;1009&lt;/key&gt;&lt;/foreign-keys&gt;&lt;ref-type name="Thesis"&gt;32&lt;/ref-type&gt;&lt;contributors&gt;&lt;authors&gt;&lt;author&gt;Ladinig, O.&lt;/author&gt;&lt;/authors&gt;&lt;/contributors&gt;&lt;titles&gt;&lt;title&gt;Temporal expectations and their violations.&lt;/title&gt;&lt;secondary-title&gt;Institute for Logic, Language and Computation&lt;/secondary-title&gt;&lt;/titles&gt;&lt;volume&gt;Ph.D.&lt;/volume&gt;&lt;dates&gt;&lt;year&gt;2009&lt;/year&gt;&lt;/dates&gt;&lt;publisher&gt;University of Amsterdam&lt;/publisher&gt;&lt;work-type&gt;Doctoral thesis&lt;/work-type&gt;&lt;urls&gt;&lt;/urls&gt;&lt;/record&gt;&lt;/Cite&gt;&lt;Cite&gt;&lt;Author&gt;Ollen&lt;/Author&gt;&lt;Year&gt;2006&lt;/Year&gt;&lt;RecNum&gt;1018&lt;/RecNum&gt;&lt;record&gt;&lt;rec-number&gt;1018&lt;/rec-number&gt;&lt;foreign-keys&gt;&lt;key app="EN" db-id="sx0wxdz5pzdrf1ef2t150x9a92pzds2d5wxx"&gt;1018&lt;/key&gt;&lt;/foreign-keys&gt;&lt;ref-type name="Thesis"&gt;32&lt;/ref-type&gt;&lt;contributors&gt;&lt;authors&gt;&lt;author&gt;Ollen, J.&lt;/author&gt;&lt;/authors&gt;&lt;/contributors&gt;&lt;titles&gt;&lt;title&gt;A criterion-related validity test of selected indicators of musical sophistication using expert ratings&lt;/title&gt;&lt;secondary-title&gt;School of Music&lt;/secondary-title&gt;&lt;/titles&gt;&lt;volume&gt;PhD&lt;/volume&gt;&lt;dates&gt;&lt;year&gt;2006&lt;/year&gt;&lt;/dates&gt;&lt;publisher&gt;Ohio State University&lt;/publisher&gt;&lt;work-type&gt;Doctoral thesis&lt;/work-type&gt;&lt;urls&gt;&lt;/urls&gt;&lt;/record&gt;&lt;/Cite&gt;&lt;/EndNote&gt;</w:instrText>
      </w:r>
      <w:r w:rsidR="000A2CD8">
        <w:rPr>
          <w:rFonts w:ascii="Times New Roman" w:hAnsi="Times New Roman" w:cs="Times New Roman"/>
          <w:szCs w:val="22"/>
        </w:rPr>
        <w:fldChar w:fldCharType="separate"/>
      </w:r>
      <w:r w:rsidR="000A2CD8">
        <w:rPr>
          <w:rFonts w:ascii="Times New Roman" w:hAnsi="Times New Roman" w:cs="Times New Roman"/>
          <w:noProof/>
          <w:szCs w:val="22"/>
        </w:rPr>
        <w:t>[</w:t>
      </w:r>
      <w:hyperlink w:anchor="_ENREF_1" w:tooltip="Ladinig, 2009 #1009" w:history="1">
        <w:r w:rsidR="005D061A">
          <w:rPr>
            <w:rFonts w:ascii="Times New Roman" w:hAnsi="Times New Roman" w:cs="Times New Roman"/>
            <w:noProof/>
            <w:szCs w:val="22"/>
          </w:rPr>
          <w:t>1</w:t>
        </w:r>
      </w:hyperlink>
      <w:r w:rsidR="000A2CD8">
        <w:rPr>
          <w:rFonts w:ascii="Times New Roman" w:hAnsi="Times New Roman" w:cs="Times New Roman"/>
          <w:noProof/>
          <w:szCs w:val="22"/>
        </w:rPr>
        <w:t>,</w:t>
      </w:r>
      <w:hyperlink w:anchor="_ENREF_2" w:tooltip="Ollen, 2006 #1018" w:history="1">
        <w:r w:rsidR="005D061A">
          <w:rPr>
            <w:rFonts w:ascii="Times New Roman" w:hAnsi="Times New Roman" w:cs="Times New Roman"/>
            <w:noProof/>
            <w:szCs w:val="22"/>
          </w:rPr>
          <w:t>2</w:t>
        </w:r>
      </w:hyperlink>
      <w:r w:rsidR="000A2CD8">
        <w:rPr>
          <w:rFonts w:ascii="Times New Roman" w:hAnsi="Times New Roman" w:cs="Times New Roman"/>
          <w:noProof/>
          <w:szCs w:val="22"/>
        </w:rPr>
        <w:t>]</w:t>
      </w:r>
      <w:r w:rsidR="000A2CD8">
        <w:rPr>
          <w:rFonts w:ascii="Times New Roman" w:hAnsi="Times New Roman" w:cs="Times New Roman"/>
          <w:szCs w:val="22"/>
        </w:rPr>
        <w:fldChar w:fldCharType="end"/>
      </w:r>
      <w:r w:rsidRPr="004F2201">
        <w:rPr>
          <w:rFonts w:ascii="Times New Roman" w:hAnsi="Times New Roman" w:cs="Times New Roman"/>
          <w:szCs w:val="22"/>
        </w:rPr>
        <w:t>. Nine participants f</w:t>
      </w:r>
      <w:r w:rsidR="005D061A">
        <w:rPr>
          <w:rFonts w:ascii="Times New Roman" w:hAnsi="Times New Roman" w:cs="Times New Roman"/>
          <w:szCs w:val="22"/>
        </w:rPr>
        <w:t>ell outside of these categories</w:t>
      </w:r>
      <w:r w:rsidRPr="004F2201">
        <w:rPr>
          <w:rFonts w:ascii="Times New Roman" w:hAnsi="Times New Roman" w:cs="Times New Roman"/>
          <w:szCs w:val="22"/>
        </w:rPr>
        <w:t xml:space="preserve"> and were excluded, making the total number of participant for analyses involving between-subjects effects 57. The </w:t>
      </w:r>
      <w:r w:rsidR="005D061A">
        <w:rPr>
          <w:rFonts w:ascii="Times New Roman" w:hAnsi="Times New Roman" w:cs="Times New Roman"/>
          <w:szCs w:val="22"/>
        </w:rPr>
        <w:t>information</w:t>
      </w:r>
      <w:r w:rsidRPr="004F2201">
        <w:rPr>
          <w:rFonts w:ascii="Times New Roman" w:hAnsi="Times New Roman" w:cs="Times New Roman"/>
          <w:szCs w:val="22"/>
        </w:rPr>
        <w:t xml:space="preserve"> regarding familiarity wit</w:t>
      </w:r>
      <w:r w:rsidR="005D061A">
        <w:rPr>
          <w:rFonts w:ascii="Times New Roman" w:hAnsi="Times New Roman" w:cs="Times New Roman"/>
          <w:szCs w:val="22"/>
        </w:rPr>
        <w:t>h groove and dancing experience</w:t>
      </w:r>
      <w:r w:rsidRPr="004F2201">
        <w:rPr>
          <w:rFonts w:ascii="Times New Roman" w:hAnsi="Times New Roman" w:cs="Times New Roman"/>
          <w:szCs w:val="22"/>
        </w:rPr>
        <w:t xml:space="preserve"> were recorded on 5-point Likert scales</w:t>
      </w:r>
      <w:r w:rsidR="005D061A">
        <w:rPr>
          <w:rFonts w:ascii="Times New Roman" w:hAnsi="Times New Roman" w:cs="Times New Roman"/>
          <w:szCs w:val="22"/>
        </w:rPr>
        <w:t xml:space="preserve">. </w:t>
      </w:r>
      <w:r w:rsidRPr="004F2201">
        <w:rPr>
          <w:rFonts w:ascii="Times New Roman" w:hAnsi="Times New Roman" w:cs="Times New Roman"/>
          <w:szCs w:val="22"/>
        </w:rPr>
        <w:t xml:space="preserve">Those who rated the frequency with which they listened to groove-based music as 4 or 5 on the Likert scale (‘often’ or ‘very frequently’) were categorised as ‘groove-listeners’, while those who rated between 1 and 3 (‘never’, ‘hardly ever’ or ‘occasionally’) were categorised as ‘non-groove-listeners’. </w:t>
      </w:r>
      <w:r w:rsidR="005D061A">
        <w:rPr>
          <w:rFonts w:ascii="Times New Roman" w:hAnsi="Times New Roman" w:cs="Times New Roman"/>
          <w:szCs w:val="22"/>
        </w:rPr>
        <w:t xml:space="preserve">Those </w:t>
      </w:r>
      <w:r w:rsidRPr="004F2201">
        <w:rPr>
          <w:rFonts w:ascii="Times New Roman" w:hAnsi="Times New Roman" w:cs="Times New Roman"/>
          <w:szCs w:val="22"/>
        </w:rPr>
        <w:t xml:space="preserve">who rated 4 or 5 for the frequency with which they danced to music (‘often’ or ‘very frequently’), and for the extent to which they liked dancing to music (‘quite a lot’ or ‘very much’), were categorised as ‘dancers’. Those who rated between 1 and 3 for frequency of dancing (‘never’, ‘hardly ever’ or ‘occasionally’), and dance liking (‘not at all’, ‘not much’ or ‘somewhat’), were categorised as ‘non-dancers’. Pearson’s </w:t>
      </w:r>
      <w:r w:rsidRPr="004F2201">
        <w:rPr>
          <w:rFonts w:ascii="Times New Roman" w:hAnsi="Times New Roman" w:cs="Times New Roman"/>
          <w:i/>
          <w:szCs w:val="22"/>
        </w:rPr>
        <w:t>r</w:t>
      </w:r>
      <w:r w:rsidRPr="004F2201">
        <w:rPr>
          <w:rFonts w:ascii="Times New Roman" w:hAnsi="Times New Roman" w:cs="Times New Roman"/>
          <w:szCs w:val="22"/>
        </w:rPr>
        <w:t xml:space="preserve"> test showed that there were no correlations between groove familiarity and dance experience (</w:t>
      </w:r>
      <w:r w:rsidRPr="004F2201">
        <w:rPr>
          <w:rFonts w:ascii="Times New Roman" w:hAnsi="Times New Roman" w:cs="Times New Roman"/>
          <w:i/>
          <w:szCs w:val="22"/>
        </w:rPr>
        <w:t>r</w:t>
      </w:r>
      <w:r w:rsidRPr="004F2201">
        <w:rPr>
          <w:rFonts w:ascii="Times New Roman" w:hAnsi="Times New Roman" w:cs="Times New Roman"/>
          <w:szCs w:val="22"/>
        </w:rPr>
        <w:t xml:space="preserve"> = .209, </w:t>
      </w:r>
      <w:r w:rsidRPr="004F2201">
        <w:rPr>
          <w:rFonts w:ascii="Times New Roman" w:hAnsi="Times New Roman" w:cs="Times New Roman"/>
          <w:i/>
          <w:szCs w:val="22"/>
        </w:rPr>
        <w:t>p</w:t>
      </w:r>
      <w:r w:rsidRPr="004F2201">
        <w:rPr>
          <w:rFonts w:ascii="Times New Roman" w:hAnsi="Times New Roman" w:cs="Times New Roman"/>
          <w:szCs w:val="22"/>
        </w:rPr>
        <w:t xml:space="preserve"> = .469). </w:t>
      </w:r>
      <w:bookmarkStart w:id="0" w:name="_GoBack"/>
      <w:bookmarkEnd w:id="0"/>
    </w:p>
    <w:p w14:paraId="45FDF1BE" w14:textId="441C99BC" w:rsidR="000A2CD8" w:rsidRPr="005D061A" w:rsidRDefault="000A2CD8" w:rsidP="000A2CD8">
      <w:pPr>
        <w:jc w:val="center"/>
        <w:rPr>
          <w:rFonts w:ascii="Times New Roman" w:hAnsi="Times New Roman" w:cs="Times New Roman"/>
        </w:rPr>
      </w:pPr>
      <w:r w:rsidRPr="005D061A">
        <w:rPr>
          <w:rFonts w:ascii="Times New Roman" w:hAnsi="Times New Roman" w:cs="Times New Roman"/>
        </w:rPr>
        <w:lastRenderedPageBreak/>
        <w:t>References</w:t>
      </w:r>
    </w:p>
    <w:p w14:paraId="4B3112EA" w14:textId="77777777" w:rsidR="005D061A" w:rsidRPr="005D061A" w:rsidRDefault="000A2CD8" w:rsidP="005D061A">
      <w:pPr>
        <w:spacing w:after="0"/>
        <w:ind w:left="720" w:hanging="720"/>
        <w:rPr>
          <w:rFonts w:ascii="Times New Roman" w:hAnsi="Times New Roman" w:cs="Times New Roman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5D061A" w:rsidRPr="005D061A">
        <w:rPr>
          <w:rFonts w:ascii="Times New Roman" w:hAnsi="Times New Roman" w:cs="Times New Roman"/>
          <w:noProof/>
        </w:rPr>
        <w:t>1. Ladinig O (2009) Temporal expectations and their violations. [Doctoral thesis]: University of Amsterdam.</w:t>
      </w:r>
      <w:bookmarkEnd w:id="1"/>
    </w:p>
    <w:p w14:paraId="1FE8B5C9" w14:textId="77777777" w:rsidR="005D061A" w:rsidRPr="005D061A" w:rsidRDefault="005D061A" w:rsidP="005D061A">
      <w:pPr>
        <w:ind w:left="720" w:hanging="720"/>
        <w:rPr>
          <w:rFonts w:ascii="Times New Roman" w:hAnsi="Times New Roman" w:cs="Times New Roman"/>
          <w:noProof/>
        </w:rPr>
      </w:pPr>
      <w:bookmarkStart w:id="2" w:name="_ENREF_2"/>
      <w:r w:rsidRPr="005D061A">
        <w:rPr>
          <w:rFonts w:ascii="Times New Roman" w:hAnsi="Times New Roman" w:cs="Times New Roman"/>
          <w:noProof/>
        </w:rPr>
        <w:t>2. Ollen J (2006) A criterion-related validity test of selected indicators of musical sophistication using expert ratings [Doctoral thesis]: Ohio State University.</w:t>
      </w:r>
      <w:bookmarkEnd w:id="2"/>
    </w:p>
    <w:p w14:paraId="16257CDA" w14:textId="49FA3C50" w:rsidR="005D061A" w:rsidRDefault="005D061A" w:rsidP="005D061A">
      <w:pPr>
        <w:rPr>
          <w:rFonts w:ascii="Cambria" w:hAnsi="Cambria"/>
          <w:noProof/>
        </w:rPr>
      </w:pPr>
    </w:p>
    <w:p w14:paraId="3A055156" w14:textId="281704F2" w:rsidR="00883AE0" w:rsidRDefault="000A2CD8">
      <w:r>
        <w:fldChar w:fldCharType="end"/>
      </w:r>
    </w:p>
    <w:sectPr w:rsidR="00883AE0" w:rsidSect="00ED3BA1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034B9" w14:textId="77777777" w:rsidR="005D061A" w:rsidRDefault="005D061A" w:rsidP="005D061A">
      <w:pPr>
        <w:spacing w:after="0"/>
      </w:pPr>
      <w:r>
        <w:separator/>
      </w:r>
    </w:p>
  </w:endnote>
  <w:endnote w:type="continuationSeparator" w:id="0">
    <w:p w14:paraId="0BC0DF54" w14:textId="77777777" w:rsidR="005D061A" w:rsidRDefault="005D061A" w:rsidP="005D06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5AD6C" w14:textId="77777777" w:rsidR="005D061A" w:rsidRDefault="005D061A" w:rsidP="005D061A">
      <w:pPr>
        <w:spacing w:after="0"/>
      </w:pPr>
      <w:r>
        <w:separator/>
      </w:r>
    </w:p>
  </w:footnote>
  <w:footnote w:type="continuationSeparator" w:id="0">
    <w:p w14:paraId="586EE739" w14:textId="77777777" w:rsidR="005D061A" w:rsidRDefault="005D061A" w:rsidP="005D06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63C19" w14:textId="5D7D3CCF" w:rsidR="005D061A" w:rsidRPr="005D061A" w:rsidRDefault="005D061A">
    <w:pPr>
      <w:pStyle w:val="Header"/>
      <w:rPr>
        <w:sz w:val="20"/>
        <w:szCs w:val="20"/>
      </w:rPr>
    </w:pPr>
    <w:r w:rsidRPr="005D061A">
      <w:rPr>
        <w:sz w:val="20"/>
        <w:szCs w:val="20"/>
      </w:rPr>
      <w:t>Rhythm, body-movement and pleasure in groove</w:t>
    </w:r>
    <w:r w:rsidRPr="005D061A">
      <w:rPr>
        <w:sz w:val="20"/>
        <w:szCs w:val="20"/>
      </w:rPr>
      <w:tab/>
    </w:r>
    <w:r>
      <w:rPr>
        <w:sz w:val="20"/>
        <w:szCs w:val="20"/>
      </w:rPr>
      <w:tab/>
    </w:r>
    <w:r w:rsidRPr="005D061A">
      <w:rPr>
        <w:sz w:val="20"/>
        <w:szCs w:val="20"/>
      </w:rPr>
      <w:t>Witek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x0wxdz5pzdrf1ef2t150x9a92pzds2d5wxx&quot;&gt;MME library&lt;record-ids&gt;&lt;item&gt;1009&lt;/item&gt;&lt;item&gt;1018&lt;/item&gt;&lt;/record-ids&gt;&lt;/item&gt;&lt;/Libraries&gt;"/>
  </w:docVars>
  <w:rsids>
    <w:rsidRoot w:val="00BC3D29"/>
    <w:rsid w:val="00044D02"/>
    <w:rsid w:val="000A2CD8"/>
    <w:rsid w:val="005D061A"/>
    <w:rsid w:val="007C4A7D"/>
    <w:rsid w:val="0086374F"/>
    <w:rsid w:val="00883AE0"/>
    <w:rsid w:val="00BC3D29"/>
    <w:rsid w:val="00E24F1E"/>
    <w:rsid w:val="00ED3BA1"/>
    <w:rsid w:val="00F558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31A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6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06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6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061A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C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61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061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061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D061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495</Words>
  <Characters>2825</Characters>
  <Application>Microsoft Macintosh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Witek</dc:creator>
  <cp:keywords/>
  <dc:description/>
  <cp:lastModifiedBy>Maria Witek</cp:lastModifiedBy>
  <cp:revision>7</cp:revision>
  <dcterms:created xsi:type="dcterms:W3CDTF">2013-10-09T13:16:00Z</dcterms:created>
  <dcterms:modified xsi:type="dcterms:W3CDTF">2013-11-18T11:45:00Z</dcterms:modified>
</cp:coreProperties>
</file>