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54" w:rsidRDefault="006942DC" w:rsidP="002A48DB">
      <w:pPr>
        <w:spacing w:line="276" w:lineRule="auto"/>
      </w:pPr>
      <w:r>
        <w:t>Note S20</w:t>
      </w:r>
    </w:p>
    <w:p w:rsidR="006942DC" w:rsidRDefault="006942DC" w:rsidP="002A48DB">
      <w:pPr>
        <w:spacing w:line="276" w:lineRule="auto"/>
      </w:pPr>
    </w:p>
    <w:p w:rsidR="006942DC" w:rsidRDefault="006942DC" w:rsidP="002A48DB">
      <w:pPr>
        <w:spacing w:line="276" w:lineRule="auto"/>
      </w:pPr>
      <w:r w:rsidRPr="006942DC">
        <w:t>Prior to 2004, the source of funding that gave rise to an invention determined whether either (a) the nation would own it, or (b) the inventor could retain ownership. Inventors could retain ownership over inventions that could be attributed to corporate donations, but inventions arising under most other sources of funding would automati</w:t>
      </w:r>
      <w:r w:rsidR="002A48DB">
        <w:t>cally belong to the nation. S</w:t>
      </w:r>
      <w:r>
        <w:t>uch “national”</w:t>
      </w:r>
      <w:r w:rsidRPr="006942DC">
        <w:t xml:space="preserve"> inventions could be licensed only non-exclusively. In spite of the fact that the </w:t>
      </w:r>
      <w:r>
        <w:t xml:space="preserve">vast </w:t>
      </w:r>
      <w:r w:rsidRPr="006942DC">
        <w:t>majority of research funding came form government research grants or contractually-based spo</w:t>
      </w:r>
      <w:r>
        <w:t xml:space="preserve">nsored research from </w:t>
      </w:r>
      <w:r w:rsidRPr="006942DC">
        <w:t xml:space="preserve">government entities, and the resulting inventions ought to have been government-owned, the vast majority of faculty inventions were attributed to donation funding. Thus prior to 2004, Japan had a </w:t>
      </w:r>
      <w:r w:rsidRPr="006942DC">
        <w:rPr>
          <w:i/>
        </w:rPr>
        <w:t>de facto</w:t>
      </w:r>
      <w:r w:rsidRPr="006942DC">
        <w:t xml:space="preserve"> “professor’s privilege” system (i.e., faculty ownership of their inventions) in spite of a </w:t>
      </w:r>
      <w:r w:rsidRPr="006942DC">
        <w:rPr>
          <w:i/>
        </w:rPr>
        <w:t>de jure</w:t>
      </w:r>
      <w:r w:rsidRPr="006942DC">
        <w:t xml:space="preserve"> system that would have mandated that most inventions be owned and managed by government funding agencies and licensed only non-exclusively. </w:t>
      </w:r>
    </w:p>
    <w:p w:rsidR="006942DC" w:rsidRDefault="006942DC" w:rsidP="002A48DB">
      <w:pPr>
        <w:spacing w:line="276" w:lineRule="auto"/>
      </w:pPr>
    </w:p>
    <w:p w:rsidR="006942DC" w:rsidRDefault="006942DC" w:rsidP="002A48DB">
      <w:pPr>
        <w:spacing w:line="276" w:lineRule="auto"/>
      </w:pPr>
      <w:r w:rsidRPr="006942DC">
        <w:t xml:space="preserve">Under the </w:t>
      </w:r>
      <w:r w:rsidRPr="006942DC">
        <w:rPr>
          <w:i/>
        </w:rPr>
        <w:t>de facto</w:t>
      </w:r>
      <w:r w:rsidRPr="006942DC">
        <w:t xml:space="preserve"> system, faculty inventors let the companies that gave donations to their laboratories apply for patents. Usually the faculty members were named as inventors but their university affiliations were not noted in the applications, and assignment documents from inventors to companies were brief memoranda of understandings (in Japanese, </w:t>
      </w:r>
      <w:proofErr w:type="spellStart"/>
      <w:r w:rsidRPr="006942DC">
        <w:t>oboegaki</w:t>
      </w:r>
      <w:proofErr w:type="spellEnd"/>
      <w:r w:rsidRPr="006942DC">
        <w:t xml:space="preserve">). Another common </w:t>
      </w:r>
      <w:r w:rsidRPr="002A48DB">
        <w:rPr>
          <w:i/>
        </w:rPr>
        <w:t>quid pro quo</w:t>
      </w:r>
      <w:r w:rsidRPr="006942DC">
        <w:t xml:space="preserve"> was that the companies would be positively inclined to hiring the professors’ students. </w:t>
      </w:r>
    </w:p>
    <w:p w:rsidR="006942DC" w:rsidRDefault="006942DC" w:rsidP="002A48DB">
      <w:pPr>
        <w:spacing w:line="276" w:lineRule="auto"/>
      </w:pPr>
    </w:p>
    <w:p w:rsidR="006942DC" w:rsidRDefault="006942DC" w:rsidP="002A48DB">
      <w:pPr>
        <w:spacing w:line="276" w:lineRule="auto"/>
      </w:pPr>
      <w:r w:rsidRPr="006942DC">
        <w:t xml:space="preserve">Beginning in 1998, some of the major national universities began to establish </w:t>
      </w:r>
      <w:proofErr w:type="gramStart"/>
      <w:r w:rsidRPr="006942DC">
        <w:t>technology licensing</w:t>
      </w:r>
      <w:proofErr w:type="gramEnd"/>
      <w:r w:rsidRPr="006942DC">
        <w:t xml:space="preserve"> organizations (TLOs), which undertook patent applications, lice</w:t>
      </w:r>
      <w:r>
        <w:t>nsing, and collection and distribution of royalties</w:t>
      </w:r>
      <w:r w:rsidRPr="006942DC">
        <w:t xml:space="preserve"> on behalf of faculty inventors who voluntarily assigned their inventions to the </w:t>
      </w:r>
      <w:r>
        <w:t>TLOs. Thus,</w:t>
      </w:r>
      <w:r w:rsidRPr="006942DC">
        <w:t xml:space="preserve"> the TLOs provided a transition between the former system of </w:t>
      </w:r>
      <w:r w:rsidRPr="006942DC">
        <w:rPr>
          <w:i/>
        </w:rPr>
        <w:t>de facto</w:t>
      </w:r>
      <w:r w:rsidRPr="006942DC">
        <w:t xml:space="preserve"> inventor ownership and the system of university ownership that came into effect in 2004. During this transition, some of the TLOs successfully developed technology management capabilities and faculty began to see them as credible alternatives to either not bothering at all about IP rights, or simply letting </w:t>
      </w:r>
      <w:r>
        <w:t xml:space="preserve">the </w:t>
      </w:r>
      <w:r w:rsidRPr="006942DC">
        <w:t>companies that gave them donations have these rights for free without any development commitment</w:t>
      </w:r>
      <w:r w:rsidR="00EF1031">
        <w:t>s. [50,55</w:t>
      </w:r>
      <w:r w:rsidRPr="006942DC">
        <w:t xml:space="preserve">] </w:t>
      </w:r>
    </w:p>
    <w:p w:rsidR="006942DC" w:rsidRDefault="006942DC" w:rsidP="002A48DB">
      <w:pPr>
        <w:spacing w:line="276" w:lineRule="auto"/>
      </w:pPr>
    </w:p>
    <w:p w:rsidR="006942DC" w:rsidRDefault="00EF1031" w:rsidP="002A48DB">
      <w:pPr>
        <w:spacing w:line="276" w:lineRule="auto"/>
      </w:pPr>
      <w:r>
        <w:t>REF</w:t>
      </w:r>
      <w:r w:rsidR="006942DC">
        <w:t xml:space="preserve"> 5</w:t>
      </w:r>
      <w:r>
        <w:t>6</w:t>
      </w:r>
      <w:bookmarkStart w:id="0" w:name="_GoBack"/>
      <w:bookmarkEnd w:id="0"/>
      <w:r w:rsidR="006942DC">
        <w:t xml:space="preserve"> is the </w:t>
      </w:r>
      <w:r w:rsidR="006942DC" w:rsidRPr="006942DC">
        <w:t xml:space="preserve">Ministry of Education </w:t>
      </w:r>
      <w:r w:rsidR="006942DC">
        <w:t xml:space="preserve">(MEXT) </w:t>
      </w:r>
      <w:r w:rsidR="006942DC" w:rsidRPr="006942DC">
        <w:t xml:space="preserve">document that urged </w:t>
      </w:r>
      <w:r w:rsidR="006942DC">
        <w:t xml:space="preserve">national </w:t>
      </w:r>
      <w:r w:rsidR="006942DC" w:rsidRPr="006942DC">
        <w:t>universities to require faculty to assign their inventions to the universities</w:t>
      </w:r>
      <w:r w:rsidR="006942DC">
        <w:t>, once the achieved independent administrative status in 2004</w:t>
      </w:r>
      <w:r w:rsidR="006942DC" w:rsidRPr="006942DC">
        <w:t>.</w:t>
      </w:r>
    </w:p>
    <w:sectPr w:rsidR="006942DC"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DC"/>
    <w:rsid w:val="002A48DB"/>
    <w:rsid w:val="006942DC"/>
    <w:rsid w:val="00B54A54"/>
    <w:rsid w:val="00EF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2151</Characters>
  <Application>Microsoft Macintosh Word</Application>
  <DocSecurity>0</DocSecurity>
  <Lines>17</Lines>
  <Paragraphs>5</Paragraphs>
  <ScaleCrop>false</ScaleCrop>
  <Company>University of Tokyo</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2</cp:revision>
  <dcterms:created xsi:type="dcterms:W3CDTF">2014-02-15T05:45:00Z</dcterms:created>
  <dcterms:modified xsi:type="dcterms:W3CDTF">2014-02-15T05:45:00Z</dcterms:modified>
</cp:coreProperties>
</file>