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43" w:rsidRDefault="00D116C7">
      <w:r>
        <w:t>Supporting Information Section 2</w:t>
      </w:r>
    </w:p>
    <w:p w:rsidR="00D116C7" w:rsidRPr="00E52D8F" w:rsidRDefault="00D116C7" w:rsidP="00D116C7">
      <w:pPr>
        <w:rPr>
          <w:b/>
          <w:u w:val="single"/>
        </w:rPr>
      </w:pPr>
      <w:bookmarkStart w:id="0" w:name="_GoBack"/>
      <w:r w:rsidRPr="00E52D8F">
        <w:rPr>
          <w:b/>
          <w:u w:val="single"/>
        </w:rPr>
        <w:t>IMPACT Model methodology:</w:t>
      </w:r>
    </w:p>
    <w:bookmarkEnd w:id="0"/>
    <w:p w:rsidR="00D116C7" w:rsidRDefault="00D116C7" w:rsidP="00D116C7"/>
    <w:p w:rsidR="00D116C7" w:rsidRPr="000E1D1E" w:rsidRDefault="00D116C7" w:rsidP="00C15627">
      <w:pPr>
        <w:spacing w:after="120"/>
        <w:rPr>
          <w:rFonts w:cs="Calibri"/>
        </w:rPr>
      </w:pPr>
      <w:r w:rsidRPr="000E1D1E">
        <w:rPr>
          <w:rFonts w:cs="Calibri"/>
        </w:rPr>
        <w:t xml:space="preserve">IMPACT is a deterministic, cell-based policy model. It uses epidemiological information to estimate the contributions of population-level risk factor changes (impacting mainly on incidence) and changes in the uptake of evidence-based treatments (impacting mainly on case fatality) between two points in time (the start-year and the end-year).  The primary outcome measure of the model is the deaths prevented or postponed, if mortality is declining (DPPs), or the increase in mortality, in populations where CHD mortality rates are rising. </w:t>
      </w:r>
      <w:r w:rsidR="00C15627">
        <w:rPr>
          <w:rFonts w:cs="Calibri"/>
        </w:rPr>
        <w:t xml:space="preserve">  </w:t>
      </w:r>
      <w:r w:rsidRPr="000E1D1E">
        <w:rPr>
          <w:rFonts w:cs="Calibri"/>
        </w:rPr>
        <w:t>This model has been validated in Europe, New Zealand, China and the United States</w:t>
      </w:r>
      <w:r>
        <w:rPr>
          <w:rFonts w:cs="Calibri"/>
        </w:rPr>
        <w:t>, and implemented on over 20 populations</w:t>
      </w:r>
      <w:r w:rsidR="00066FA8">
        <w:rPr>
          <w:rFonts w:cs="Calibri"/>
        </w:rPr>
        <w:t xml:space="preserve"> </w:t>
      </w:r>
      <w:r w:rsidR="00066FA8">
        <w:rPr>
          <w:rFonts w:cs="Calibri"/>
        </w:rPr>
        <w:fldChar w:fldCharType="begin">
          <w:fldData xml:space="preserve">PEVuZE5vdGU+PENpdGU+PEF1dGhvcj5CZW5uZXR0PC9BdXRob3I+PFllYXI+MjAwNjwvWWVhcj48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</w:fldData>
        </w:fldChar>
      </w:r>
      <w:r w:rsidR="00066FA8">
        <w:rPr>
          <w:rFonts w:cs="Calibri"/>
        </w:rPr>
        <w:instrText xml:space="preserve"> ADDIN EN.CITE </w:instrText>
      </w:r>
      <w:r w:rsidR="00066FA8">
        <w:rPr>
          <w:rFonts w:cs="Calibri"/>
        </w:rPr>
        <w:fldChar w:fldCharType="begin">
          <w:fldData xml:space="preserve">PEVuZE5vdGU+PENpdGU+PEF1dGhvcj5CZW5uZXR0PC9BdXRob3I+PFllYXI+MjAwNjwvWWVhcj48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</w:fldData>
        </w:fldChar>
      </w:r>
      <w:r w:rsidR="00066FA8">
        <w:rPr>
          <w:rFonts w:cs="Calibri"/>
        </w:rPr>
        <w:instrText xml:space="preserve"> ADDIN EN.CITE.DATA </w:instrText>
      </w:r>
      <w:r w:rsidR="00066FA8">
        <w:rPr>
          <w:rFonts w:cs="Calibri"/>
        </w:rPr>
      </w:r>
      <w:r w:rsidR="00066FA8">
        <w:rPr>
          <w:rFonts w:cs="Calibri"/>
        </w:rPr>
        <w:fldChar w:fldCharType="end"/>
      </w:r>
      <w:r w:rsidR="00066FA8">
        <w:rPr>
          <w:rFonts w:cs="Calibri"/>
        </w:rPr>
        <w:fldChar w:fldCharType="separate"/>
      </w:r>
      <w:r w:rsidR="00066FA8">
        <w:rPr>
          <w:rFonts w:cs="Calibri"/>
          <w:noProof/>
        </w:rPr>
        <w:t>[</w:t>
      </w:r>
      <w:hyperlink w:anchor="_ENREF_1" w:tooltip="Bennett, 2006 #34" w:history="1">
        <w:r w:rsidR="005F1A43">
          <w:rPr>
            <w:rFonts w:cs="Calibri"/>
            <w:noProof/>
          </w:rPr>
          <w:t>1</w:t>
        </w:r>
      </w:hyperlink>
      <w:r w:rsidR="00066FA8">
        <w:rPr>
          <w:rFonts w:cs="Calibri"/>
          <w:noProof/>
        </w:rPr>
        <w:t>,</w:t>
      </w:r>
      <w:hyperlink w:anchor="_ENREF_2" w:tooltip="Critchley, 2004 #35" w:history="1">
        <w:r w:rsidR="005F1A43">
          <w:rPr>
            <w:rFonts w:cs="Calibri"/>
            <w:noProof/>
          </w:rPr>
          <w:t>2</w:t>
        </w:r>
      </w:hyperlink>
      <w:r w:rsidR="00066FA8">
        <w:rPr>
          <w:rFonts w:cs="Calibri"/>
          <w:noProof/>
        </w:rPr>
        <w:t>,</w:t>
      </w:r>
      <w:hyperlink w:anchor="_ENREF_3" w:tooltip="Ford, 2007 #36" w:history="1">
        <w:r w:rsidR="005F1A43">
          <w:rPr>
            <w:rFonts w:cs="Calibri"/>
            <w:noProof/>
          </w:rPr>
          <w:t>3</w:t>
        </w:r>
      </w:hyperlink>
      <w:r w:rsidR="00066FA8">
        <w:rPr>
          <w:rFonts w:cs="Calibri"/>
          <w:noProof/>
        </w:rPr>
        <w:t>,</w:t>
      </w:r>
      <w:hyperlink w:anchor="_ENREF_4" w:tooltip="Unal, 2004 #33" w:history="1">
        <w:r w:rsidR="005F1A43">
          <w:rPr>
            <w:rFonts w:cs="Calibri"/>
            <w:noProof/>
          </w:rPr>
          <w:t>4</w:t>
        </w:r>
      </w:hyperlink>
      <w:r w:rsidR="00066FA8">
        <w:rPr>
          <w:rFonts w:cs="Calibri"/>
          <w:noProof/>
        </w:rPr>
        <w:t>]</w:t>
      </w:r>
      <w:r w:rsidR="00066FA8">
        <w:rPr>
          <w:rFonts w:cs="Calibri"/>
        </w:rPr>
        <w:fldChar w:fldCharType="end"/>
      </w:r>
      <w:r w:rsidRPr="000E1D1E">
        <w:rPr>
          <w:rFonts w:cs="Calibri"/>
        </w:rPr>
        <w:t>.</w:t>
      </w:r>
    </w:p>
    <w:p w:rsidR="00D116C7" w:rsidRPr="000E1D1E" w:rsidRDefault="00D116C7" w:rsidP="00D116C7">
      <w:pPr>
        <w:autoSpaceDE w:val="0"/>
        <w:autoSpaceDN w:val="0"/>
        <w:adjustRightInd w:val="0"/>
        <w:jc w:val="both"/>
        <w:rPr>
          <w:rFonts w:cs="Calibri"/>
          <w:b/>
          <w:bCs/>
        </w:rPr>
      </w:pPr>
      <w:r w:rsidRPr="000E1D1E">
        <w:rPr>
          <w:rFonts w:cs="Calibri"/>
          <w:b/>
          <w:bCs/>
        </w:rPr>
        <w:t xml:space="preserve"> </w:t>
      </w:r>
    </w:p>
    <w:p w:rsidR="00D116C7" w:rsidRPr="000E1D1E" w:rsidRDefault="00D116C7" w:rsidP="00D116C7">
      <w:pPr>
        <w:spacing w:after="120"/>
        <w:rPr>
          <w:rFonts w:cs="Calibri"/>
        </w:rPr>
      </w:pPr>
      <w:r w:rsidRPr="000E1D1E">
        <w:rPr>
          <w:rFonts w:cs="Calibri"/>
        </w:rPr>
        <w:t xml:space="preserve">The starting point for the model is to calculate the ‘target’ number of deaths the model needs to explain. This target number is obtained by using death counts recorded in the official registration system to calculate the difference between the actual observed Coronary Heart Disease (CHD) deaths recorded in the end-year from expected deaths, i.e. simple indirect standardisation: the number that would have occurred in the end-year had the CHD mortality rates remained the same as in the start-year.  </w:t>
      </w:r>
    </w:p>
    <w:p w:rsidR="00D116C7" w:rsidRPr="000E1D1E" w:rsidRDefault="00D116C7" w:rsidP="00D116C7">
      <w:pPr>
        <w:spacing w:after="120"/>
        <w:rPr>
          <w:rFonts w:cs="Calibri"/>
        </w:rPr>
      </w:pPr>
      <w:r w:rsidRPr="000E1D1E">
        <w:rPr>
          <w:rFonts w:cs="Calibri"/>
        </w:rPr>
        <w:t xml:space="preserve"> The calculation of the modelled estimate of DPPs rests on utilising two well-studied relationships: firstly, that between risk factor change and the relative reduction in CHD mortality; secondly, that between treatment uptake and reductions in case-fatality in patients with a specific form of CHD. </w:t>
      </w:r>
    </w:p>
    <w:p w:rsidR="00D116C7" w:rsidRPr="000E1D1E" w:rsidRDefault="00D116C7" w:rsidP="00D116C7">
      <w:pPr>
        <w:spacing w:after="120"/>
        <w:rPr>
          <w:rFonts w:cs="Calibri"/>
        </w:rPr>
      </w:pPr>
      <w:r w:rsidRPr="000E1D1E">
        <w:rPr>
          <w:rFonts w:cs="Calibri"/>
        </w:rPr>
        <w:t xml:space="preserve">The model applies the relative risk reduction quantified in previous randomised controlled trials and meta-analyses to estimate the mortality reduction attributable to: </w:t>
      </w:r>
    </w:p>
    <w:p w:rsidR="00D116C7" w:rsidRPr="000E1D1E" w:rsidRDefault="00D116C7" w:rsidP="00D116C7">
      <w:pPr>
        <w:spacing w:after="120"/>
        <w:rPr>
          <w:rFonts w:cs="Calibri"/>
        </w:rPr>
      </w:pPr>
      <w:r w:rsidRPr="000E1D1E">
        <w:rPr>
          <w:rFonts w:cs="Calibri"/>
        </w:rPr>
        <w:t xml:space="preserve">a) </w:t>
      </w:r>
      <w:proofErr w:type="gramStart"/>
      <w:r w:rsidRPr="000E1D1E">
        <w:rPr>
          <w:rFonts w:cs="Calibri"/>
        </w:rPr>
        <w:t>temporal</w:t>
      </w:r>
      <w:proofErr w:type="gramEnd"/>
      <w:r w:rsidRPr="000E1D1E">
        <w:rPr>
          <w:rFonts w:cs="Calibri"/>
        </w:rPr>
        <w:t xml:space="preserve"> change in risk factor prevalence (in those without diagnosed CHD) to calculate the DPPs ‘explained’ by specific risk factor trends; </w:t>
      </w:r>
    </w:p>
    <w:p w:rsidR="00D116C7" w:rsidRPr="000E1D1E" w:rsidRDefault="00D116C7" w:rsidP="00D116C7">
      <w:pPr>
        <w:spacing w:after="120"/>
        <w:rPr>
          <w:rFonts w:cs="Calibri"/>
        </w:rPr>
      </w:pPr>
      <w:r w:rsidRPr="000E1D1E">
        <w:rPr>
          <w:rFonts w:cs="Calibri"/>
        </w:rPr>
        <w:t xml:space="preserve">b) </w:t>
      </w:r>
      <w:proofErr w:type="gramStart"/>
      <w:r w:rsidRPr="000E1D1E">
        <w:rPr>
          <w:rFonts w:cs="Calibri"/>
        </w:rPr>
        <w:t>net</w:t>
      </w:r>
      <w:proofErr w:type="gramEnd"/>
      <w:r w:rsidRPr="000E1D1E">
        <w:rPr>
          <w:rFonts w:cs="Calibri"/>
        </w:rPr>
        <w:t xml:space="preserve"> change over the period in the uptake of specific treatments in patients with each specific form of CHD to estimate DPPs ‘explained’ owing to improved 1-year case fatality rates. Great care is taken to avoid double counting the same individuals.</w:t>
      </w:r>
    </w:p>
    <w:p w:rsidR="00D116C7" w:rsidRPr="000E1D1E" w:rsidRDefault="00D116C7" w:rsidP="00D116C7">
      <w:pPr>
        <w:spacing w:after="120"/>
        <w:rPr>
          <w:rFonts w:cs="Calibri"/>
        </w:rPr>
      </w:pPr>
      <w:r w:rsidRPr="000E1D1E">
        <w:rPr>
          <w:rFonts w:cs="Calibri"/>
        </w:rPr>
        <w:t>The mortality benefits from the risk factor reduction in the population, and the treatment benefits in patient groups are then summed. This mortality sum represents the deaths prevented or postponed (DPPs) ‘explained’ by the model.</w:t>
      </w:r>
    </w:p>
    <w:p w:rsidR="00D116C7" w:rsidRPr="000E1D1E" w:rsidRDefault="00D116C7" w:rsidP="00D116C7">
      <w:pPr>
        <w:spacing w:after="120"/>
        <w:rPr>
          <w:rFonts w:cs="Calibri"/>
        </w:rPr>
      </w:pPr>
      <w:r w:rsidRPr="000E1D1E">
        <w:rPr>
          <w:rFonts w:cs="Calibri"/>
        </w:rPr>
        <w:t xml:space="preserve">At the end of the modelling process, the total DPPs ‘explained’ by the model is then compared with the observed fall in deaths (the ‘target’ to be explained).  </w:t>
      </w:r>
    </w:p>
    <w:p w:rsidR="00D116C7" w:rsidRPr="000E1D1E" w:rsidRDefault="00D116C7" w:rsidP="00D116C7">
      <w:pPr>
        <w:spacing w:after="120"/>
        <w:rPr>
          <w:rFonts w:cs="Calibri"/>
        </w:rPr>
      </w:pPr>
      <w:r w:rsidRPr="00EB0D9D">
        <w:rPr>
          <w:rFonts w:cs="Calibri"/>
        </w:rPr>
        <w:t>Model fit</w:t>
      </w:r>
      <w:r w:rsidRPr="000E1D1E">
        <w:rPr>
          <w:rFonts w:cs="Calibri"/>
        </w:rPr>
        <w:t xml:space="preserve"> is therefore calculated as the difference between the observed deaths and model DPPs, and expressed as the percentage explained. This measures the extent to which the model was successful in explaining the observed change in CHD mortality in the population. </w:t>
      </w:r>
    </w:p>
    <w:p w:rsidR="00D116C7" w:rsidRPr="000E1D1E" w:rsidRDefault="00D116C7" w:rsidP="00D116C7">
      <w:pPr>
        <w:spacing w:after="120"/>
        <w:rPr>
          <w:rFonts w:cs="Calibri"/>
        </w:rPr>
      </w:pPr>
      <w:r w:rsidRPr="000E1D1E">
        <w:rPr>
          <w:rFonts w:cs="Calibri"/>
        </w:rPr>
        <w:t xml:space="preserve">A policy model like IMPACT thus stands in contrast to a typical multivariate regression model.  A typical multivariate regression model represents a statistical approach to describing a single data-set, for instance generated by a single cohort or RCT. In contrast, a policy model such as IMPACT seeks to integrate and synthesise best estimates from a </w:t>
      </w:r>
      <w:r w:rsidRPr="000E1D1E">
        <w:rPr>
          <w:rFonts w:cs="Calibri"/>
          <w:u w:val="single"/>
        </w:rPr>
        <w:t>variety</w:t>
      </w:r>
      <w:r w:rsidRPr="000E1D1E">
        <w:rPr>
          <w:rFonts w:cs="Calibri"/>
        </w:rPr>
        <w:t xml:space="preserve"> of sources to reliably estimate the </w:t>
      </w:r>
      <w:r w:rsidRPr="000E1D1E">
        <w:rPr>
          <w:rFonts w:cs="Calibri"/>
        </w:rPr>
        <w:lastRenderedPageBreak/>
        <w:t xml:space="preserve">extent to which a range of factors, acting in combination, explain or predict an outcome.  We did not obtain the parameters for this model by running regressions. Rather, the model incorporates the best coefficients from the largest meta-analysis or randomised controlled trials of the reduction in case fatality attributed to treatment or the independent effect sizes of a unit change in each risk factor on CHD mortality.  </w:t>
      </w:r>
    </w:p>
    <w:p w:rsidR="00D116C7" w:rsidRPr="000E1D1E" w:rsidRDefault="00D116C7" w:rsidP="00D116C7">
      <w:pPr>
        <w:autoSpaceDE w:val="0"/>
        <w:autoSpaceDN w:val="0"/>
        <w:adjustRightInd w:val="0"/>
        <w:jc w:val="both"/>
        <w:rPr>
          <w:rFonts w:cs="Calibri"/>
          <w:b/>
          <w:bCs/>
        </w:rPr>
      </w:pPr>
    </w:p>
    <w:p w:rsidR="00D116C7" w:rsidRPr="000E1D1E" w:rsidRDefault="00D116C7" w:rsidP="00EB0D9D">
      <w:pPr>
        <w:autoSpaceDE w:val="0"/>
        <w:autoSpaceDN w:val="0"/>
        <w:adjustRightInd w:val="0"/>
        <w:spacing w:after="0" w:line="240" w:lineRule="auto"/>
        <w:jc w:val="both"/>
        <w:rPr>
          <w:rFonts w:cs="Calibri"/>
          <w:b/>
          <w:bCs/>
        </w:rPr>
      </w:pPr>
      <w:r w:rsidRPr="000E1D1E">
        <w:rPr>
          <w:rFonts w:cs="Calibri"/>
          <w:b/>
          <w:bCs/>
        </w:rPr>
        <w:t>Changes in mortality rates from Coronary Heart Diseases (CHD) between base year and final year of model</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numPr>
          <w:ilvl w:val="1"/>
          <w:numId w:val="1"/>
        </w:numPr>
        <w:autoSpaceDE w:val="0"/>
        <w:autoSpaceDN w:val="0"/>
        <w:adjustRightInd w:val="0"/>
        <w:spacing w:after="0" w:line="240" w:lineRule="auto"/>
        <w:ind w:left="630"/>
        <w:jc w:val="both"/>
        <w:rPr>
          <w:rFonts w:cs="Calibri"/>
          <w:b/>
          <w:bCs/>
        </w:rPr>
      </w:pPr>
      <w:r w:rsidRPr="000E1D1E">
        <w:rPr>
          <w:rFonts w:cs="Calibri"/>
          <w:b/>
          <w:bCs/>
        </w:rPr>
        <w:t>Expected and observed number of deaths from CHD, then calculating the DPPs:</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autoSpaceDE w:val="0"/>
        <w:autoSpaceDN w:val="0"/>
        <w:adjustRightInd w:val="0"/>
        <w:jc w:val="both"/>
        <w:rPr>
          <w:rFonts w:cs="Calibri"/>
        </w:rPr>
      </w:pPr>
      <w:r w:rsidRPr="000E1D1E">
        <w:rPr>
          <w:rFonts w:cs="Calibri"/>
        </w:rPr>
        <w:t>We first calculated the expected CHD number of deaths in the final year (generally around 2009) had base year (generally around 1997) age and sex specific mortality rates remained constant from the base year. This was calculated using indirect standardisation, by multiplying age and gender specific mortality rates in the base year by the population size for each 10-year age-ge</w:t>
      </w:r>
      <w:r w:rsidR="001D28B7">
        <w:rPr>
          <w:rFonts w:cs="Calibri"/>
        </w:rPr>
        <w:t xml:space="preserve">nder stratum in the final year.  </w:t>
      </w:r>
      <w:r w:rsidRPr="000E1D1E">
        <w:rPr>
          <w:rFonts w:cs="Calibri"/>
        </w:rPr>
        <w:t xml:space="preserve">The primary output of the IMPACT model is the number of </w:t>
      </w:r>
      <w:r w:rsidRPr="000E1D1E">
        <w:rPr>
          <w:rFonts w:cs="Calibri"/>
          <w:b/>
        </w:rPr>
        <w:t>deaths prevented or postponed</w:t>
      </w:r>
      <w:r w:rsidRPr="000E1D1E">
        <w:rPr>
          <w:rFonts w:cs="Calibri"/>
        </w:rPr>
        <w:t xml:space="preserve"> (DPPs) if mortality is declining, or increase in deaths, if mortality is increasing, due to the changes in CHD mortality rates since the base year. This was then calculated as the difference between the number of CHD deaths expected in the final year, and the number of CHD deaths actually observed in the final year.</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numPr>
          <w:ilvl w:val="1"/>
          <w:numId w:val="1"/>
        </w:numPr>
        <w:autoSpaceDE w:val="0"/>
        <w:autoSpaceDN w:val="0"/>
        <w:adjustRightInd w:val="0"/>
        <w:spacing w:after="0" w:line="240" w:lineRule="auto"/>
        <w:ind w:left="630"/>
        <w:jc w:val="both"/>
        <w:rPr>
          <w:rFonts w:cs="Calibri"/>
          <w:b/>
          <w:bCs/>
        </w:rPr>
      </w:pPr>
      <w:r w:rsidRPr="000E1D1E">
        <w:rPr>
          <w:rFonts w:cs="Calibri"/>
          <w:b/>
          <w:bCs/>
        </w:rPr>
        <w:t xml:space="preserve">Estimating DPP attributable to evidence based treatments: </w:t>
      </w:r>
    </w:p>
    <w:p w:rsidR="00D116C7" w:rsidRPr="000E1D1E" w:rsidRDefault="00D116C7" w:rsidP="00D116C7">
      <w:pPr>
        <w:autoSpaceDE w:val="0"/>
        <w:autoSpaceDN w:val="0"/>
        <w:adjustRightInd w:val="0"/>
        <w:jc w:val="both"/>
        <w:rPr>
          <w:rFonts w:cs="Calibri"/>
          <w:bCs/>
        </w:rPr>
      </w:pPr>
      <w:r w:rsidRPr="000E1D1E">
        <w:rPr>
          <w:rFonts w:cs="Calibri"/>
          <w:bCs/>
        </w:rPr>
        <w:t xml:space="preserve">The number of DPPs attributable to treatments was estimated from information on the size of the clinically relevant patient groups, each intervention relative risk reduction reported in systematic reviews and meta-analyses; intervention uptakes, and case fatality rates in the absence of any treatment. </w:t>
      </w:r>
    </w:p>
    <w:p w:rsidR="00D116C7" w:rsidRPr="000E1D1E" w:rsidRDefault="00D116C7" w:rsidP="00D116C7">
      <w:pPr>
        <w:autoSpaceDE w:val="0"/>
        <w:autoSpaceDN w:val="0"/>
        <w:adjustRightInd w:val="0"/>
        <w:jc w:val="both"/>
        <w:rPr>
          <w:rFonts w:cs="Calibri"/>
          <w:bCs/>
        </w:rPr>
      </w:pPr>
    </w:p>
    <w:p w:rsidR="00D116C7" w:rsidRPr="000E1D1E" w:rsidRDefault="00D116C7" w:rsidP="00D116C7">
      <w:pPr>
        <w:numPr>
          <w:ilvl w:val="1"/>
          <w:numId w:val="1"/>
        </w:numPr>
        <w:ind w:left="360"/>
        <w:jc w:val="both"/>
        <w:rPr>
          <w:rFonts w:cs="Calibri"/>
        </w:rPr>
      </w:pPr>
      <w:r w:rsidRPr="000E1D1E">
        <w:rPr>
          <w:rFonts w:cs="Calibri"/>
          <w:b/>
          <w:bCs/>
        </w:rPr>
        <w:t>Potential overlaps between patient groups:</w:t>
      </w:r>
    </w:p>
    <w:p w:rsidR="00D116C7" w:rsidRPr="000E1D1E" w:rsidRDefault="00D116C7" w:rsidP="00D116C7">
      <w:pPr>
        <w:autoSpaceDE w:val="0"/>
        <w:autoSpaceDN w:val="0"/>
        <w:adjustRightInd w:val="0"/>
        <w:jc w:val="both"/>
        <w:rPr>
          <w:rFonts w:cs="Calibri"/>
        </w:rPr>
      </w:pPr>
      <w:r w:rsidRPr="000E1D1E">
        <w:rPr>
          <w:rFonts w:cs="Calibri"/>
        </w:rPr>
        <w:t>There are potential overlaps between patient groups (meaning that one person may belong to more than one patient group at the same time</w:t>
      </w:r>
      <w:proofErr w:type="gramStart"/>
      <w:r w:rsidRPr="000E1D1E">
        <w:rPr>
          <w:rFonts w:cs="Calibri"/>
        </w:rPr>
        <w:t>) .</w:t>
      </w:r>
      <w:proofErr w:type="gramEnd"/>
      <w:r w:rsidRPr="000E1D1E">
        <w:rPr>
          <w:rFonts w:cs="Calibri"/>
        </w:rPr>
        <w:t xml:space="preserve"> Hospital patient groups were selected based on one-year case fatality and overlapping between groups was avoided.  </w:t>
      </w:r>
    </w:p>
    <w:p w:rsidR="00D116C7" w:rsidRPr="000E1D1E" w:rsidRDefault="00D116C7" w:rsidP="00D116C7">
      <w:pPr>
        <w:autoSpaceDE w:val="0"/>
        <w:autoSpaceDN w:val="0"/>
        <w:adjustRightInd w:val="0"/>
        <w:jc w:val="both"/>
        <w:rPr>
          <w:rFonts w:cs="Calibri"/>
        </w:rPr>
      </w:pPr>
    </w:p>
    <w:p w:rsidR="00D116C7" w:rsidRPr="000E1D1E" w:rsidRDefault="00D116C7" w:rsidP="00D116C7">
      <w:pPr>
        <w:autoSpaceDE w:val="0"/>
        <w:autoSpaceDN w:val="0"/>
        <w:adjustRightInd w:val="0"/>
        <w:jc w:val="both"/>
        <w:rPr>
          <w:rFonts w:cs="Calibri"/>
          <w:b/>
          <w:bCs/>
        </w:rPr>
      </w:pPr>
      <w:r w:rsidRPr="000E1D1E">
        <w:rPr>
          <w:rFonts w:cs="Calibri"/>
          <w:b/>
          <w:bCs/>
        </w:rPr>
        <w:t>Calculating treatment DPPs</w:t>
      </w:r>
    </w:p>
    <w:p w:rsidR="00D116C7" w:rsidRPr="000E1D1E" w:rsidRDefault="00D116C7" w:rsidP="00D116C7">
      <w:pPr>
        <w:autoSpaceDE w:val="0"/>
        <w:autoSpaceDN w:val="0"/>
        <w:adjustRightInd w:val="0"/>
        <w:jc w:val="both"/>
        <w:rPr>
          <w:rFonts w:cs="Calibri"/>
        </w:rPr>
      </w:pPr>
      <w:r w:rsidRPr="000E1D1E">
        <w:rPr>
          <w:rFonts w:cs="Calibri"/>
        </w:rPr>
        <w:t xml:space="preserve">For each of the groups, we estimated the number of DPPs that were attributable to various treatments. The deaths prevented or postponed associated with a specific CHD treatment within a disease subgroup was estimated by taking the product of the number of people in the </w:t>
      </w:r>
      <w:proofErr w:type="gramStart"/>
      <w:r w:rsidRPr="000E1D1E">
        <w:rPr>
          <w:rFonts w:cs="Calibri"/>
        </w:rPr>
        <w:t>subgroup  the</w:t>
      </w:r>
      <w:proofErr w:type="gramEnd"/>
      <w:r w:rsidRPr="000E1D1E">
        <w:rPr>
          <w:rFonts w:cs="Calibri"/>
        </w:rPr>
        <w:t xml:space="preserve"> proportion of those patients who received a particular treatment case fatality rates, DPPs for at least one year were considered in the calculation based on survival benefit over a one year time interval, </w:t>
      </w:r>
      <w:r w:rsidRPr="000E1D1E">
        <w:rPr>
          <w:rFonts w:cs="Calibri"/>
        </w:rPr>
        <w:lastRenderedPageBreak/>
        <w:t>and the relative risk reduction attributed to that specific treatment ba</w:t>
      </w:r>
      <w:r w:rsidR="001D28B7">
        <w:rPr>
          <w:rFonts w:cs="Calibri"/>
        </w:rPr>
        <w:t xml:space="preserve">sed on the published literature.  </w:t>
      </w:r>
      <w:r w:rsidRPr="000E1D1E">
        <w:rPr>
          <w:rFonts w:cs="Calibri"/>
        </w:rPr>
        <w:t>We assumed that compliance defined as the proportion of patients prescribed medications on therapeutic doses of medication, was 100% among hospital patients, 70% among symptomatic community patients and 50% in asymptomatic individuals taking statins or anti-</w:t>
      </w:r>
      <w:proofErr w:type="spellStart"/>
      <w:r w:rsidRPr="000E1D1E">
        <w:rPr>
          <w:rFonts w:cs="Calibri"/>
        </w:rPr>
        <w:t>hyperte</w:t>
      </w:r>
      <w:r w:rsidR="001D28B7">
        <w:rPr>
          <w:rFonts w:cs="Calibri"/>
        </w:rPr>
        <w:t>nsives</w:t>
      </w:r>
      <w:proofErr w:type="spellEnd"/>
      <w:r w:rsidR="001D28B7">
        <w:rPr>
          <w:rFonts w:cs="Calibri"/>
        </w:rPr>
        <w:t xml:space="preserve"> for primary prevention.   </w:t>
      </w:r>
      <w:r w:rsidRPr="000E1D1E">
        <w:rPr>
          <w:rFonts w:cs="Calibri"/>
        </w:rPr>
        <w:t>All these assumptions were tested in subsequent sensitivity analyses.</w:t>
      </w:r>
    </w:p>
    <w:p w:rsidR="00D116C7" w:rsidRPr="000E1D1E" w:rsidRDefault="00D116C7" w:rsidP="00D116C7">
      <w:pPr>
        <w:autoSpaceDE w:val="0"/>
        <w:autoSpaceDN w:val="0"/>
        <w:adjustRightInd w:val="0"/>
        <w:jc w:val="both"/>
        <w:rPr>
          <w:rFonts w:cs="Calibri"/>
        </w:rPr>
      </w:pPr>
    </w:p>
    <w:p w:rsidR="00D116C7" w:rsidRPr="000E1D1E" w:rsidRDefault="00D116C7" w:rsidP="00D116C7">
      <w:pPr>
        <w:autoSpaceDE w:val="0"/>
        <w:autoSpaceDN w:val="0"/>
        <w:adjustRightInd w:val="0"/>
        <w:jc w:val="both"/>
        <w:rPr>
          <w:rFonts w:cs="Calibri"/>
          <w:b/>
          <w:bCs/>
        </w:rPr>
      </w:pPr>
      <w:r w:rsidRPr="000E1D1E">
        <w:rPr>
          <w:rFonts w:cs="Calibri"/>
          <w:b/>
          <w:bCs/>
        </w:rPr>
        <w:t>EXAMPLE 1: estimation of DPPs from a specific treatment</w:t>
      </w:r>
    </w:p>
    <w:p w:rsidR="00D116C7" w:rsidRPr="000E1D1E" w:rsidRDefault="00D116C7" w:rsidP="00D116C7">
      <w:pPr>
        <w:autoSpaceDE w:val="0"/>
        <w:autoSpaceDN w:val="0"/>
        <w:adjustRightInd w:val="0"/>
        <w:jc w:val="both"/>
        <w:rPr>
          <w:rFonts w:cs="Calibri"/>
        </w:rPr>
      </w:pPr>
      <w:r w:rsidRPr="000E1D1E">
        <w:rPr>
          <w:rFonts w:cs="Calibri"/>
        </w:rPr>
        <w:t>In Palestine in 2009, 112 men aged 55-64 were hospitalized with AMI. Utilization of aspirin was 49%. Efficacy of aspirin is 15%</w:t>
      </w:r>
      <w:r>
        <w:rPr>
          <w:rFonts w:cs="Calibri"/>
        </w:rPr>
        <w:fldChar w:fldCharType="begin"/>
      </w:r>
      <w:r w:rsidR="00351064">
        <w:rPr>
          <w:rFonts w:cs="Calibri"/>
        </w:rPr>
        <w:instrText xml:space="preserve"> ADDIN EN.CITE &lt;EndNote&gt;&lt;Cite&gt;&lt;Year&gt;2002&lt;/Year&gt;&lt;RecNum&gt;44&lt;/RecNum&gt;&lt;DisplayText&gt;[5]&lt;/DisplayText&gt;&lt;record&gt;&lt;rec-number&gt;44&lt;/rec-number&gt;&lt;foreign-keys&gt;&lt;key app="EN" db-id="5pzfw25vs2fw9peapw1xped9px22sdsdxrxs"&gt;44&lt;/key&gt;&lt;/foreign-keys&gt;&lt;ref-type name="Journal Article"&gt;17&lt;/ref-type&gt;&lt;contributors&gt;&lt;authors&gt;&lt;author&gt;Aslan BU, &lt;/author&gt;&lt;author&gt;Karcioglu O, &lt;/author&gt;&lt;author&gt;Aslan O, &lt;/author&gt;&lt;author&gt;Ayrik C, &lt;/author&gt;&lt;author&gt;Kulac E, &lt;/author&gt;&lt;author&gt;Guneri S. . 2002;.&lt;/author&gt;&lt;/authors&gt;&lt;/contributors&gt;&lt;titles&gt;&lt;title&gt;[Does the short-term mortality differ between men and women with first acute myocardial infarction?]&lt;/title&gt;&lt;secondary-title&gt; Anadolu Kardiyol Derg&lt;/secondary-title&gt;&lt;/titles&gt;&lt;pages&gt;284-90&lt;/pages&gt;&lt;volume&gt;2&lt;/volume&gt;&lt;number&gt;4&lt;/number&gt;&lt;dates&gt;&lt;year&gt;2002&lt;/year&gt;&lt;/dates&gt;&lt;urls&gt;&lt;/urls&gt;&lt;/record&gt;&lt;/Cite&gt;&lt;/EndNote&gt;</w:instrText>
      </w:r>
      <w:r>
        <w:rPr>
          <w:rFonts w:cs="Calibri"/>
        </w:rPr>
        <w:fldChar w:fldCharType="separate"/>
      </w:r>
      <w:r w:rsidR="00066FA8">
        <w:rPr>
          <w:rFonts w:cs="Calibri"/>
          <w:noProof/>
        </w:rPr>
        <w:t>[</w:t>
      </w:r>
      <w:hyperlink w:anchor="_ENREF_5" w:tooltip="Aslan BU, 2002 #44" w:history="1">
        <w:r w:rsidR="005F1A43">
          <w:rPr>
            <w:rFonts w:cs="Calibri"/>
            <w:noProof/>
          </w:rPr>
          <w:t>5</w:t>
        </w:r>
      </w:hyperlink>
      <w:r w:rsidR="00066FA8">
        <w:rPr>
          <w:rFonts w:cs="Calibri"/>
          <w:noProof/>
        </w:rPr>
        <w:t>]</w:t>
      </w:r>
      <w:r>
        <w:rPr>
          <w:rFonts w:cs="Calibri"/>
        </w:rPr>
        <w:fldChar w:fldCharType="end"/>
      </w:r>
      <w:r w:rsidRPr="000E1D1E">
        <w:rPr>
          <w:rFonts w:cs="Calibri"/>
        </w:rPr>
        <w:t xml:space="preserve"> 1-year case-fatality rate was 7.9%.</w:t>
      </w:r>
    </w:p>
    <w:p w:rsidR="00D116C7" w:rsidRPr="000E1D1E" w:rsidRDefault="00D116C7" w:rsidP="00D116C7">
      <w:pPr>
        <w:autoSpaceDE w:val="0"/>
        <w:autoSpaceDN w:val="0"/>
        <w:adjustRightInd w:val="0"/>
        <w:jc w:val="both"/>
        <w:rPr>
          <w:rFonts w:cs="Calibri"/>
        </w:rPr>
      </w:pPr>
      <w:r w:rsidRPr="000E1D1E">
        <w:rPr>
          <w:rFonts w:cs="Calibri"/>
        </w:rPr>
        <w:t>The deaths prevented or postponed (DPPs) was calculated as:</w:t>
      </w:r>
    </w:p>
    <w:p w:rsidR="00D116C7" w:rsidRPr="000E1D1E" w:rsidRDefault="00D116C7" w:rsidP="00D116C7">
      <w:pPr>
        <w:autoSpaceDE w:val="0"/>
        <w:autoSpaceDN w:val="0"/>
        <w:adjustRightInd w:val="0"/>
        <w:jc w:val="both"/>
        <w:rPr>
          <w:rFonts w:cs="Calibri"/>
          <w:b/>
          <w:bCs/>
          <w:i/>
          <w:iCs/>
        </w:rPr>
      </w:pPr>
      <w:r w:rsidRPr="000E1D1E">
        <w:rPr>
          <w:rFonts w:cs="Calibri"/>
          <w:b/>
          <w:bCs/>
          <w:i/>
          <w:iCs/>
        </w:rPr>
        <w:t>Patient numbers x treatment uptake x relative mortality reduction x one-year case fatality</w:t>
      </w:r>
    </w:p>
    <w:p w:rsidR="00D116C7" w:rsidRPr="000E1D1E" w:rsidRDefault="00D116C7" w:rsidP="00D116C7">
      <w:pPr>
        <w:autoSpaceDE w:val="0"/>
        <w:autoSpaceDN w:val="0"/>
        <w:adjustRightInd w:val="0"/>
        <w:jc w:val="both"/>
        <w:rPr>
          <w:rFonts w:cs="Calibri"/>
          <w:b/>
          <w:bCs/>
        </w:rPr>
      </w:pPr>
      <w:r w:rsidRPr="000E1D1E">
        <w:rPr>
          <w:rFonts w:cs="Calibri"/>
          <w:b/>
          <w:bCs/>
          <w:i/>
          <w:iCs/>
        </w:rPr>
        <w:t xml:space="preserve">= </w:t>
      </w:r>
      <w:r w:rsidRPr="000E1D1E">
        <w:rPr>
          <w:rFonts w:cs="Calibri"/>
        </w:rPr>
        <w:t>112x 49% x 15% X 6.4% = 25</w:t>
      </w:r>
      <w:r w:rsidR="008E05AF">
        <w:rPr>
          <w:rFonts w:cs="Calibri"/>
        </w:rPr>
        <w:t xml:space="preserve"> </w:t>
      </w:r>
      <w:r w:rsidRPr="000E1D1E">
        <w:rPr>
          <w:rFonts w:cs="Calibri"/>
        </w:rPr>
        <w:t>deaths prevented or postponed.</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numPr>
          <w:ilvl w:val="0"/>
          <w:numId w:val="1"/>
        </w:numPr>
        <w:autoSpaceDE w:val="0"/>
        <w:autoSpaceDN w:val="0"/>
        <w:adjustRightInd w:val="0"/>
        <w:spacing w:after="0" w:line="240" w:lineRule="auto"/>
        <w:jc w:val="both"/>
        <w:rPr>
          <w:rFonts w:cs="Calibri"/>
          <w:b/>
          <w:bCs/>
        </w:rPr>
      </w:pPr>
      <w:r w:rsidRPr="000E1D1E">
        <w:rPr>
          <w:rFonts w:cs="Calibri"/>
          <w:b/>
          <w:bCs/>
        </w:rPr>
        <w:t>Risk factors</w:t>
      </w:r>
    </w:p>
    <w:p w:rsidR="00D116C7" w:rsidRPr="000E1D1E" w:rsidRDefault="00D116C7" w:rsidP="00D116C7">
      <w:pPr>
        <w:autoSpaceDE w:val="0"/>
        <w:autoSpaceDN w:val="0"/>
        <w:adjustRightInd w:val="0"/>
        <w:jc w:val="both"/>
        <w:rPr>
          <w:rFonts w:cs="Calibri"/>
        </w:rPr>
      </w:pPr>
    </w:p>
    <w:p w:rsidR="00D116C7" w:rsidRPr="000E1D1E" w:rsidRDefault="00D116C7" w:rsidP="00D116C7">
      <w:pPr>
        <w:autoSpaceDE w:val="0"/>
        <w:autoSpaceDN w:val="0"/>
        <w:adjustRightInd w:val="0"/>
        <w:jc w:val="both"/>
        <w:rPr>
          <w:rFonts w:cs="Calibri"/>
        </w:rPr>
      </w:pPr>
      <w:r w:rsidRPr="000E1D1E">
        <w:rPr>
          <w:rFonts w:cs="Calibri"/>
        </w:rPr>
        <w:t xml:space="preserve">The IMPACT model calculates the DPPs associated with changes in CHD risk factors, including smoking, total cholesterol, systolic blood </w:t>
      </w:r>
      <w:proofErr w:type="gramStart"/>
      <w:r w:rsidRPr="000E1D1E">
        <w:rPr>
          <w:rFonts w:cs="Calibri"/>
        </w:rPr>
        <w:t>pressure,</w:t>
      </w:r>
      <w:proofErr w:type="gramEnd"/>
      <w:r w:rsidRPr="000E1D1E">
        <w:rPr>
          <w:rFonts w:cs="Calibri"/>
        </w:rPr>
        <w:t xml:space="preserve"> body mass index, diabetes mellitus, and physical inactivity. </w:t>
      </w:r>
    </w:p>
    <w:p w:rsidR="00D116C7" w:rsidRPr="000E1D1E" w:rsidRDefault="00D116C7" w:rsidP="00D116C7">
      <w:pPr>
        <w:autoSpaceDE w:val="0"/>
        <w:autoSpaceDN w:val="0"/>
        <w:adjustRightInd w:val="0"/>
        <w:jc w:val="both"/>
        <w:rPr>
          <w:rFonts w:cs="Calibri"/>
        </w:rPr>
      </w:pPr>
    </w:p>
    <w:p w:rsidR="00D116C7" w:rsidRPr="000E1D1E" w:rsidRDefault="00D116C7" w:rsidP="00D116C7">
      <w:pPr>
        <w:autoSpaceDE w:val="0"/>
        <w:autoSpaceDN w:val="0"/>
        <w:adjustRightInd w:val="0"/>
        <w:jc w:val="both"/>
        <w:rPr>
          <w:rFonts w:cs="Calibri"/>
        </w:rPr>
      </w:pPr>
      <w:r w:rsidRPr="000E1D1E">
        <w:rPr>
          <w:rFonts w:cs="Calibri"/>
        </w:rPr>
        <w:t xml:space="preserve">Two approaches were used to calculate DPPs, the </w:t>
      </w:r>
      <w:r w:rsidRPr="000E1D1E">
        <w:rPr>
          <w:rFonts w:cs="Calibri"/>
          <w:b/>
          <w:bCs/>
        </w:rPr>
        <w:t xml:space="preserve">regression approach </w:t>
      </w:r>
      <w:r w:rsidRPr="000E1D1E">
        <w:rPr>
          <w:rFonts w:cs="Calibri"/>
        </w:rPr>
        <w:t xml:space="preserve">and the </w:t>
      </w:r>
      <w:r w:rsidRPr="000E1D1E">
        <w:rPr>
          <w:rFonts w:cs="Calibri"/>
          <w:b/>
          <w:bCs/>
        </w:rPr>
        <w:t xml:space="preserve">population-attributable risk factor (PARF) approach; </w:t>
      </w:r>
      <w:proofErr w:type="gramStart"/>
      <w:r w:rsidRPr="000E1D1E">
        <w:rPr>
          <w:rFonts w:cs="Calibri"/>
        </w:rPr>
        <w:t>The</w:t>
      </w:r>
      <w:proofErr w:type="gramEnd"/>
      <w:r w:rsidRPr="000E1D1E">
        <w:rPr>
          <w:rFonts w:cs="Calibri"/>
        </w:rPr>
        <w:t xml:space="preserve"> regression approach was used for continuous variables (systolic blood pressure, total cholesterol, and body mass index). The number of expected deaths from CHD occurring in 2005 (the end year) was multiplied by the absolute change in risk factor prevalence, and by a regression coefficient quantifying the change in CHD mortality that would result from the change in risk factor level. Natural logarithms were used, assuming a log-linear relationship between changes in risk factor levels and mortality.</w:t>
      </w:r>
      <w:r w:rsidRPr="000E1D1E">
        <w:rPr>
          <w:rFonts w:cs="Calibri"/>
        </w:rPr>
        <w:tab/>
      </w:r>
      <w:r w:rsidRPr="000E1D1E">
        <w:rPr>
          <w:rFonts w:cs="Calibri"/>
        </w:rPr>
        <w:tab/>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autoSpaceDE w:val="0"/>
        <w:autoSpaceDN w:val="0"/>
        <w:adjustRightInd w:val="0"/>
        <w:jc w:val="both"/>
        <w:rPr>
          <w:rFonts w:cs="Calibri"/>
          <w:b/>
          <w:bCs/>
        </w:rPr>
      </w:pPr>
      <w:r w:rsidRPr="000E1D1E">
        <w:rPr>
          <w:rFonts w:cs="Calibri"/>
          <w:b/>
          <w:bCs/>
        </w:rPr>
        <w:t>EXAMPLE 2: estimation of DPPs from risk factor change using the regression method:</w:t>
      </w:r>
    </w:p>
    <w:p w:rsidR="00D116C7" w:rsidRPr="000E1D1E" w:rsidRDefault="00D116C7" w:rsidP="00D116C7">
      <w:pPr>
        <w:autoSpaceDE w:val="0"/>
        <w:autoSpaceDN w:val="0"/>
        <w:adjustRightInd w:val="0"/>
        <w:jc w:val="both"/>
        <w:rPr>
          <w:rFonts w:cs="Calibri"/>
          <w:b/>
          <w:bCs/>
          <w:i/>
          <w:iCs/>
        </w:rPr>
      </w:pPr>
      <w:r w:rsidRPr="000E1D1E">
        <w:rPr>
          <w:rFonts w:cs="Calibri"/>
          <w:b/>
          <w:bCs/>
          <w:i/>
          <w:iCs/>
        </w:rPr>
        <w:t>Mortality fall due to reduction in systolic blood pressure in women aged 55-64</w:t>
      </w:r>
    </w:p>
    <w:p w:rsidR="00D116C7" w:rsidRPr="000E1D1E" w:rsidRDefault="00D116C7" w:rsidP="00D116C7">
      <w:pPr>
        <w:autoSpaceDE w:val="0"/>
        <w:autoSpaceDN w:val="0"/>
        <w:adjustRightInd w:val="0"/>
        <w:jc w:val="both"/>
        <w:rPr>
          <w:rFonts w:cs="Calibri"/>
        </w:rPr>
      </w:pPr>
      <w:r w:rsidRPr="000E1D1E">
        <w:rPr>
          <w:rFonts w:cs="Calibri"/>
        </w:rPr>
        <w:t xml:space="preserve">In 2009, there were 20 CHD expected deaths (had 1998 mortality rates remained constant) among 43,693 women aged 55-64 years. Mean systolic blood pressure decreased by 3.4 mmHg (from 137.9 in 1998 to 134.5 mmHg in 2009). For every 20 mmHg reduction in systolic blood pressure, we estimated an age- and sex specific reduction in mortality of 50 </w:t>
      </w:r>
      <w:proofErr w:type="spellStart"/>
      <w:r w:rsidRPr="000E1D1E">
        <w:rPr>
          <w:rFonts w:cs="Calibri"/>
        </w:rPr>
        <w:t>percent</w:t>
      </w:r>
      <w:proofErr w:type="spellEnd"/>
      <w:r w:rsidRPr="000E1D1E">
        <w:rPr>
          <w:rFonts w:cs="Calibri"/>
        </w:rPr>
        <w:t>. This generates a logarithmic coefficient of –0.035</w:t>
      </w:r>
      <w:r>
        <w:rPr>
          <w:rFonts w:cs="Calibri"/>
        </w:rPr>
        <w:fldChar w:fldCharType="begin"/>
      </w:r>
      <w:r w:rsidR="00066FA8">
        <w:rPr>
          <w:rFonts w:cs="Calibri"/>
        </w:rPr>
        <w:instrText xml:space="preserve"> ADDIN EN.CITE &lt;EndNote&gt;&lt;Cite&gt;&lt;Author&gt;Lewington&lt;/Author&gt;&lt;Year&gt;2002&lt;/Year&gt;&lt;RecNum&gt;215&lt;/RecNum&gt;&lt;DisplayText&gt;[6]&lt;/DisplayText&gt;&lt;record&gt;&lt;rec-number&gt;215&lt;/rec-number&gt;&lt;foreign-keys&gt;&lt;key app="EN" db-id="5xpwtpsaw5arfvez2prxdapcaffrtrdx5ef0"&gt;215&lt;/key&gt;&lt;/foreign-keys&gt;&lt;ref-type name="Journal Article"&gt;17&lt;/ref-type&gt;&lt;contributors&gt;&lt;authors&gt;&lt;author&gt;Lewington, S.&lt;/author&gt;&lt;author&gt;Clarke, R.&lt;/author&gt;&lt;author&gt;Qizilbash, N.&lt;/author&gt;&lt;author&gt;Peto, R.&lt;/author&gt;&lt;author&gt;Collins, R.&lt;/author&gt;&lt;/authors&gt;&lt;/contributors&gt;&lt;titles&gt;&lt;title&gt;Prospective Studies Collaboration. Age-specific relevance of usual blood pressure to vascular mortality: a meta-analysis of individual data for one million adults in 61 prospective studies&lt;/title&gt;&lt;secondary-title&gt;Lancet&lt;/secondary-title&gt;&lt;/titles&gt;&lt;periodical&gt;&lt;full-title&gt;Lancet&lt;/full-title&gt;&lt;/periodical&gt;&lt;pages&gt;1903-1913&lt;/pages&gt;&lt;volume&gt;360&lt;/volume&gt;&lt;number&gt;9349&lt;/number&gt;&lt;dates&gt;&lt;year&gt;2002&lt;/year&gt;&lt;/dates&gt;&lt;urls&gt;&lt;/urls&gt;&lt;/record&gt;&lt;/Cite&gt;&lt;/EndNote&gt;</w:instrText>
      </w:r>
      <w:r>
        <w:rPr>
          <w:rFonts w:cs="Calibri"/>
        </w:rPr>
        <w:fldChar w:fldCharType="separate"/>
      </w:r>
      <w:r w:rsidR="00066FA8">
        <w:rPr>
          <w:rFonts w:cs="Calibri"/>
          <w:noProof/>
        </w:rPr>
        <w:t>[</w:t>
      </w:r>
      <w:hyperlink w:anchor="_ENREF_6" w:tooltip="Lewington, 2002 #215" w:history="1">
        <w:r w:rsidR="005F1A43">
          <w:rPr>
            <w:rFonts w:cs="Calibri"/>
            <w:noProof/>
          </w:rPr>
          <w:t>6</w:t>
        </w:r>
      </w:hyperlink>
      <w:r w:rsidR="00066FA8">
        <w:rPr>
          <w:rFonts w:cs="Calibri"/>
          <w:noProof/>
        </w:rPr>
        <w:t>]</w:t>
      </w:r>
      <w:r>
        <w:rPr>
          <w:rFonts w:cs="Calibri"/>
        </w:rPr>
        <w:fldChar w:fldCharType="end"/>
      </w:r>
      <w:r w:rsidRPr="000E1D1E">
        <w:rPr>
          <w:rFonts w:cs="Calibri"/>
        </w:rPr>
        <w:t>.</w:t>
      </w:r>
    </w:p>
    <w:p w:rsidR="00D116C7" w:rsidRPr="000E1D1E" w:rsidRDefault="00D116C7" w:rsidP="00D116C7">
      <w:pPr>
        <w:autoSpaceDE w:val="0"/>
        <w:autoSpaceDN w:val="0"/>
        <w:adjustRightInd w:val="0"/>
        <w:jc w:val="both"/>
        <w:rPr>
          <w:rFonts w:cs="Calibri"/>
        </w:rPr>
      </w:pPr>
      <w:r w:rsidRPr="000E1D1E">
        <w:rPr>
          <w:rFonts w:cs="Calibri"/>
        </w:rPr>
        <w:lastRenderedPageBreak/>
        <w:t>The number of deaths prevented or postponed:</w:t>
      </w:r>
    </w:p>
    <w:p w:rsidR="00D116C7" w:rsidRPr="000E1D1E" w:rsidRDefault="00D116C7" w:rsidP="00D116C7">
      <w:pPr>
        <w:autoSpaceDE w:val="0"/>
        <w:autoSpaceDN w:val="0"/>
        <w:adjustRightInd w:val="0"/>
        <w:jc w:val="both"/>
        <w:rPr>
          <w:rFonts w:cs="Calibri"/>
        </w:rPr>
      </w:pPr>
      <w:r w:rsidRPr="000E1D1E">
        <w:rPr>
          <w:rFonts w:cs="Calibri"/>
        </w:rPr>
        <w:t>= (1-(</w:t>
      </w:r>
      <w:proofErr w:type="gramStart"/>
      <w:r w:rsidRPr="000E1D1E">
        <w:rPr>
          <w:rFonts w:cs="Calibri"/>
        </w:rPr>
        <w:t>EXP(</w:t>
      </w:r>
      <w:proofErr w:type="gramEnd"/>
      <w:r w:rsidRPr="000E1D1E">
        <w:rPr>
          <w:rFonts w:cs="Calibri"/>
        </w:rPr>
        <w:t>coefficient*change))*expected deaths in 2009)</w:t>
      </w:r>
    </w:p>
    <w:p w:rsidR="00D116C7" w:rsidRPr="000E1D1E" w:rsidRDefault="00D116C7" w:rsidP="00D116C7">
      <w:pPr>
        <w:autoSpaceDE w:val="0"/>
        <w:autoSpaceDN w:val="0"/>
        <w:adjustRightInd w:val="0"/>
        <w:jc w:val="both"/>
        <w:rPr>
          <w:rFonts w:cs="Calibri"/>
        </w:rPr>
      </w:pPr>
      <w:r w:rsidRPr="000E1D1E">
        <w:rPr>
          <w:rFonts w:cs="Calibri"/>
        </w:rPr>
        <w:t>= (1-(</w:t>
      </w:r>
      <w:proofErr w:type="gramStart"/>
      <w:r w:rsidRPr="000E1D1E">
        <w:rPr>
          <w:rFonts w:cs="Calibri"/>
        </w:rPr>
        <w:t>EXP(</w:t>
      </w:r>
      <w:proofErr w:type="gramEnd"/>
      <w:r w:rsidRPr="000E1D1E">
        <w:rPr>
          <w:rFonts w:cs="Calibri"/>
        </w:rPr>
        <w:t>-0.035*3.4))* 71)</w:t>
      </w:r>
    </w:p>
    <w:p w:rsidR="00D116C7" w:rsidRPr="000E1D1E" w:rsidRDefault="00D116C7" w:rsidP="00D116C7">
      <w:pPr>
        <w:autoSpaceDE w:val="0"/>
        <w:autoSpaceDN w:val="0"/>
        <w:adjustRightInd w:val="0"/>
        <w:jc w:val="both"/>
        <w:rPr>
          <w:rFonts w:cs="Calibri"/>
        </w:rPr>
      </w:pPr>
      <w:r w:rsidRPr="000E1D1E">
        <w:rPr>
          <w:rFonts w:cs="Calibri"/>
        </w:rPr>
        <w:t>= 8 DPPs</w:t>
      </w:r>
    </w:p>
    <w:p w:rsidR="00D116C7" w:rsidRPr="000E1D1E" w:rsidRDefault="00D116C7" w:rsidP="00D116C7">
      <w:pPr>
        <w:autoSpaceDE w:val="0"/>
        <w:autoSpaceDN w:val="0"/>
        <w:adjustRightInd w:val="0"/>
        <w:jc w:val="both"/>
        <w:rPr>
          <w:rFonts w:cs="Calibri"/>
        </w:rPr>
      </w:pPr>
    </w:p>
    <w:p w:rsidR="00D116C7" w:rsidRPr="000E1D1E" w:rsidRDefault="00D116C7" w:rsidP="00D116C7">
      <w:pPr>
        <w:autoSpaceDE w:val="0"/>
        <w:autoSpaceDN w:val="0"/>
        <w:adjustRightInd w:val="0"/>
        <w:jc w:val="both"/>
        <w:rPr>
          <w:rFonts w:cs="Calibri"/>
        </w:rPr>
      </w:pPr>
      <w:r w:rsidRPr="000E1D1E">
        <w:rPr>
          <w:rFonts w:cs="Calibri"/>
        </w:rPr>
        <w:t>The PARF approach was used for categorical variables (smoking, diabetes, and physical inactivity). PARF was calculated as:</w:t>
      </w:r>
    </w:p>
    <w:p w:rsidR="00D116C7" w:rsidRPr="000E1D1E" w:rsidRDefault="00D116C7" w:rsidP="00D116C7">
      <w:pPr>
        <w:autoSpaceDE w:val="0"/>
        <w:autoSpaceDN w:val="0"/>
        <w:adjustRightInd w:val="0"/>
        <w:jc w:val="both"/>
        <w:rPr>
          <w:rFonts w:cs="Calibri"/>
          <w:b/>
          <w:bCs/>
        </w:rPr>
      </w:pPr>
      <w:r w:rsidRPr="000E1D1E">
        <w:rPr>
          <w:rFonts w:cs="Calibri"/>
          <w:b/>
          <w:bCs/>
        </w:rPr>
        <w:t>(P x (RR-1)) / (P x (RR-1)) +1</w:t>
      </w:r>
    </w:p>
    <w:p w:rsidR="00D116C7" w:rsidRPr="000E1D1E" w:rsidRDefault="00D116C7" w:rsidP="00D116C7">
      <w:pPr>
        <w:autoSpaceDE w:val="0"/>
        <w:autoSpaceDN w:val="0"/>
        <w:adjustRightInd w:val="0"/>
        <w:jc w:val="both"/>
        <w:rPr>
          <w:rFonts w:cs="Calibri"/>
        </w:rPr>
      </w:pPr>
      <w:proofErr w:type="gramStart"/>
      <w:r w:rsidRPr="000E1D1E">
        <w:rPr>
          <w:rFonts w:cs="Calibri"/>
        </w:rPr>
        <w:t>where</w:t>
      </w:r>
      <w:proofErr w:type="gramEnd"/>
      <w:r w:rsidRPr="000E1D1E">
        <w:rPr>
          <w:rFonts w:cs="Calibri"/>
        </w:rPr>
        <w:t xml:space="preserve"> P is the prevalence of the risk factor and RR is the relative risk for CHD mortality associated with that risk factor. DPPs were then estimated as the expected CHD deaths in 2009 multiplied by the difference in the PARF for 1998 and 2009.</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autoSpaceDE w:val="0"/>
        <w:autoSpaceDN w:val="0"/>
        <w:adjustRightInd w:val="0"/>
        <w:jc w:val="both"/>
        <w:rPr>
          <w:rFonts w:cs="Calibri"/>
          <w:b/>
          <w:bCs/>
        </w:rPr>
      </w:pPr>
      <w:r w:rsidRPr="000E1D1E">
        <w:rPr>
          <w:rFonts w:cs="Calibri"/>
          <w:b/>
          <w:bCs/>
        </w:rPr>
        <w:t>EXAMPLE 3: estimation of DPPs from risk factor change using the PARF method</w:t>
      </w:r>
    </w:p>
    <w:p w:rsidR="00D116C7" w:rsidRPr="000E1D1E" w:rsidRDefault="00D116C7" w:rsidP="00D116C7">
      <w:pPr>
        <w:autoSpaceDE w:val="0"/>
        <w:autoSpaceDN w:val="0"/>
        <w:adjustRightInd w:val="0"/>
        <w:jc w:val="both"/>
        <w:rPr>
          <w:rFonts w:cs="Calibri"/>
        </w:rPr>
      </w:pPr>
      <w:r w:rsidRPr="000E1D1E">
        <w:rPr>
          <w:rFonts w:cs="Calibri"/>
        </w:rPr>
        <w:t>The prevalence of diabetes among men aged 65-74 years was 22% in 1999 and 28% in 2009. Assuming a Relative Risk of 1.93</w:t>
      </w:r>
      <w:r>
        <w:rPr>
          <w:rFonts w:cs="Calibri"/>
        </w:rPr>
        <w:fldChar w:fldCharType="begin">
          <w:fldData xml:space="preserve">PEVuZE5vdGU+PENpdGU+PEF1dGhvcj5ZdXN1ZjwvQXV0aG9yPjxZZWFyPjIwMDQ8L1llYXI+PFJl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</w:fldData>
        </w:fldChar>
      </w:r>
      <w:r w:rsidR="00066FA8">
        <w:rPr>
          <w:rFonts w:cs="Calibri"/>
        </w:rPr>
        <w:instrText xml:space="preserve"> ADDIN EN.CITE </w:instrText>
      </w:r>
      <w:r w:rsidR="00066FA8">
        <w:rPr>
          <w:rFonts w:cs="Calibri"/>
        </w:rPr>
        <w:fldChar w:fldCharType="begin">
          <w:fldData xml:space="preserve">PEVuZE5vdGU+PENpdGU+PEF1dGhvcj5ZdXN1ZjwvQXV0aG9yPjxZZWFyPjIwMDQ8L1llYXI+PFJl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</w:fldData>
        </w:fldChar>
      </w:r>
      <w:r w:rsidR="00066FA8">
        <w:rPr>
          <w:rFonts w:cs="Calibri"/>
        </w:rPr>
        <w:instrText xml:space="preserve"> ADDIN EN.CITE.DATA </w:instrText>
      </w:r>
      <w:r w:rsidR="00066FA8">
        <w:rPr>
          <w:rFonts w:cs="Calibri"/>
        </w:rPr>
      </w:r>
      <w:r w:rsidR="00066FA8">
        <w:rPr>
          <w:rFonts w:cs="Calibri"/>
        </w:rPr>
        <w:fldChar w:fldCharType="end"/>
      </w:r>
      <w:r>
        <w:rPr>
          <w:rFonts w:cs="Calibri"/>
        </w:rPr>
        <w:fldChar w:fldCharType="separate"/>
      </w:r>
      <w:r w:rsidR="00066FA8">
        <w:rPr>
          <w:rFonts w:cs="Calibri"/>
          <w:noProof/>
        </w:rPr>
        <w:t>[</w:t>
      </w:r>
      <w:hyperlink w:anchor="_ENREF_7" w:tooltip="Yusuf, 2004 #2304" w:history="1">
        <w:r w:rsidR="005F1A43">
          <w:rPr>
            <w:rFonts w:cs="Calibri"/>
            <w:noProof/>
          </w:rPr>
          <w:t>7</w:t>
        </w:r>
      </w:hyperlink>
      <w:r w:rsidR="00066FA8">
        <w:rPr>
          <w:rFonts w:cs="Calibri"/>
          <w:noProof/>
        </w:rPr>
        <w:t>]</w:t>
      </w:r>
      <w:r>
        <w:rPr>
          <w:rFonts w:cs="Calibri"/>
        </w:rPr>
        <w:fldChar w:fldCharType="end"/>
      </w:r>
      <w:r w:rsidRPr="000E1D1E">
        <w:rPr>
          <w:rFonts w:cs="Calibri"/>
        </w:rPr>
        <w:t>, the PARF was 0.17 in 1998 and 0.21 in 2009. The number of deaths attributable to the increase in diabetes prevalence from 1998 to 2009 was therefore:</w:t>
      </w:r>
    </w:p>
    <w:p w:rsidR="00D116C7" w:rsidRPr="000E1D1E" w:rsidRDefault="00D116C7" w:rsidP="00D116C7">
      <w:pPr>
        <w:autoSpaceDE w:val="0"/>
        <w:autoSpaceDN w:val="0"/>
        <w:adjustRightInd w:val="0"/>
        <w:jc w:val="both"/>
        <w:rPr>
          <w:rFonts w:cs="Calibri"/>
        </w:rPr>
      </w:pPr>
      <w:r w:rsidRPr="000E1D1E">
        <w:rPr>
          <w:rFonts w:cs="Calibri"/>
        </w:rPr>
        <w:t xml:space="preserve">(144) * </w:t>
      </w:r>
      <w:proofErr w:type="gramStart"/>
      <w:r w:rsidRPr="000E1D1E">
        <w:rPr>
          <w:rFonts w:cs="Calibri"/>
        </w:rPr>
        <w:t>( 0.21</w:t>
      </w:r>
      <w:proofErr w:type="gramEnd"/>
      <w:r w:rsidRPr="000E1D1E">
        <w:rPr>
          <w:rFonts w:cs="Calibri"/>
        </w:rPr>
        <w:t>-0.17 ) = 6 DPPs</w:t>
      </w:r>
    </w:p>
    <w:p w:rsidR="00D116C7" w:rsidRPr="000E1D1E" w:rsidRDefault="00D116C7" w:rsidP="00D116C7">
      <w:pPr>
        <w:autoSpaceDE w:val="0"/>
        <w:autoSpaceDN w:val="0"/>
        <w:adjustRightInd w:val="0"/>
        <w:jc w:val="both"/>
        <w:rPr>
          <w:rFonts w:cs="Calibri"/>
        </w:rPr>
      </w:pPr>
    </w:p>
    <w:p w:rsidR="00D116C7" w:rsidRPr="000E1D1E" w:rsidRDefault="00D116C7" w:rsidP="00D116C7">
      <w:pPr>
        <w:numPr>
          <w:ilvl w:val="0"/>
          <w:numId w:val="1"/>
        </w:numPr>
        <w:jc w:val="both"/>
        <w:rPr>
          <w:rFonts w:cs="Calibri"/>
        </w:rPr>
      </w:pPr>
      <w:r w:rsidRPr="000E1D1E">
        <w:rPr>
          <w:rFonts w:cs="Calibri"/>
          <w:b/>
          <w:bCs/>
        </w:rPr>
        <w:t>Other Methodological Considerations</w:t>
      </w:r>
    </w:p>
    <w:p w:rsidR="00D116C7" w:rsidRPr="000E1D1E" w:rsidRDefault="00D116C7" w:rsidP="00D116C7">
      <w:pPr>
        <w:numPr>
          <w:ilvl w:val="1"/>
          <w:numId w:val="1"/>
        </w:numPr>
        <w:autoSpaceDE w:val="0"/>
        <w:autoSpaceDN w:val="0"/>
        <w:adjustRightInd w:val="0"/>
        <w:spacing w:after="0" w:line="240" w:lineRule="auto"/>
        <w:ind w:left="360"/>
        <w:jc w:val="both"/>
        <w:rPr>
          <w:rFonts w:cs="Calibri"/>
          <w:b/>
          <w:bCs/>
        </w:rPr>
      </w:pPr>
      <w:r w:rsidRPr="000E1D1E">
        <w:rPr>
          <w:rFonts w:cs="Calibri"/>
          <w:b/>
          <w:bCs/>
        </w:rPr>
        <w:t xml:space="preserve">Systolic BP and </w:t>
      </w:r>
      <w:proofErr w:type="spellStart"/>
      <w:r w:rsidRPr="000E1D1E">
        <w:rPr>
          <w:rFonts w:cs="Calibri"/>
          <w:b/>
          <w:bCs/>
        </w:rPr>
        <w:t>Hyperlipidemia</w:t>
      </w:r>
      <w:proofErr w:type="spellEnd"/>
    </w:p>
    <w:p w:rsidR="00D116C7" w:rsidRPr="000E1D1E" w:rsidRDefault="00D116C7" w:rsidP="00D116C7">
      <w:pPr>
        <w:autoSpaceDE w:val="0"/>
        <w:autoSpaceDN w:val="0"/>
        <w:adjustRightInd w:val="0"/>
        <w:jc w:val="both"/>
        <w:rPr>
          <w:rFonts w:cs="Calibri"/>
        </w:rPr>
      </w:pPr>
      <w:r w:rsidRPr="000E1D1E">
        <w:rPr>
          <w:rFonts w:cs="Calibri"/>
        </w:rPr>
        <w:t xml:space="preserve">In order to separate the DPPs from pharmacological versus non-pharmacological primary prevention of hypertension and </w:t>
      </w:r>
      <w:proofErr w:type="spellStart"/>
      <w:r w:rsidRPr="000E1D1E">
        <w:rPr>
          <w:rFonts w:cs="Calibri"/>
        </w:rPr>
        <w:t>hyperlipidemia</w:t>
      </w:r>
      <w:proofErr w:type="spellEnd"/>
      <w:r w:rsidRPr="000E1D1E">
        <w:rPr>
          <w:rFonts w:cs="Calibri"/>
        </w:rPr>
        <w:t xml:space="preserve">, we subtracted the age-gender specific DPP’s calculated in the treatment section (i.e. for primary </w:t>
      </w:r>
      <w:proofErr w:type="spellStart"/>
      <w:r w:rsidRPr="000E1D1E">
        <w:rPr>
          <w:rFonts w:cs="Calibri"/>
        </w:rPr>
        <w:t>hyperlipidemia</w:t>
      </w:r>
      <w:proofErr w:type="spellEnd"/>
      <w:r w:rsidRPr="000E1D1E">
        <w:rPr>
          <w:rFonts w:cs="Calibri"/>
        </w:rPr>
        <w:t xml:space="preserve"> and hypertension patient groups), from the DPPs calculated in the risk factor section.</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numPr>
          <w:ilvl w:val="1"/>
          <w:numId w:val="1"/>
        </w:numPr>
        <w:autoSpaceDE w:val="0"/>
        <w:autoSpaceDN w:val="0"/>
        <w:adjustRightInd w:val="0"/>
        <w:spacing w:after="0" w:line="240" w:lineRule="auto"/>
        <w:ind w:left="360"/>
        <w:jc w:val="both"/>
        <w:rPr>
          <w:rFonts w:cs="Calibri"/>
          <w:b/>
          <w:bCs/>
        </w:rPr>
      </w:pPr>
      <w:proofErr w:type="spellStart"/>
      <w:r w:rsidRPr="000E1D1E">
        <w:rPr>
          <w:rFonts w:cs="Calibri"/>
          <w:b/>
          <w:bCs/>
        </w:rPr>
        <w:t>Polypharmacy</w:t>
      </w:r>
      <w:proofErr w:type="spellEnd"/>
      <w:r w:rsidRPr="000E1D1E">
        <w:rPr>
          <w:rFonts w:cs="Calibri"/>
          <w:b/>
          <w:bCs/>
        </w:rPr>
        <w:t xml:space="preserve"> Issues</w:t>
      </w:r>
    </w:p>
    <w:p w:rsidR="00D116C7" w:rsidRPr="000E1D1E" w:rsidRDefault="00D116C7" w:rsidP="00D116C7">
      <w:pPr>
        <w:autoSpaceDE w:val="0"/>
        <w:autoSpaceDN w:val="0"/>
        <w:adjustRightInd w:val="0"/>
        <w:jc w:val="both"/>
        <w:rPr>
          <w:rFonts w:cs="Calibri"/>
        </w:rPr>
      </w:pPr>
      <w:r w:rsidRPr="000E1D1E">
        <w:rPr>
          <w:rFonts w:cs="Calibri"/>
        </w:rPr>
        <w:t xml:space="preserve">There is a paucity of data on the efficacy of treatment combinations. Simply assuming that the efficacy of multiple treatments was additive would over-estimate the treatment effect; we therefore we used the </w:t>
      </w:r>
      <w:proofErr w:type="spellStart"/>
      <w:r w:rsidRPr="000E1D1E">
        <w:rPr>
          <w:rFonts w:cs="Calibri"/>
        </w:rPr>
        <w:t>Mant</w:t>
      </w:r>
      <w:proofErr w:type="spellEnd"/>
      <w:r w:rsidRPr="000E1D1E">
        <w:rPr>
          <w:rFonts w:cs="Calibri"/>
        </w:rPr>
        <w:t xml:space="preserve"> and Hicks method to estimate case-fatality reduction by </w:t>
      </w:r>
      <w:proofErr w:type="spellStart"/>
      <w:r w:rsidRPr="000E1D1E">
        <w:rPr>
          <w:rFonts w:cs="Calibri"/>
        </w:rPr>
        <w:t>polypharmacy</w:t>
      </w:r>
      <w:proofErr w:type="spellEnd"/>
      <w:r w:rsidRPr="000E1D1E">
        <w:rPr>
          <w:rFonts w:cs="Calibri"/>
        </w:rPr>
        <w:t xml:space="preserve"> for all treatments evaluated</w:t>
      </w:r>
      <w:r w:rsidRPr="000E1D1E">
        <w:rPr>
          <w:rFonts w:cs="Calibri"/>
        </w:rPr>
        <w:fldChar w:fldCharType="begin"/>
      </w:r>
      <w:r w:rsidR="008E05AF">
        <w:rPr>
          <w:rFonts w:cs="Calibri"/>
        </w:rPr>
        <w:instrText xml:space="preserve"> ADDIN EN.CITE &lt;EndNote&gt;&lt;Cite&gt;&lt;Author&gt;Mant&lt;/Author&gt;&lt;Year&gt;1995&lt;/Year&gt;&lt;RecNum&gt;370&lt;/RecNum&gt;&lt;DisplayText&gt;[8]&lt;/DisplayText&gt;&lt;record&gt;&lt;rec-number&gt;370&lt;/rec-number&gt;&lt;foreign-keys&gt;&lt;key app="EN" db-id="wppapzs2s2pavse5vzpxz2xfprps0zatdf9d"&gt;370&lt;/key&gt;&lt;/foreign-keys&gt;&lt;ref-type name="Journal Article"&gt;17&lt;/ref-type&gt;&lt;contributors&gt;&lt;authors&gt;&lt;author&gt;Mant, Jonathan&lt;/author&gt;&lt;author&gt;Hicks, Nicholas&lt;/author&gt;&lt;/authors&gt;&lt;/contributors&gt;&lt;titles&gt;&lt;title&gt;Detecting differences in quality of care: the sensitivity of measures of process and outcome in treating acute myocardial infarction&lt;/title&gt;&lt;secondary-title&gt;Bmj&lt;/secondary-title&gt;&lt;/titles&gt;&lt;pages&gt;793-796&lt;/pages&gt;&lt;volume&gt;311&lt;/volume&gt;&lt;number&gt;7008&lt;/number&gt;&lt;dates&gt;&lt;year&gt;1995&lt;/year&gt;&lt;pub-dates&gt;&lt;date&gt;September 23, 1995&lt;/date&gt;&lt;/pub-dates&gt;&lt;/dates&gt;&lt;urls&gt;&lt;related-urls&gt;&lt;url&gt;http://www.bmj.com/content/311/7008/793.short&lt;/url&gt;&lt;/related-urls&gt;&lt;/urls&gt;&lt;/record&gt;&lt;/Cite&gt;&lt;/EndNote&gt;</w:instrText>
      </w:r>
      <w:r w:rsidRPr="000E1D1E">
        <w:rPr>
          <w:rFonts w:cs="Calibri"/>
        </w:rPr>
        <w:fldChar w:fldCharType="separate"/>
      </w:r>
      <w:r w:rsidR="008E05AF">
        <w:rPr>
          <w:rFonts w:cs="Calibri"/>
          <w:noProof/>
        </w:rPr>
        <w:t>[</w:t>
      </w:r>
      <w:hyperlink w:anchor="_ENREF_8" w:tooltip="Mant, 1995 #370" w:history="1">
        <w:r w:rsidR="005F1A43">
          <w:rPr>
            <w:rFonts w:cs="Calibri"/>
            <w:noProof/>
          </w:rPr>
          <w:t>8</w:t>
        </w:r>
      </w:hyperlink>
      <w:r w:rsidR="008E05AF">
        <w:rPr>
          <w:rFonts w:cs="Calibri"/>
          <w:noProof/>
        </w:rPr>
        <w:t>]</w:t>
      </w:r>
      <w:r w:rsidRPr="000E1D1E">
        <w:rPr>
          <w:rFonts w:cs="Calibri"/>
        </w:rPr>
        <w:fldChar w:fldCharType="end"/>
      </w:r>
      <w:r w:rsidRPr="000E1D1E">
        <w:rPr>
          <w:rFonts w:cs="Calibri"/>
        </w:rPr>
        <w:t>.This approach was subsequently endorsed by Yusuf</w:t>
      </w:r>
      <w:r w:rsidR="008E05AF">
        <w:rPr>
          <w:rFonts w:cs="Calibri"/>
        </w:rPr>
        <w:fldChar w:fldCharType="begin"/>
      </w:r>
      <w:r w:rsidR="008E05AF">
        <w:rPr>
          <w:rFonts w:cs="Calibri"/>
        </w:rPr>
        <w:instrText xml:space="preserve"> ADDIN EN.CITE &lt;EndNote&gt;&lt;Cite&gt;&lt;Author&gt;Yusuf S&lt;/Author&gt;&lt;Year&gt;2009&lt;/Year&gt;&lt;RecNum&gt;37&lt;/RecNum&gt;&lt;DisplayText&gt;[9]&lt;/DisplayText&gt;&lt;record&gt;&lt;rec-number&gt;37&lt;/rec-number&gt;&lt;foreign-keys&gt;&lt;key app="EN" db-id="5pzfw25vs2fw9peapw1xped9px22sdsdxrxs"&gt;37&lt;/key&gt;&lt;/foreign-keys&gt;&lt;ref-type name="Journal Article"&gt;17&lt;/ref-type&gt;&lt;contributors&gt;&lt;authors&gt;&lt;author&gt;Yusuf S, &lt;/author&gt;&lt;author&gt;Pais P, &lt;/author&gt;&lt;author&gt;Afzal R, &lt;/author&gt;&lt;author&gt;Xavier D, &lt;/author&gt;&lt;author&gt;Teo K, &lt;/author&gt;&lt;author&gt;Eikelboom J&lt;/author&gt;&lt;author&gt;Sigamani A,&lt;/author&gt;&lt;author&gt;Mohan V, &lt;/author&gt;&lt;author&gt;Gupta R, &lt;/author&gt;&lt;author&gt;Thomas N&lt;/author&gt;&lt;/authors&gt;&lt;/contributors&gt;&lt;titles&gt;&lt;title&gt;Effects of a polypill (Polycap) on risk factors in middle-aged individuals without cardiovascular disease (TIPS): a phase II, double-blind, randomised trial. &lt;/title&gt;&lt;secondary-title&gt; Lancet&lt;/secondary-title&gt;&lt;/titles&gt;&lt;pages&gt;1341-51&lt;/pages&gt;&lt;volume&gt;373&lt;/volume&gt;&lt;number&gt;9672&lt;/number&gt;&lt;dates&gt;&lt;year&gt;2009&lt;/year&gt;&lt;/dates&gt;&lt;urls&gt;&lt;/urls&gt;&lt;/record&gt;&lt;/Cite&gt;&lt;/EndNote&gt;</w:instrText>
      </w:r>
      <w:r w:rsidR="008E05AF">
        <w:rPr>
          <w:rFonts w:cs="Calibri"/>
        </w:rPr>
        <w:fldChar w:fldCharType="separate"/>
      </w:r>
      <w:r w:rsidR="008E05AF">
        <w:rPr>
          <w:rFonts w:cs="Calibri"/>
          <w:noProof/>
        </w:rPr>
        <w:t>[</w:t>
      </w:r>
      <w:hyperlink w:anchor="_ENREF_9" w:tooltip="Yusuf S, 2009 #37" w:history="1">
        <w:r w:rsidR="005F1A43">
          <w:rPr>
            <w:rFonts w:cs="Calibri"/>
            <w:noProof/>
          </w:rPr>
          <w:t>9</w:t>
        </w:r>
      </w:hyperlink>
      <w:r w:rsidR="008E05AF">
        <w:rPr>
          <w:rFonts w:cs="Calibri"/>
          <w:noProof/>
        </w:rPr>
        <w:t>]</w:t>
      </w:r>
      <w:r w:rsidR="008E05AF">
        <w:rPr>
          <w:rFonts w:cs="Calibri"/>
        </w:rPr>
        <w:fldChar w:fldCharType="end"/>
      </w:r>
      <w:r w:rsidRPr="000E1D1E">
        <w:rPr>
          <w:rFonts w:cs="Calibri"/>
        </w:rPr>
        <w:t>and Law and Wald</w:t>
      </w:r>
      <w:r w:rsidR="008E05AF">
        <w:rPr>
          <w:rFonts w:cs="Calibri"/>
        </w:rPr>
        <w:t xml:space="preserve"> </w:t>
      </w:r>
      <w:r w:rsidR="008E05AF">
        <w:rPr>
          <w:rFonts w:cs="Calibri"/>
        </w:rPr>
        <w:fldChar w:fldCharType="begin"/>
      </w:r>
      <w:r w:rsidR="008E05AF">
        <w:rPr>
          <w:rFonts w:cs="Calibri"/>
        </w:rPr>
        <w:instrText xml:space="preserve"> ADDIN EN.CITE &lt;EndNote&gt;&lt;Cite&gt;&lt;Author&gt;Wald NJ&lt;/Author&gt;&lt;Year&gt;2003&lt;/Year&gt;&lt;RecNum&gt;38&lt;/RecNum&gt;&lt;DisplayText&gt;[10]&lt;/DisplayText&gt;&lt;record&gt;&lt;rec-number&gt;38&lt;/rec-number&gt;&lt;foreign-keys&gt;&lt;key app="EN" db-id="5pzfw25vs2fw9peapw1xped9px22sdsdxrxs"&gt;38&lt;/key&gt;&lt;/foreign-keys&gt;&lt;ref-type name="Journal Article"&gt;17&lt;/ref-type&gt;&lt;contributors&gt;&lt;authors&gt;&lt;author&gt;Wald NJ, &lt;/author&gt;&lt;author&gt;Law M. &lt;/author&gt;&lt;/authors&gt;&lt;/contributors&gt;&lt;titles&gt;&lt;title&gt;A strategy to reduce cardiovascular disease by more than 80%. &lt;/title&gt;&lt;secondary-title&gt;BMJ&lt;/secondary-title&gt;&lt;/titles&gt;&lt;periodical&gt;&lt;full-title&gt;BMJ&lt;/full-title&gt;&lt;/periodical&gt;&lt;pages&gt;1419&lt;/pages&gt;&lt;volume&gt;326&lt;/volume&gt;&lt;number&gt;7404&lt;/number&gt;&lt;dates&gt;&lt;year&gt;2003&lt;/year&gt;&lt;/dates&gt;&lt;urls&gt;&lt;/urls&gt;&lt;/record&gt;&lt;/Cite&gt;&lt;/EndNote&gt;</w:instrText>
      </w:r>
      <w:r w:rsidR="008E05AF">
        <w:rPr>
          <w:rFonts w:cs="Calibri"/>
        </w:rPr>
        <w:fldChar w:fldCharType="separate"/>
      </w:r>
      <w:r w:rsidR="008E05AF">
        <w:rPr>
          <w:rFonts w:cs="Calibri"/>
          <w:noProof/>
        </w:rPr>
        <w:t>[</w:t>
      </w:r>
      <w:hyperlink w:anchor="_ENREF_10" w:tooltip="Wald NJ, 2003 #38" w:history="1">
        <w:r w:rsidR="005F1A43">
          <w:rPr>
            <w:rFonts w:cs="Calibri"/>
            <w:noProof/>
          </w:rPr>
          <w:t>10</w:t>
        </w:r>
      </w:hyperlink>
      <w:r w:rsidR="008E05AF">
        <w:rPr>
          <w:rFonts w:cs="Calibri"/>
          <w:noProof/>
        </w:rPr>
        <w:t>]</w:t>
      </w:r>
      <w:r w:rsidR="008E05AF">
        <w:rPr>
          <w:rFonts w:cs="Calibri"/>
        </w:rPr>
        <w:fldChar w:fldCharType="end"/>
      </w:r>
      <w:r w:rsidRPr="000E1D1E">
        <w:rPr>
          <w:rFonts w:cs="Calibri"/>
        </w:rPr>
        <w:t>. This approach estimates a cumulative relative benefit as follows:</w:t>
      </w:r>
    </w:p>
    <w:p w:rsidR="00D116C7" w:rsidRPr="000E1D1E" w:rsidRDefault="00D116C7" w:rsidP="00D116C7">
      <w:pPr>
        <w:autoSpaceDE w:val="0"/>
        <w:autoSpaceDN w:val="0"/>
        <w:adjustRightInd w:val="0"/>
        <w:jc w:val="both"/>
        <w:rPr>
          <w:rFonts w:cs="Calibri"/>
        </w:rPr>
      </w:pPr>
      <w:r w:rsidRPr="000E1D1E">
        <w:rPr>
          <w:rFonts w:cs="Calibri"/>
        </w:rPr>
        <w:t>Relative Benefit = 1 - ((1-relative reduction in case-fatality rate for treatment A) X (1- relative reduction in case-fatality rate for treatment B) X ...X (1- relative reduction in case-fatality rate for treatment N).</w:t>
      </w:r>
      <w:r w:rsidRPr="000E1D1E">
        <w:rPr>
          <w:rFonts w:cs="Calibri"/>
        </w:rPr>
        <w:tab/>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autoSpaceDE w:val="0"/>
        <w:autoSpaceDN w:val="0"/>
        <w:adjustRightInd w:val="0"/>
        <w:jc w:val="both"/>
        <w:rPr>
          <w:rFonts w:cs="Calibri"/>
        </w:rPr>
      </w:pPr>
      <w:r w:rsidRPr="000E1D1E">
        <w:rPr>
          <w:rFonts w:cs="Calibri"/>
          <w:b/>
          <w:bCs/>
        </w:rPr>
        <w:t>EXAMPLE 4: estimation of reduced benefit if patient taking multiple medications (</w:t>
      </w:r>
      <w:proofErr w:type="spellStart"/>
      <w:r w:rsidRPr="000E1D1E">
        <w:rPr>
          <w:rFonts w:cs="Calibri"/>
          <w:b/>
          <w:bCs/>
        </w:rPr>
        <w:t>Mant</w:t>
      </w:r>
      <w:proofErr w:type="spellEnd"/>
      <w:r w:rsidRPr="000E1D1E">
        <w:rPr>
          <w:rFonts w:cs="Calibri"/>
          <w:b/>
          <w:bCs/>
        </w:rPr>
        <w:t xml:space="preserve"> and Hicks approach)</w:t>
      </w:r>
    </w:p>
    <w:p w:rsidR="00D116C7" w:rsidRPr="000E1D1E" w:rsidRDefault="00D116C7" w:rsidP="00D116C7">
      <w:pPr>
        <w:autoSpaceDE w:val="0"/>
        <w:autoSpaceDN w:val="0"/>
        <w:adjustRightInd w:val="0"/>
        <w:jc w:val="both"/>
        <w:rPr>
          <w:rFonts w:cs="Calibri"/>
        </w:rPr>
      </w:pPr>
    </w:p>
    <w:p w:rsidR="00D116C7" w:rsidRPr="000E1D1E" w:rsidRDefault="00D116C7" w:rsidP="00D116C7">
      <w:pPr>
        <w:autoSpaceDE w:val="0"/>
        <w:autoSpaceDN w:val="0"/>
        <w:adjustRightInd w:val="0"/>
        <w:jc w:val="both"/>
        <w:rPr>
          <w:rFonts w:cs="Calibri"/>
        </w:rPr>
      </w:pPr>
      <w:r w:rsidRPr="000E1D1E">
        <w:rPr>
          <w:rFonts w:cs="Calibri"/>
        </w:rPr>
        <w:t>For AMI survivors, applying relative risk reductions (RRR) for aspirin, beta-blockers ACE inhibitors statins and rehabilitation then gives:</w:t>
      </w:r>
    </w:p>
    <w:p w:rsidR="00D116C7" w:rsidRPr="000E1D1E" w:rsidRDefault="00D116C7" w:rsidP="00D116C7">
      <w:pPr>
        <w:autoSpaceDE w:val="0"/>
        <w:autoSpaceDN w:val="0"/>
        <w:adjustRightInd w:val="0"/>
        <w:jc w:val="both"/>
        <w:rPr>
          <w:rFonts w:cs="Calibri"/>
          <w:b/>
          <w:bCs/>
          <w:i/>
          <w:iCs/>
        </w:rPr>
      </w:pPr>
      <w:r w:rsidRPr="000E1D1E">
        <w:rPr>
          <w:rFonts w:cs="Calibri"/>
          <w:b/>
          <w:bCs/>
          <w:i/>
          <w:iCs/>
        </w:rPr>
        <w:t>Relative Benefit = 1 - [(1 –aspirin RRR) X (1 - beta-blockers RRR) X (1 - ACE inhibitors RRR) X (1- statins RRR) X (1- rehabilitation RRR)]</w:t>
      </w:r>
    </w:p>
    <w:p w:rsidR="00D116C7" w:rsidRPr="000E1D1E" w:rsidRDefault="00D116C7" w:rsidP="00D116C7">
      <w:pPr>
        <w:autoSpaceDE w:val="0"/>
        <w:autoSpaceDN w:val="0"/>
        <w:adjustRightInd w:val="0"/>
        <w:jc w:val="both"/>
        <w:rPr>
          <w:rFonts w:cs="Calibri"/>
          <w:b/>
          <w:bCs/>
        </w:rPr>
      </w:pPr>
      <w:r w:rsidRPr="000E1D1E">
        <w:rPr>
          <w:rFonts w:cs="Calibri"/>
          <w:b/>
          <w:bCs/>
        </w:rPr>
        <w:t>= 1 - [(1- 0.15) X (1-0.23) X (1-0.20) X (1- 0.22) X (1- 0.26)]</w:t>
      </w:r>
    </w:p>
    <w:p w:rsidR="00D116C7" w:rsidRPr="000E1D1E" w:rsidRDefault="00D116C7" w:rsidP="00D116C7">
      <w:pPr>
        <w:autoSpaceDE w:val="0"/>
        <w:autoSpaceDN w:val="0"/>
        <w:adjustRightInd w:val="0"/>
        <w:jc w:val="both"/>
        <w:rPr>
          <w:rFonts w:cs="Calibri"/>
          <w:b/>
          <w:bCs/>
        </w:rPr>
      </w:pPr>
      <w:r w:rsidRPr="000E1D1E">
        <w:rPr>
          <w:rFonts w:cs="Calibri"/>
          <w:b/>
          <w:bCs/>
        </w:rPr>
        <w:t>= 1 - [(0.85) X (0.77) X (0.80) X (0.78) X (0.74)]</w:t>
      </w:r>
    </w:p>
    <w:p w:rsidR="00D116C7" w:rsidRPr="000E1D1E" w:rsidRDefault="00D116C7" w:rsidP="00D116C7">
      <w:pPr>
        <w:autoSpaceDE w:val="0"/>
        <w:autoSpaceDN w:val="0"/>
        <w:adjustRightInd w:val="0"/>
        <w:jc w:val="both"/>
        <w:rPr>
          <w:rFonts w:cs="Calibri"/>
          <w:b/>
          <w:bCs/>
        </w:rPr>
      </w:pPr>
      <w:r w:rsidRPr="000E1D1E">
        <w:rPr>
          <w:rFonts w:cs="Calibri"/>
          <w:b/>
          <w:bCs/>
        </w:rPr>
        <w:t>= 0.70 i.e. a 70% lower case fatality</w:t>
      </w:r>
    </w:p>
    <w:p w:rsidR="00D116C7" w:rsidRPr="000E1D1E" w:rsidRDefault="00D116C7" w:rsidP="00D116C7">
      <w:pPr>
        <w:autoSpaceDE w:val="0"/>
        <w:autoSpaceDN w:val="0"/>
        <w:adjustRightInd w:val="0"/>
        <w:jc w:val="both"/>
        <w:rPr>
          <w:rFonts w:cs="Calibri"/>
          <w:b/>
          <w:bCs/>
        </w:rPr>
      </w:pPr>
    </w:p>
    <w:p w:rsidR="00D116C7" w:rsidRPr="000E1D1E" w:rsidRDefault="00D116C7" w:rsidP="00D116C7">
      <w:pPr>
        <w:autoSpaceDE w:val="0"/>
        <w:autoSpaceDN w:val="0"/>
        <w:adjustRightInd w:val="0"/>
        <w:jc w:val="both"/>
        <w:rPr>
          <w:rFonts w:cs="Calibri"/>
          <w:b/>
          <w:bCs/>
        </w:rPr>
      </w:pPr>
      <w:r w:rsidRPr="000E1D1E">
        <w:rPr>
          <w:rFonts w:cs="Calibri"/>
          <w:b/>
          <w:bCs/>
        </w:rPr>
        <w:t>c. Sensitivity Analyses</w:t>
      </w:r>
    </w:p>
    <w:p w:rsidR="00D116C7" w:rsidRPr="000E1D1E" w:rsidRDefault="00D116C7" w:rsidP="00D116C7">
      <w:pPr>
        <w:autoSpaceDE w:val="0"/>
        <w:autoSpaceDN w:val="0"/>
        <w:adjustRightInd w:val="0"/>
        <w:jc w:val="both"/>
        <w:rPr>
          <w:rFonts w:cs="Calibri"/>
        </w:rPr>
      </w:pPr>
      <w:r w:rsidRPr="000E1D1E">
        <w:rPr>
          <w:rFonts w:cs="Calibri"/>
        </w:rPr>
        <w:t>Because of the uncertainty surrounding many of the values, multi-way sensitivity analyses were performed</w:t>
      </w:r>
      <w:r w:rsidR="008E05AF">
        <w:rPr>
          <w:rFonts w:cs="Calibri"/>
        </w:rPr>
        <w:fldChar w:fldCharType="begin"/>
      </w:r>
      <w:r w:rsidR="008E05AF">
        <w:rPr>
          <w:rFonts w:cs="Calibri"/>
        </w:rPr>
        <w:instrText xml:space="preserve"> ADDIN EN.CITE &lt;EndNote&gt;&lt;Cite&gt;&lt;Author&gt;Briggs A&lt;/Author&gt;&lt;Year&gt;1994&lt;/Year&gt;&lt;RecNum&gt;39&lt;/RecNum&gt;&lt;DisplayText&gt;[11]&lt;/DisplayText&gt;&lt;record&gt;&lt;rec-number&gt;39&lt;/rec-number&gt;&lt;foreign-keys&gt;&lt;key app="EN" db-id="5pzfw25vs2fw9peapw1xped9px22sdsdxrxs"&gt;39&lt;/key&gt;&lt;/foreign-keys&gt;&lt;ref-type name="Journal Article"&gt;17&lt;/ref-type&gt;&lt;contributors&gt;&lt;authors&gt;&lt;author&gt;Briggs A, &lt;/author&gt;&lt;author&gt;Sculpher M, &lt;/author&gt;&lt;author&gt;Buxton M. &lt;/author&gt;&lt;/authors&gt;&lt;/contributors&gt;&lt;titles&gt;&lt;title&gt;Uncertainty in the economic evaluation of health care technologies: the role of sensitivity analysis&lt;/title&gt;&lt;secondary-title&gt;Health economics&lt;/secondary-title&gt;&lt;/titles&gt;&lt;periodical&gt;&lt;full-title&gt;Health economics&lt;/full-title&gt;&lt;/periodical&gt;&lt;pages&gt;95-104&lt;/pages&gt;&lt;volume&gt;3&lt;/volume&gt;&lt;number&gt;2&lt;/number&gt;&lt;dates&gt;&lt;year&gt;1994&lt;/year&gt;&lt;/dates&gt;&lt;urls&gt;&lt;/urls&gt;&lt;/record&gt;&lt;/Cite&gt;&lt;/EndNote&gt;</w:instrText>
      </w:r>
      <w:r w:rsidR="008E05AF">
        <w:rPr>
          <w:rFonts w:cs="Calibri"/>
        </w:rPr>
        <w:fldChar w:fldCharType="separate"/>
      </w:r>
      <w:r w:rsidR="008E05AF">
        <w:rPr>
          <w:rFonts w:cs="Calibri"/>
          <w:noProof/>
        </w:rPr>
        <w:t>[</w:t>
      </w:r>
      <w:hyperlink w:anchor="_ENREF_11" w:tooltip="Briggs A, 1994 #39" w:history="1">
        <w:r w:rsidR="005F1A43">
          <w:rPr>
            <w:rFonts w:cs="Calibri"/>
            <w:noProof/>
          </w:rPr>
          <w:t>11</w:t>
        </w:r>
      </w:hyperlink>
      <w:r w:rsidR="008E05AF">
        <w:rPr>
          <w:rFonts w:cs="Calibri"/>
          <w:noProof/>
        </w:rPr>
        <w:t>]</w:t>
      </w:r>
      <w:r w:rsidR="008E05AF">
        <w:rPr>
          <w:rFonts w:cs="Calibri"/>
        </w:rPr>
        <w:fldChar w:fldCharType="end"/>
      </w:r>
      <w:r w:rsidRPr="000E1D1E">
        <w:rPr>
          <w:rFonts w:cs="Calibri"/>
        </w:rPr>
        <w:t>. For each model parameter, a maximum and minimum plausible value was assigned using the 95% confidence intervals from the source documentation; if this was unavailable, we defined these limits as 20% above and below the best estimate. The maximum and minimum plausible values were fed in to the model generating maximum and minimum estimates for deaths prevented or postponed.</w:t>
      </w:r>
    </w:p>
    <w:p w:rsidR="00D116C7" w:rsidRDefault="00D116C7" w:rsidP="00D116C7">
      <w:r>
        <w:br w:type="page"/>
      </w:r>
    </w:p>
    <w:p w:rsidR="00D116C7" w:rsidRDefault="00D116C7" w:rsidP="00D116C7"/>
    <w:p w:rsidR="00D116C7" w:rsidRPr="001D28B7" w:rsidRDefault="00D116C7" w:rsidP="00D116C7">
      <w:pPr>
        <w:rPr>
          <w:rFonts w:cs="Calibri"/>
          <w:b/>
          <w:u w:val="single"/>
        </w:rPr>
      </w:pPr>
      <w:r w:rsidRPr="001D28B7">
        <w:rPr>
          <w:rFonts w:cs="Calibri"/>
          <w:b/>
          <w:u w:val="single"/>
        </w:rPr>
        <w:t>Summary of data sources for each country used in the baseline IMPACT models.</w:t>
      </w:r>
    </w:p>
    <w:p w:rsidR="00D116C7" w:rsidRPr="000E1D1E" w:rsidRDefault="00D116C7" w:rsidP="00D116C7">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853"/>
        <w:gridCol w:w="1659"/>
        <w:gridCol w:w="1819"/>
        <w:gridCol w:w="2327"/>
      </w:tblGrid>
      <w:tr w:rsidR="00D116C7" w:rsidRPr="000E1D1E" w:rsidTr="00C15627">
        <w:tc>
          <w:tcPr>
            <w:tcW w:w="9242" w:type="dxa"/>
            <w:gridSpan w:val="5"/>
            <w:tcBorders>
              <w:top w:val="nil"/>
              <w:left w:val="nil"/>
              <w:right w:val="nil"/>
            </w:tcBorders>
          </w:tcPr>
          <w:p w:rsidR="00D116C7" w:rsidRPr="000E1D1E" w:rsidRDefault="00D116C7" w:rsidP="00C15627">
            <w:pPr>
              <w:jc w:val="both"/>
              <w:rPr>
                <w:rFonts w:cs="Calibri"/>
                <w:b/>
              </w:rPr>
            </w:pPr>
            <w:r w:rsidRPr="000E1D1E">
              <w:rPr>
                <w:rFonts w:cs="Calibri"/>
                <w:b/>
              </w:rPr>
              <w:t xml:space="preserve">Table </w:t>
            </w:r>
            <w:r w:rsidR="001D28B7">
              <w:rPr>
                <w:rFonts w:cs="Calibri"/>
                <w:b/>
              </w:rPr>
              <w:t>S2.1</w:t>
            </w:r>
            <w:r w:rsidRPr="000E1D1E">
              <w:rPr>
                <w:rFonts w:cs="Calibri"/>
                <w:b/>
              </w:rPr>
              <w:t xml:space="preserve">  Data sources, data variations and assumptions made in the four countries </w:t>
            </w:r>
          </w:p>
        </w:tc>
      </w:tr>
      <w:tr w:rsidR="000E2CFD" w:rsidRPr="000E1D1E" w:rsidTr="00C15627">
        <w:trPr>
          <w:trHeight w:val="396"/>
        </w:trPr>
        <w:tc>
          <w:tcPr>
            <w:tcW w:w="1584" w:type="dxa"/>
          </w:tcPr>
          <w:p w:rsidR="00D116C7" w:rsidRPr="000E1D1E" w:rsidRDefault="00D116C7" w:rsidP="00C15627">
            <w:pPr>
              <w:jc w:val="both"/>
              <w:rPr>
                <w:rFonts w:cs="Calibri"/>
                <w:b/>
              </w:rPr>
            </w:pPr>
            <w:r w:rsidRPr="000E1D1E">
              <w:rPr>
                <w:rFonts w:cs="Calibri"/>
                <w:b/>
              </w:rPr>
              <w:t>Data</w:t>
            </w:r>
          </w:p>
        </w:tc>
        <w:tc>
          <w:tcPr>
            <w:tcW w:w="1853" w:type="dxa"/>
          </w:tcPr>
          <w:p w:rsidR="00D116C7" w:rsidRPr="000E1D1E" w:rsidRDefault="00D116C7" w:rsidP="00C15627">
            <w:pPr>
              <w:jc w:val="both"/>
              <w:rPr>
                <w:rFonts w:cs="Calibri"/>
                <w:b/>
              </w:rPr>
            </w:pPr>
            <w:r w:rsidRPr="000E1D1E">
              <w:rPr>
                <w:rFonts w:cs="Calibri"/>
                <w:b/>
              </w:rPr>
              <w:t>Tunisia</w:t>
            </w:r>
          </w:p>
        </w:tc>
        <w:tc>
          <w:tcPr>
            <w:tcW w:w="1659" w:type="dxa"/>
          </w:tcPr>
          <w:p w:rsidR="00D116C7" w:rsidRPr="000E1D1E" w:rsidRDefault="00D116C7" w:rsidP="00C15627">
            <w:pPr>
              <w:jc w:val="both"/>
              <w:rPr>
                <w:rFonts w:cs="Calibri"/>
                <w:b/>
              </w:rPr>
            </w:pPr>
            <w:r w:rsidRPr="000E1D1E">
              <w:rPr>
                <w:rFonts w:cs="Calibri"/>
                <w:b/>
              </w:rPr>
              <w:t>Syria</w:t>
            </w:r>
          </w:p>
        </w:tc>
        <w:tc>
          <w:tcPr>
            <w:tcW w:w="1819" w:type="dxa"/>
          </w:tcPr>
          <w:p w:rsidR="00D116C7" w:rsidRPr="000E1D1E" w:rsidRDefault="00D116C7" w:rsidP="00C15627">
            <w:pPr>
              <w:jc w:val="both"/>
              <w:rPr>
                <w:rFonts w:cs="Calibri"/>
                <w:b/>
                <w:highlight w:val="green"/>
              </w:rPr>
            </w:pPr>
            <w:proofErr w:type="spellStart"/>
            <w:r w:rsidRPr="000E1D1E">
              <w:rPr>
                <w:rFonts w:cs="Calibri"/>
                <w:b/>
              </w:rPr>
              <w:t>oPt</w:t>
            </w:r>
            <w:proofErr w:type="spellEnd"/>
          </w:p>
        </w:tc>
        <w:tc>
          <w:tcPr>
            <w:tcW w:w="2327" w:type="dxa"/>
          </w:tcPr>
          <w:p w:rsidR="00D116C7" w:rsidRPr="000E1D1E" w:rsidRDefault="00D116C7" w:rsidP="00C15627">
            <w:pPr>
              <w:jc w:val="both"/>
              <w:rPr>
                <w:rFonts w:cs="Calibri"/>
                <w:b/>
              </w:rPr>
            </w:pPr>
            <w:r w:rsidRPr="000E1D1E">
              <w:rPr>
                <w:rFonts w:cs="Calibri"/>
                <w:b/>
              </w:rPr>
              <w:t>Turkey</w:t>
            </w:r>
          </w:p>
        </w:tc>
      </w:tr>
      <w:tr w:rsidR="000E2CFD" w:rsidRPr="000E1D1E" w:rsidTr="00C15627">
        <w:tc>
          <w:tcPr>
            <w:tcW w:w="1584" w:type="dxa"/>
          </w:tcPr>
          <w:p w:rsidR="00D116C7" w:rsidRPr="000E1D1E" w:rsidRDefault="00D116C7" w:rsidP="00C15627">
            <w:pPr>
              <w:jc w:val="both"/>
              <w:rPr>
                <w:rFonts w:cs="Calibri"/>
                <w:b/>
                <w:i/>
              </w:rPr>
            </w:pPr>
            <w:r w:rsidRPr="000E1D1E">
              <w:rPr>
                <w:rFonts w:cs="Calibri"/>
                <w:b/>
                <w:i/>
              </w:rPr>
              <w:t>Study Years</w:t>
            </w:r>
          </w:p>
        </w:tc>
        <w:tc>
          <w:tcPr>
            <w:tcW w:w="1853" w:type="dxa"/>
          </w:tcPr>
          <w:p w:rsidR="00D116C7" w:rsidRPr="000E1D1E" w:rsidRDefault="00D116C7" w:rsidP="00C15627">
            <w:pPr>
              <w:jc w:val="both"/>
              <w:rPr>
                <w:rFonts w:cs="Calibri"/>
                <w:b/>
              </w:rPr>
            </w:pPr>
            <w:r w:rsidRPr="000E1D1E">
              <w:rPr>
                <w:rFonts w:cs="Calibri"/>
                <w:b/>
              </w:rPr>
              <w:t xml:space="preserve">1997 – 2009 </w:t>
            </w:r>
          </w:p>
        </w:tc>
        <w:tc>
          <w:tcPr>
            <w:tcW w:w="1659" w:type="dxa"/>
          </w:tcPr>
          <w:p w:rsidR="00D116C7" w:rsidRPr="000E1D1E" w:rsidRDefault="00D116C7" w:rsidP="00C15627">
            <w:pPr>
              <w:jc w:val="both"/>
              <w:rPr>
                <w:rFonts w:cs="Calibri"/>
                <w:b/>
              </w:rPr>
            </w:pPr>
            <w:r w:rsidRPr="000E1D1E">
              <w:rPr>
                <w:rFonts w:cs="Calibri"/>
                <w:b/>
              </w:rPr>
              <w:t xml:space="preserve">1996 – 2006 </w:t>
            </w:r>
          </w:p>
        </w:tc>
        <w:tc>
          <w:tcPr>
            <w:tcW w:w="1819" w:type="dxa"/>
          </w:tcPr>
          <w:p w:rsidR="00D116C7" w:rsidRPr="000E1D1E" w:rsidRDefault="00D116C7" w:rsidP="00C15627">
            <w:pPr>
              <w:jc w:val="both"/>
              <w:rPr>
                <w:rFonts w:cs="Calibri"/>
                <w:b/>
                <w:highlight w:val="green"/>
              </w:rPr>
            </w:pPr>
            <w:r w:rsidRPr="000E1D1E">
              <w:rPr>
                <w:rFonts w:cs="Calibri"/>
                <w:b/>
              </w:rPr>
              <w:t>1998 – 2009</w:t>
            </w:r>
          </w:p>
        </w:tc>
        <w:tc>
          <w:tcPr>
            <w:tcW w:w="2327" w:type="dxa"/>
          </w:tcPr>
          <w:p w:rsidR="00D116C7" w:rsidRPr="000E1D1E" w:rsidRDefault="00D116C7" w:rsidP="00C15627">
            <w:pPr>
              <w:jc w:val="both"/>
              <w:rPr>
                <w:rFonts w:cs="Calibri"/>
                <w:b/>
              </w:rPr>
            </w:pPr>
            <w:r w:rsidRPr="000E1D1E">
              <w:rPr>
                <w:rFonts w:cs="Calibri"/>
                <w:b/>
              </w:rPr>
              <w:t xml:space="preserve">1995 – 2008 </w:t>
            </w:r>
          </w:p>
        </w:tc>
      </w:tr>
      <w:tr w:rsidR="000E2CFD" w:rsidRPr="000E1D1E" w:rsidTr="00C15627">
        <w:tc>
          <w:tcPr>
            <w:tcW w:w="1584" w:type="dxa"/>
          </w:tcPr>
          <w:p w:rsidR="00D116C7" w:rsidRPr="000E1D1E" w:rsidRDefault="00D116C7" w:rsidP="00C15627">
            <w:pPr>
              <w:rPr>
                <w:rFonts w:cs="Calibri"/>
                <w:b/>
                <w:i/>
              </w:rPr>
            </w:pPr>
            <w:r w:rsidRPr="000E1D1E">
              <w:rPr>
                <w:rFonts w:cs="Calibri"/>
                <w:b/>
                <w:i/>
              </w:rPr>
              <w:t>Population</w:t>
            </w:r>
          </w:p>
        </w:tc>
        <w:tc>
          <w:tcPr>
            <w:tcW w:w="1853" w:type="dxa"/>
          </w:tcPr>
          <w:p w:rsidR="00D116C7" w:rsidRPr="000E1D1E" w:rsidRDefault="00D116C7" w:rsidP="00C15627">
            <w:pPr>
              <w:rPr>
                <w:rFonts w:cs="Calibri"/>
              </w:rPr>
            </w:pPr>
            <w:r w:rsidRPr="000E1D1E">
              <w:rPr>
                <w:rFonts w:cs="Calibri"/>
                <w:lang w:val="en-US"/>
              </w:rPr>
              <w:t xml:space="preserve">Tunisian National Institute of Statistics for 1997 and   2009 </w:t>
            </w:r>
          </w:p>
        </w:tc>
        <w:tc>
          <w:tcPr>
            <w:tcW w:w="1659" w:type="dxa"/>
          </w:tcPr>
          <w:p w:rsidR="00D116C7" w:rsidRPr="000E1D1E" w:rsidRDefault="00E2277B" w:rsidP="00E2277B">
            <w:pPr>
              <w:rPr>
                <w:rFonts w:cs="Calibri"/>
              </w:rPr>
            </w:pPr>
            <w:r>
              <w:rPr>
                <w:rFonts w:cs="Calibri"/>
                <w:bCs/>
                <w:iCs/>
              </w:rPr>
              <w:t>Syrian bureau of Statistics.</w:t>
            </w:r>
          </w:p>
        </w:tc>
        <w:tc>
          <w:tcPr>
            <w:tcW w:w="1819" w:type="dxa"/>
          </w:tcPr>
          <w:p w:rsidR="00D116C7" w:rsidRPr="000E1D1E" w:rsidRDefault="00D116C7" w:rsidP="00E2277B">
            <w:pPr>
              <w:rPr>
                <w:rFonts w:cs="Calibri"/>
              </w:rPr>
            </w:pPr>
            <w:r w:rsidRPr="000E1D1E">
              <w:rPr>
                <w:rFonts w:cs="Calibri"/>
              </w:rPr>
              <w:t xml:space="preserve">the Palestinian Central Bureau of Statistics (PCBS) </w:t>
            </w:r>
            <w:r w:rsidR="00E2277B">
              <w:rPr>
                <w:rFonts w:cs="Calibri"/>
              </w:rPr>
              <w:t>(2009)</w:t>
            </w:r>
          </w:p>
        </w:tc>
        <w:tc>
          <w:tcPr>
            <w:tcW w:w="2327" w:type="dxa"/>
          </w:tcPr>
          <w:p w:rsidR="00D116C7" w:rsidRPr="000E1D1E" w:rsidRDefault="00D116C7" w:rsidP="00C15627">
            <w:pPr>
              <w:rPr>
                <w:rFonts w:cs="Calibri"/>
              </w:rPr>
            </w:pPr>
            <w:r w:rsidRPr="000E1D1E">
              <w:rPr>
                <w:rFonts w:cs="Calibri"/>
              </w:rPr>
              <w:t>Census and  Address Based Population Registration System (2008)</w:t>
            </w:r>
          </w:p>
        </w:tc>
      </w:tr>
      <w:tr w:rsidR="000E2CFD" w:rsidRPr="000E1D1E" w:rsidTr="00C15627">
        <w:tc>
          <w:tcPr>
            <w:tcW w:w="1584" w:type="dxa"/>
          </w:tcPr>
          <w:p w:rsidR="00D116C7" w:rsidRPr="000E1D1E" w:rsidRDefault="00D116C7" w:rsidP="00C15627">
            <w:pPr>
              <w:rPr>
                <w:rFonts w:cs="Calibri"/>
                <w:b/>
                <w:i/>
              </w:rPr>
            </w:pPr>
            <w:r w:rsidRPr="000E1D1E">
              <w:rPr>
                <w:rFonts w:cs="Calibri"/>
                <w:b/>
                <w:i/>
              </w:rPr>
              <w:t>Number of CHD deaths</w:t>
            </w:r>
          </w:p>
        </w:tc>
        <w:tc>
          <w:tcPr>
            <w:tcW w:w="1853" w:type="dxa"/>
          </w:tcPr>
          <w:p w:rsidR="00D116C7" w:rsidRPr="000E1D1E" w:rsidRDefault="00D116C7" w:rsidP="00C15627">
            <w:pPr>
              <w:rPr>
                <w:rFonts w:cs="Calibri"/>
              </w:rPr>
            </w:pPr>
            <w:r w:rsidRPr="000E1D1E">
              <w:rPr>
                <w:rFonts w:cs="Calibri"/>
                <w:lang w:val="en-US"/>
              </w:rPr>
              <w:t>National Public Health Institute - Tunisian Ministry of Public Health</w:t>
            </w:r>
          </w:p>
        </w:tc>
        <w:tc>
          <w:tcPr>
            <w:tcW w:w="1659" w:type="dxa"/>
          </w:tcPr>
          <w:p w:rsidR="00D116C7" w:rsidRPr="000E1D1E" w:rsidRDefault="00D116C7" w:rsidP="005F1A43">
            <w:pPr>
              <w:rPr>
                <w:rFonts w:cs="Calibri"/>
              </w:rPr>
            </w:pPr>
            <w:r w:rsidRPr="000E1D1E">
              <w:rPr>
                <w:rFonts w:cs="Calibri"/>
                <w:iCs/>
              </w:rPr>
              <w:t xml:space="preserve">WHO Global Health Observatory </w:t>
            </w:r>
            <w:r w:rsidR="00E2277B">
              <w:rPr>
                <w:rFonts w:cs="Calibri"/>
                <w:iCs/>
              </w:rPr>
              <w:fldChar w:fldCharType="begin"/>
            </w:r>
            <w:r w:rsidR="00E2277B">
              <w:rPr>
                <w:rFonts w:cs="Calibri"/>
                <w:iCs/>
              </w:rPr>
              <w:instrText xml:space="preserve"> ADDIN EN.CITE &lt;EndNote&gt;&lt;Cite&gt;&lt;Author&gt;Abdullah AS&lt;/Author&gt;&lt;Year&gt; 2004&lt;/Year&gt;&lt;RecNum&gt;40&lt;/RecNum&gt;&lt;DisplayText&gt;[12]&lt;/DisplayText&gt;&lt;record&gt;&lt;rec-number&gt;40&lt;/rec-number&gt;&lt;foreign-keys&gt;&lt;key app="EN" db-id="5pzfw25vs2fw9peapw1xped9px22sdsdxrxs"&gt;40&lt;/key&gt;&lt;/foreign-keys&gt;&lt;ref-type name="Journal Article"&gt;17&lt;/ref-type&gt;&lt;contributors&gt;&lt;authors&gt;&lt;author&gt;Abdullah AS, &lt;/author&gt;&lt;author&gt;Husten CG..&lt;/author&gt;&lt;/authors&gt;&lt;/contributors&gt;&lt;titles&gt;&lt;title&gt;Promotion of smoking cessation in developing countries: a framework for urgent public health interventions&lt;/title&gt;&lt;secondary-title&gt;Thorax&lt;/secondary-title&gt;&lt;/titles&gt;&lt;periodical&gt;&lt;full-title&gt;Thorax&lt;/full-title&gt;&lt;/periodical&gt;&lt;pages&gt;623-30&lt;/pages&gt;&lt;volume&gt;59&lt;/volume&gt;&lt;number&gt;7&lt;/number&gt;&lt;dates&gt;&lt;year&gt; 2004&lt;/year&gt;&lt;/dates&gt;&lt;urls&gt;&lt;/urls&gt;&lt;/record&gt;&lt;/Cite&gt;&lt;/EndNote&gt;</w:instrText>
            </w:r>
            <w:r w:rsidR="00E2277B">
              <w:rPr>
                <w:rFonts w:cs="Calibri"/>
                <w:iCs/>
              </w:rPr>
              <w:fldChar w:fldCharType="separate"/>
            </w:r>
            <w:r w:rsidR="00E2277B">
              <w:rPr>
                <w:rFonts w:cs="Calibri"/>
                <w:iCs/>
                <w:noProof/>
              </w:rPr>
              <w:t>[</w:t>
            </w:r>
            <w:hyperlink w:anchor="_ENREF_12" w:tooltip="Abdullah AS,  2004 #40" w:history="1">
              <w:r w:rsidR="005F1A43">
                <w:rPr>
                  <w:rFonts w:cs="Calibri"/>
                  <w:iCs/>
                  <w:noProof/>
                </w:rPr>
                <w:t>12</w:t>
              </w:r>
            </w:hyperlink>
            <w:r w:rsidR="00E2277B">
              <w:rPr>
                <w:rFonts w:cs="Calibri"/>
                <w:iCs/>
                <w:noProof/>
              </w:rPr>
              <w:t>]</w:t>
            </w:r>
            <w:r w:rsidR="00E2277B">
              <w:rPr>
                <w:rFonts w:cs="Calibri"/>
                <w:iCs/>
              </w:rPr>
              <w:fldChar w:fldCharType="end"/>
            </w:r>
            <w:r w:rsidRPr="000E1D1E">
              <w:rPr>
                <w:rFonts w:cs="Calibri"/>
                <w:iCs/>
              </w:rPr>
              <w:t xml:space="preserve">. </w:t>
            </w:r>
          </w:p>
        </w:tc>
        <w:tc>
          <w:tcPr>
            <w:tcW w:w="1819" w:type="dxa"/>
          </w:tcPr>
          <w:p w:rsidR="00D116C7" w:rsidRPr="000E1D1E" w:rsidRDefault="00D116C7" w:rsidP="00C15627">
            <w:pPr>
              <w:rPr>
                <w:rFonts w:cs="Calibri"/>
              </w:rPr>
            </w:pPr>
            <w:r w:rsidRPr="000E1D1E">
              <w:rPr>
                <w:rFonts w:cs="Calibri"/>
                <w:bCs/>
                <w:iCs/>
              </w:rPr>
              <w:t>the Health Information Management Centre -Palestinian Ministry of Health</w:t>
            </w:r>
          </w:p>
        </w:tc>
        <w:tc>
          <w:tcPr>
            <w:tcW w:w="2327" w:type="dxa"/>
          </w:tcPr>
          <w:p w:rsidR="00D116C7" w:rsidRPr="000E1D1E" w:rsidRDefault="00D116C7" w:rsidP="00C15627">
            <w:pPr>
              <w:rPr>
                <w:rFonts w:cs="Calibri"/>
              </w:rPr>
            </w:pPr>
            <w:r w:rsidRPr="000E1D1E">
              <w:rPr>
                <w:rFonts w:cs="Calibri"/>
              </w:rPr>
              <w:t xml:space="preserve">Turkish Statistical Institute </w:t>
            </w:r>
          </w:p>
        </w:tc>
      </w:tr>
      <w:tr w:rsidR="000E2CFD" w:rsidRPr="000E1D1E" w:rsidTr="00C15627">
        <w:tc>
          <w:tcPr>
            <w:tcW w:w="1584" w:type="dxa"/>
          </w:tcPr>
          <w:p w:rsidR="00D116C7" w:rsidRPr="000E1D1E" w:rsidRDefault="00D116C7" w:rsidP="00C15627">
            <w:pPr>
              <w:rPr>
                <w:rFonts w:cs="Calibri"/>
                <w:b/>
                <w:i/>
              </w:rPr>
            </w:pPr>
            <w:r w:rsidRPr="000E1D1E">
              <w:rPr>
                <w:rFonts w:cs="Calibri"/>
                <w:b/>
                <w:i/>
              </w:rPr>
              <w:t>CHD hospital admissions</w:t>
            </w:r>
          </w:p>
        </w:tc>
        <w:tc>
          <w:tcPr>
            <w:tcW w:w="1853" w:type="dxa"/>
          </w:tcPr>
          <w:p w:rsidR="00D116C7" w:rsidRPr="000E1D1E" w:rsidRDefault="00D116C7" w:rsidP="005F1A43">
            <w:pPr>
              <w:rPr>
                <w:rFonts w:cs="Calibri"/>
              </w:rPr>
            </w:pPr>
            <w:r w:rsidRPr="000E1D1E">
              <w:rPr>
                <w:rFonts w:cs="Calibri"/>
                <w:lang w:val="en-US"/>
              </w:rPr>
              <w:t>Tunisian Epidemiological Study “TEPS-ACS 2009”</w:t>
            </w:r>
            <w:r w:rsidR="00E2277B">
              <w:rPr>
                <w:rFonts w:cs="Calibri"/>
                <w:lang w:val="en-US"/>
              </w:rPr>
              <w:fldChar w:fldCharType="begin"/>
            </w:r>
            <w:r w:rsidR="00E2277B">
              <w:rPr>
                <w:rFonts w:cs="Calibri"/>
                <w:lang w:val="en-US"/>
              </w:rPr>
              <w:instrText xml:space="preserve"> ADDIN EN.CITE &lt;EndNote&gt;&lt;Cite&gt;&lt;Author&gt;Cardiovascular Epidemiology and Prevention Research Laboratory&lt;/Author&gt;&lt;Year&gt; 2009&lt;/Year&gt;&lt;RecNum&gt;41&lt;/RecNum&gt;&lt;DisplayText&gt;[13]&lt;/DisplayText&gt;&lt;record&gt;&lt;rec-number&gt;41&lt;/rec-number&gt;&lt;foreign-keys&gt;&lt;key app="EN" db-id="5pzfw25vs2fw9peapw1xped9px22sdsdxrxs"&gt;41&lt;/key&gt;&lt;/foreign-keys&gt;&lt;ref-type name="Report"&gt;27&lt;/ref-type&gt;&lt;contributors&gt;&lt;authors&gt;&lt;author&gt;Cardiovascular Epidemiology and Prevention Research Laboratory,&lt;/author&gt;&lt;/authors&gt;&lt;/contributors&gt;&lt;titles&gt;&lt;title&gt;Tunisian Epidemiological Study on Acute Coronary Syndrome “TEPS-ACS 2009” MedCHAMPS Project&lt;/title&gt;&lt;/titles&gt;&lt;dates&gt;&lt;year&gt; 2009&lt;/year&gt;&lt;/dates&gt;&lt;urls&gt;&lt;/urls&gt;&lt;/record&gt;&lt;/Cite&gt;&lt;/EndNote&gt;</w:instrText>
            </w:r>
            <w:r w:rsidR="00E2277B">
              <w:rPr>
                <w:rFonts w:cs="Calibri"/>
                <w:lang w:val="en-US"/>
              </w:rPr>
              <w:fldChar w:fldCharType="separate"/>
            </w:r>
            <w:r w:rsidR="00E2277B">
              <w:rPr>
                <w:rFonts w:cs="Calibri"/>
                <w:noProof/>
                <w:lang w:val="en-US"/>
              </w:rPr>
              <w:t>[</w:t>
            </w:r>
            <w:hyperlink w:anchor="_ENREF_13" w:tooltip="Cardiovascular Epidemiology and Prevention Research Laboratory,  2009 #41" w:history="1">
              <w:r w:rsidR="005F1A43">
                <w:rPr>
                  <w:rFonts w:cs="Calibri"/>
                  <w:noProof/>
                  <w:lang w:val="en-US"/>
                </w:rPr>
                <w:t>13</w:t>
              </w:r>
            </w:hyperlink>
            <w:r w:rsidR="00E2277B">
              <w:rPr>
                <w:rFonts w:cs="Calibri"/>
                <w:noProof/>
                <w:lang w:val="en-US"/>
              </w:rPr>
              <w:t>]</w:t>
            </w:r>
            <w:r w:rsidR="00E2277B">
              <w:rPr>
                <w:rFonts w:cs="Calibri"/>
                <w:lang w:val="en-US"/>
              </w:rPr>
              <w:fldChar w:fldCharType="end"/>
            </w:r>
            <w:r w:rsidR="00E2277B" w:rsidRPr="000E1D1E">
              <w:rPr>
                <w:rFonts w:cs="Calibri"/>
              </w:rPr>
              <w:t xml:space="preserve"> </w:t>
            </w:r>
          </w:p>
        </w:tc>
        <w:tc>
          <w:tcPr>
            <w:tcW w:w="1659" w:type="dxa"/>
          </w:tcPr>
          <w:p w:rsidR="00D116C7" w:rsidRPr="000E1D1E" w:rsidRDefault="00D116C7" w:rsidP="00C15627">
            <w:pPr>
              <w:rPr>
                <w:rFonts w:cs="Calibri"/>
              </w:rPr>
            </w:pPr>
            <w:r w:rsidRPr="000E1D1E">
              <w:rPr>
                <w:rFonts w:cs="Calibri"/>
                <w:bCs/>
                <w:iCs/>
              </w:rPr>
              <w:t>Uptake survey conducted by SCTS specifically for this project in 2009.</w:t>
            </w:r>
          </w:p>
        </w:tc>
        <w:tc>
          <w:tcPr>
            <w:tcW w:w="1819" w:type="dxa"/>
          </w:tcPr>
          <w:p w:rsidR="00D116C7" w:rsidRPr="000E1D1E" w:rsidRDefault="00D116C7" w:rsidP="00C15627">
            <w:pPr>
              <w:rPr>
                <w:rFonts w:cs="Calibri"/>
              </w:rPr>
            </w:pPr>
            <w:r w:rsidRPr="000E1D1E">
              <w:rPr>
                <w:rFonts w:cs="Calibri"/>
                <w:bCs/>
                <w:iCs/>
              </w:rPr>
              <w:t xml:space="preserve">Uptake survey conducted in 2009 </w:t>
            </w:r>
          </w:p>
        </w:tc>
        <w:tc>
          <w:tcPr>
            <w:tcW w:w="2327" w:type="dxa"/>
          </w:tcPr>
          <w:p w:rsidR="00D116C7" w:rsidRPr="000E1D1E" w:rsidRDefault="00D116C7" w:rsidP="005F1A43">
            <w:pPr>
              <w:rPr>
                <w:rFonts w:cs="Calibri"/>
              </w:rPr>
            </w:pPr>
            <w:r w:rsidRPr="000E1D1E">
              <w:rPr>
                <w:rFonts w:cs="Calibri"/>
                <w:bCs/>
                <w:iCs/>
              </w:rPr>
              <w:t>TUIK Hospital admission stats</w:t>
            </w:r>
            <w:r w:rsidR="00E2277B">
              <w:rPr>
                <w:rFonts w:cs="Calibri"/>
                <w:bCs/>
                <w:iCs/>
              </w:rPr>
              <w:t xml:space="preserve"> </w:t>
            </w:r>
            <w:r w:rsidRPr="000E1D1E">
              <w:rPr>
                <w:rFonts w:cs="Calibri"/>
                <w:bCs/>
                <w:iCs/>
              </w:rPr>
              <w:fldChar w:fldCharType="begin">
                <w:fldData xml:space="preserve">PEVuZE5vdGU+PENpdGU+PEF1dGhvcj5Bc2xhbjwvQXV0aG9yPjxZZWFyPjIwMDI8L1llYXI+PFJl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</w:fldData>
              </w:fldChar>
            </w:r>
            <w:r w:rsidR="00E2277B">
              <w:rPr>
                <w:rFonts w:cs="Calibri"/>
                <w:bCs/>
                <w:iCs/>
              </w:rPr>
              <w:instrText xml:space="preserve"> ADDIN EN.CITE </w:instrText>
            </w:r>
            <w:r w:rsidR="00E2277B">
              <w:rPr>
                <w:rFonts w:cs="Calibri"/>
                <w:bCs/>
                <w:iCs/>
              </w:rPr>
              <w:fldChar w:fldCharType="begin">
                <w:fldData xml:space="preserve">PEVuZE5vdGU+PENpdGU+PEF1dGhvcj5Bc2xhbjwvQXV0aG9yPjxZZWFyPjIwMDI8L1llYXI+PFJl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</w:fldData>
              </w:fldChar>
            </w:r>
            <w:r w:rsidR="00E2277B">
              <w:rPr>
                <w:rFonts w:cs="Calibri"/>
                <w:bCs/>
                <w:iCs/>
              </w:rPr>
              <w:instrText xml:space="preserve"> ADDIN EN.CITE.DATA </w:instrText>
            </w:r>
            <w:r w:rsidR="00E2277B">
              <w:rPr>
                <w:rFonts w:cs="Calibri"/>
                <w:bCs/>
                <w:iCs/>
              </w:rPr>
            </w:r>
            <w:r w:rsidR="00E2277B">
              <w:rPr>
                <w:rFonts w:cs="Calibri"/>
                <w:bCs/>
                <w:iCs/>
              </w:rPr>
              <w:fldChar w:fldCharType="end"/>
            </w:r>
            <w:r w:rsidRPr="000E1D1E">
              <w:rPr>
                <w:rFonts w:cs="Calibri"/>
                <w:bCs/>
                <w:iCs/>
              </w:rPr>
              <w:fldChar w:fldCharType="separate"/>
            </w:r>
            <w:r w:rsidR="00E2277B">
              <w:rPr>
                <w:rFonts w:cs="Calibri"/>
                <w:bCs/>
                <w:iCs/>
                <w:noProof/>
              </w:rPr>
              <w:t>[</w:t>
            </w:r>
            <w:hyperlink w:anchor="_ENREF_14" w:tooltip="Aslan, 2002 #126" w:history="1">
              <w:r w:rsidR="005F1A43">
                <w:rPr>
                  <w:rFonts w:cs="Calibri"/>
                  <w:bCs/>
                  <w:iCs/>
                  <w:noProof/>
                </w:rPr>
                <w:t>14</w:t>
              </w:r>
            </w:hyperlink>
            <w:r w:rsidR="00E2277B">
              <w:rPr>
                <w:rFonts w:cs="Calibri"/>
                <w:bCs/>
                <w:iCs/>
                <w:noProof/>
              </w:rPr>
              <w:t>,</w:t>
            </w:r>
            <w:hyperlink w:anchor="_ENREF_15" w:tooltip="Badillioglu, 2011 #5673" w:history="1">
              <w:r w:rsidR="005F1A43">
                <w:rPr>
                  <w:rFonts w:cs="Calibri"/>
                  <w:bCs/>
                  <w:iCs/>
                  <w:noProof/>
                </w:rPr>
                <w:t>15</w:t>
              </w:r>
            </w:hyperlink>
            <w:r w:rsidR="00E2277B">
              <w:rPr>
                <w:rFonts w:cs="Calibri"/>
                <w:bCs/>
                <w:iCs/>
                <w:noProof/>
              </w:rPr>
              <w:t>]</w:t>
            </w:r>
            <w:r w:rsidRPr="000E1D1E">
              <w:rPr>
                <w:rFonts w:cs="Calibri"/>
                <w:bCs/>
                <w:iCs/>
              </w:rPr>
              <w:fldChar w:fldCharType="end"/>
            </w:r>
            <w:r w:rsidRPr="000E1D1E">
              <w:rPr>
                <w:rFonts w:cs="Calibri"/>
                <w:bCs/>
                <w:iCs/>
              </w:rPr>
              <w:t>, and the Framingham risk score</w:t>
            </w:r>
          </w:p>
        </w:tc>
      </w:tr>
      <w:tr w:rsidR="000E2CFD" w:rsidRPr="000E1D1E" w:rsidTr="00C15627">
        <w:tc>
          <w:tcPr>
            <w:tcW w:w="1584" w:type="dxa"/>
          </w:tcPr>
          <w:p w:rsidR="00D116C7" w:rsidRPr="000E1D1E" w:rsidRDefault="00D116C7" w:rsidP="00C15627">
            <w:pPr>
              <w:rPr>
                <w:rFonts w:cs="Calibri"/>
                <w:b/>
                <w:i/>
              </w:rPr>
            </w:pPr>
            <w:r w:rsidRPr="000E1D1E">
              <w:rPr>
                <w:rFonts w:cs="Calibri"/>
                <w:b/>
                <w:i/>
              </w:rPr>
              <w:t>Secondary prevention</w:t>
            </w:r>
          </w:p>
        </w:tc>
        <w:tc>
          <w:tcPr>
            <w:tcW w:w="1853" w:type="dxa"/>
          </w:tcPr>
          <w:p w:rsidR="00D116C7" w:rsidRPr="000E1D1E" w:rsidRDefault="00D116C7" w:rsidP="005F1A43">
            <w:pPr>
              <w:rPr>
                <w:rFonts w:cs="Calibri"/>
                <w:lang w:val="en-US"/>
              </w:rPr>
            </w:pPr>
            <w:r w:rsidRPr="000E1D1E">
              <w:rPr>
                <w:rFonts w:cs="Calibri"/>
                <w:lang w:val="en-US"/>
              </w:rPr>
              <w:t>Premise I and Premise II</w:t>
            </w:r>
            <w:r w:rsidR="00886B40">
              <w:rPr>
                <w:rFonts w:cs="Calibri"/>
                <w:lang w:val="en-US"/>
              </w:rPr>
              <w:fldChar w:fldCharType="begin"/>
            </w:r>
            <w:r w:rsidR="00886B40">
              <w:rPr>
                <w:rFonts w:cs="Calibri"/>
                <w:lang w:val="en-US"/>
              </w:rPr>
              <w:instrText xml:space="preserve"> ADDIN EN.CITE &lt;EndNote&gt;&lt;Cite&gt;&lt;Author&gt;Ben Mansour N&lt;/Author&gt;&lt;Year&gt;2012&lt;/Year&gt;&lt;RecNum&gt;42&lt;/RecNum&gt;&lt;DisplayText&gt;[16]&lt;/DisplayText&gt;&lt;record&gt;&lt;rec-number&gt;42&lt;/rec-number&gt;&lt;foreign-keys&gt;&lt;key app="EN" db-id="5pzfw25vs2fw9peapw1xped9px22sdsdxrxs"&gt;42&lt;/key&gt;&lt;/foreign-keys&gt;&lt;ref-type name="Journal Article"&gt;17&lt;/ref-type&gt;&lt;contributors&gt;&lt;authors&gt;&lt;author&gt;Ben Mansour N, &lt;/author&gt;&lt;author&gt;Lassoued O, &lt;/author&gt;&lt;author&gt;Saidi O, &lt;/author&gt;&lt;author&gt;Aissi W, &lt;/author&gt;&lt;author&gt;Ben Ali S, &lt;/author&gt;&lt;author&gt;Ben Romdhane H..&lt;/author&gt;&lt;/authors&gt;&lt;/contributors&gt;&lt;titles&gt;&lt;title&gt;Trends in Secondary Prevention of Coronary Heart Disease in Tunisia Prevention of Recurrences of MI and Stroke, 2002–2009. &lt;/title&gt;&lt;secondary-title&gt;Global Heart&lt;/secondary-title&gt;&lt;/titles&gt;&lt;periodical&gt;&lt;full-title&gt;Global Heart&lt;/full-title&gt;&lt;/periodical&gt;&lt;pages&gt;361-366&lt;/pages&gt;&lt;volume&gt;7&lt;/volume&gt;&lt;number&gt;4&lt;/number&gt;&lt;dates&gt;&lt;year&gt;2012&lt;/year&gt;&lt;/dates&gt;&lt;urls&gt;&lt;/urls&gt;&lt;electronic-resource-num&gt;10.1016/j.gheart.2012.01.002&lt;/electronic-resource-num&gt;&lt;/record&gt;&lt;/Cite&gt;&lt;/EndNote&gt;</w:instrText>
            </w:r>
            <w:r w:rsidR="00886B40">
              <w:rPr>
                <w:rFonts w:cs="Calibri"/>
                <w:lang w:val="en-US"/>
              </w:rPr>
              <w:fldChar w:fldCharType="separate"/>
            </w:r>
            <w:r w:rsidR="00886B40">
              <w:rPr>
                <w:rFonts w:cs="Calibri"/>
                <w:noProof/>
                <w:lang w:val="en-US"/>
              </w:rPr>
              <w:t>[</w:t>
            </w:r>
            <w:hyperlink w:anchor="_ENREF_16" w:tooltip="Ben Mansour N, 2012 #42" w:history="1">
              <w:r w:rsidR="005F1A43">
                <w:rPr>
                  <w:rFonts w:cs="Calibri"/>
                  <w:noProof/>
                  <w:lang w:val="en-US"/>
                </w:rPr>
                <w:t>16</w:t>
              </w:r>
            </w:hyperlink>
            <w:r w:rsidR="00886B40">
              <w:rPr>
                <w:rFonts w:cs="Calibri"/>
                <w:noProof/>
                <w:lang w:val="en-US"/>
              </w:rPr>
              <w:t>]</w:t>
            </w:r>
            <w:r w:rsidR="00886B40">
              <w:rPr>
                <w:rFonts w:cs="Calibri"/>
                <w:lang w:val="en-US"/>
              </w:rPr>
              <w:fldChar w:fldCharType="end"/>
            </w:r>
            <w:r>
              <w:rPr>
                <w:rFonts w:cs="Calibri"/>
                <w:lang w:val="en-US"/>
              </w:rPr>
              <w:t xml:space="preserve"> </w:t>
            </w:r>
            <w:r w:rsidR="00886B40">
              <w:rPr>
                <w:rFonts w:cs="Calibri"/>
                <w:lang w:val="en-US"/>
              </w:rPr>
              <w:fldChar w:fldCharType="begin"/>
            </w:r>
            <w:r w:rsidR="00886B40">
              <w:rPr>
                <w:rFonts w:cs="Calibri"/>
                <w:lang w:val="en-US"/>
              </w:rPr>
              <w:instrText xml:space="preserve"> ADDIN EN.CITE &lt;EndNote&gt;&lt;Cite&gt;&lt;Author&gt;Cardiovascular Epidemiology and Prevention Research Laboratory&lt;/Author&gt;&lt;Year&gt;2006&lt;/Year&gt;&lt;RecNum&gt;43&lt;/RecNum&gt;&lt;DisplayText&gt;[17]&lt;/DisplayText&gt;&lt;record&gt;&lt;rec-number&gt;43&lt;/rec-number&gt;&lt;foreign-keys&gt;&lt;key app="EN" db-id="5pzfw25vs2fw9peapw1xped9px22sdsdxrxs"&gt;43&lt;/key&gt;&lt;/foreign-keys&gt;&lt;ref-type name="Report"&gt;27&lt;/ref-type&gt;&lt;contributors&gt;&lt;authors&gt;&lt;author&gt;Cardiovascular Epidemiology and Prevention Research Laboratory, .&lt;/author&gt;&lt;/authors&gt;&lt;/contributors&gt;&lt;titles&gt;&lt;title&gt;TAHINA project Final Report. Epidemiological Transition and Health Impact in North Africa&lt;/title&gt;&lt;/titles&gt;&lt;dates&gt;&lt;year&gt;2006&lt;/year&gt;&lt;/dates&gt;&lt;urls&gt;&lt;/urls&gt;&lt;/record&gt;&lt;/Cite&gt;&lt;/EndNote&gt;</w:instrText>
            </w:r>
            <w:r w:rsidR="00886B40">
              <w:rPr>
                <w:rFonts w:cs="Calibri"/>
                <w:lang w:val="en-US"/>
              </w:rPr>
              <w:fldChar w:fldCharType="separate"/>
            </w:r>
            <w:r w:rsidR="00886B40">
              <w:rPr>
                <w:rFonts w:cs="Calibri"/>
                <w:noProof/>
                <w:lang w:val="en-US"/>
              </w:rPr>
              <w:t>[</w:t>
            </w:r>
            <w:hyperlink w:anchor="_ENREF_17" w:tooltip="Cardiovascular Epidemiology and Prevention Research Laboratory, 2006 #43" w:history="1">
              <w:r w:rsidR="005F1A43">
                <w:rPr>
                  <w:rFonts w:cs="Calibri"/>
                  <w:noProof/>
                  <w:lang w:val="en-US"/>
                </w:rPr>
                <w:t>17</w:t>
              </w:r>
            </w:hyperlink>
            <w:r w:rsidR="00886B40">
              <w:rPr>
                <w:rFonts w:cs="Calibri"/>
                <w:noProof/>
                <w:lang w:val="en-US"/>
              </w:rPr>
              <w:t>]</w:t>
            </w:r>
            <w:r w:rsidR="00886B40">
              <w:rPr>
                <w:rFonts w:cs="Calibri"/>
                <w:lang w:val="en-US"/>
              </w:rPr>
              <w:fldChar w:fldCharType="end"/>
            </w:r>
            <w:r w:rsidRPr="000E1D1E">
              <w:rPr>
                <w:rFonts w:cs="Calibri"/>
                <w:lang w:val="en-US"/>
              </w:rPr>
              <w:t xml:space="preserve">. </w:t>
            </w:r>
          </w:p>
        </w:tc>
        <w:tc>
          <w:tcPr>
            <w:tcW w:w="1659" w:type="dxa"/>
          </w:tcPr>
          <w:p w:rsidR="00D116C7" w:rsidRPr="000E1D1E" w:rsidRDefault="00D116C7" w:rsidP="00C15627">
            <w:pPr>
              <w:jc w:val="both"/>
              <w:rPr>
                <w:rFonts w:cs="Calibri"/>
              </w:rPr>
            </w:pPr>
          </w:p>
        </w:tc>
        <w:tc>
          <w:tcPr>
            <w:tcW w:w="1819" w:type="dxa"/>
          </w:tcPr>
          <w:p w:rsidR="00D116C7" w:rsidRPr="000E1D1E" w:rsidRDefault="00D116C7" w:rsidP="00C15627">
            <w:pPr>
              <w:jc w:val="both"/>
              <w:rPr>
                <w:rFonts w:cs="Calibri"/>
              </w:rPr>
            </w:pPr>
          </w:p>
        </w:tc>
        <w:tc>
          <w:tcPr>
            <w:tcW w:w="2327" w:type="dxa"/>
          </w:tcPr>
          <w:p w:rsidR="00D116C7" w:rsidRPr="000E1D1E" w:rsidRDefault="00D116C7" w:rsidP="00C15627">
            <w:pPr>
              <w:rPr>
                <w:rFonts w:cs="Calibri"/>
                <w:bCs/>
                <w:iCs/>
              </w:rPr>
            </w:pPr>
          </w:p>
        </w:tc>
      </w:tr>
      <w:tr w:rsidR="000E2CFD" w:rsidRPr="000E1D1E" w:rsidTr="00C15627">
        <w:tc>
          <w:tcPr>
            <w:tcW w:w="1584" w:type="dxa"/>
          </w:tcPr>
          <w:p w:rsidR="00D116C7" w:rsidRPr="000E1D1E" w:rsidRDefault="00D116C7" w:rsidP="00C15627">
            <w:pPr>
              <w:rPr>
                <w:rFonts w:cs="Calibri"/>
                <w:b/>
                <w:i/>
              </w:rPr>
            </w:pPr>
            <w:r w:rsidRPr="000E1D1E">
              <w:rPr>
                <w:rFonts w:cs="Calibri"/>
                <w:b/>
                <w:bCs/>
                <w:i/>
                <w:iCs/>
              </w:rPr>
              <w:t>Treatment uptake levels early treatment</w:t>
            </w:r>
          </w:p>
        </w:tc>
        <w:tc>
          <w:tcPr>
            <w:tcW w:w="1853" w:type="dxa"/>
          </w:tcPr>
          <w:p w:rsidR="00D116C7" w:rsidRPr="000E1D1E" w:rsidRDefault="00D116C7" w:rsidP="005F1A43">
            <w:pPr>
              <w:rPr>
                <w:rFonts w:cs="Calibri"/>
              </w:rPr>
            </w:pPr>
            <w:r w:rsidRPr="000E1D1E">
              <w:rPr>
                <w:rFonts w:cs="Calibri"/>
                <w:lang w:val="en-US"/>
              </w:rPr>
              <w:t>Tunisian Epidemiological Study “TEPS-ACS 2009</w:t>
            </w:r>
            <w:r w:rsidR="00351064">
              <w:rPr>
                <w:rFonts w:cs="Calibri"/>
                <w:lang w:val="en-US"/>
              </w:rPr>
              <w:fldChar w:fldCharType="begin"/>
            </w:r>
            <w:r w:rsidR="00351064">
              <w:rPr>
                <w:rFonts w:cs="Calibri"/>
                <w:lang w:val="en-US"/>
              </w:rPr>
              <w:instrText xml:space="preserve"> ADDIN EN.CITE &lt;EndNote&gt;&lt;Cite&gt;&lt;Author&gt;Cardiovascular Epidemiology and Prevention Research Laboratory&lt;/Author&gt;&lt;Year&gt; 2009&lt;/Year&gt;&lt;RecNum&gt;41&lt;/RecNum&gt;&lt;DisplayText&gt;[13]&lt;/DisplayText&gt;&lt;record&gt;&lt;rec-number&gt;41&lt;/rec-number&gt;&lt;foreign-keys&gt;&lt;key app="EN" db-id="5pzfw25vs2fw9peapw1xped9px22sdsdxrxs"&gt;41&lt;/key&gt;&lt;/foreign-keys&gt;&lt;ref-type name="Report"&gt;27&lt;/ref-type&gt;&lt;contributors&gt;&lt;authors&gt;&lt;author&gt;Cardiovascular Epidemiology and Prevention Research Laboratory,&lt;/author&gt;&lt;/authors&gt;&lt;/contributors&gt;&lt;titles&gt;&lt;title&gt;Tunisian Epidemiological Study on Acute Coronary Syndrome “TEPS-ACS 2009” MedCHAMPS Project&lt;/title&gt;&lt;/titles&gt;&lt;dates&gt;&lt;year&gt; 2009&lt;/year&gt;&lt;/dates&gt;&lt;urls&gt;&lt;/urls&gt;&lt;/record&gt;&lt;/Cite&gt;&lt;/EndNote&gt;</w:instrText>
            </w:r>
            <w:r w:rsidR="00351064">
              <w:rPr>
                <w:rFonts w:cs="Calibri"/>
                <w:lang w:val="en-US"/>
              </w:rPr>
              <w:fldChar w:fldCharType="separate"/>
            </w:r>
            <w:r w:rsidR="00351064">
              <w:rPr>
                <w:rFonts w:cs="Calibri"/>
                <w:noProof/>
                <w:lang w:val="en-US"/>
              </w:rPr>
              <w:t>[</w:t>
            </w:r>
            <w:hyperlink w:anchor="_ENREF_13" w:tooltip="Cardiovascular Epidemiology and Prevention Research Laboratory,  2009 #41" w:history="1">
              <w:r w:rsidR="005F1A43">
                <w:rPr>
                  <w:rFonts w:cs="Calibri"/>
                  <w:noProof/>
                  <w:lang w:val="en-US"/>
                </w:rPr>
                <w:t>13</w:t>
              </w:r>
            </w:hyperlink>
            <w:r w:rsidR="00351064">
              <w:rPr>
                <w:rFonts w:cs="Calibri"/>
                <w:noProof/>
                <w:lang w:val="en-US"/>
              </w:rPr>
              <w:t>]</w:t>
            </w:r>
            <w:r w:rsidR="00351064">
              <w:rPr>
                <w:rFonts w:cs="Calibri"/>
                <w:lang w:val="en-US"/>
              </w:rPr>
              <w:fldChar w:fldCharType="end"/>
            </w:r>
            <w:r w:rsidRPr="000E1D1E">
              <w:rPr>
                <w:rFonts w:cs="Calibri"/>
                <w:lang w:val="en-US"/>
              </w:rPr>
              <w:t>”</w:t>
            </w:r>
            <w:r w:rsidR="00351064" w:rsidRPr="000E1D1E">
              <w:rPr>
                <w:rFonts w:cs="Calibri"/>
              </w:rPr>
              <w:t xml:space="preserve"> </w:t>
            </w:r>
          </w:p>
        </w:tc>
        <w:tc>
          <w:tcPr>
            <w:tcW w:w="1659" w:type="dxa"/>
          </w:tcPr>
          <w:p w:rsidR="00D116C7" w:rsidRPr="000E1D1E" w:rsidRDefault="00D116C7" w:rsidP="00C15627">
            <w:pPr>
              <w:rPr>
                <w:rFonts w:cs="Calibri"/>
              </w:rPr>
            </w:pPr>
            <w:r w:rsidRPr="000E1D1E">
              <w:rPr>
                <w:rFonts w:cs="Calibri"/>
                <w:bCs/>
                <w:iCs/>
              </w:rPr>
              <w:t>Treatment uptake survey conducted by SCTS.</w:t>
            </w:r>
          </w:p>
        </w:tc>
        <w:tc>
          <w:tcPr>
            <w:tcW w:w="1819" w:type="dxa"/>
          </w:tcPr>
          <w:p w:rsidR="00D116C7" w:rsidRPr="000E1D1E" w:rsidRDefault="00D116C7" w:rsidP="00C15627">
            <w:pPr>
              <w:rPr>
                <w:rFonts w:cs="Calibri"/>
              </w:rPr>
            </w:pPr>
            <w:r w:rsidRPr="000E1D1E">
              <w:rPr>
                <w:rFonts w:cs="Calibri"/>
                <w:bCs/>
                <w:iCs/>
              </w:rPr>
              <w:t>National health surveys and treatment uptake surveys</w:t>
            </w:r>
          </w:p>
        </w:tc>
        <w:tc>
          <w:tcPr>
            <w:tcW w:w="2327" w:type="dxa"/>
          </w:tcPr>
          <w:p w:rsidR="00D116C7" w:rsidRPr="000E1D1E" w:rsidRDefault="00351064" w:rsidP="005F1A43">
            <w:pPr>
              <w:rPr>
                <w:rFonts w:cs="Calibri"/>
                <w:bCs/>
                <w:iCs/>
                <w:highlight w:val="yellow"/>
              </w:rPr>
            </w:pPr>
            <w:r>
              <w:rPr>
                <w:rFonts w:cs="Calibri"/>
                <w:bCs/>
                <w:iCs/>
              </w:rPr>
              <w:t>H</w:t>
            </w:r>
            <w:r w:rsidR="00D116C7" w:rsidRPr="000E1D1E">
              <w:rPr>
                <w:rFonts w:cs="Calibri"/>
                <w:bCs/>
                <w:iCs/>
              </w:rPr>
              <w:t>ospital survey and several studies  published on treatment uptakes in the emergency department</w:t>
            </w:r>
            <w:r>
              <w:rPr>
                <w:rFonts w:cs="Calibri"/>
                <w:bCs/>
                <w:iCs/>
              </w:rPr>
              <w:t xml:space="preserve"> </w:t>
            </w:r>
            <w:r>
              <w:rPr>
                <w:rFonts w:cs="Calibri"/>
                <w:bCs/>
                <w:iCs/>
              </w:rPr>
              <w:fldChar w:fldCharType="begin"/>
            </w:r>
            <w:r>
              <w:rPr>
                <w:rFonts w:cs="Calibri"/>
                <w:bCs/>
                <w:iCs/>
              </w:rPr>
              <w:instrText xml:space="preserve"> ADDIN EN.CITE &lt;EndNote&gt;&lt;Cite&gt;&lt;Author&gt;Aslan BU&lt;/Author&gt;&lt;Year&gt;2002&lt;/Year&gt;&lt;RecNum&gt;44&lt;/RecNum&gt;&lt;DisplayText&gt;[5]&lt;/DisplayText&gt;&lt;record&gt;&lt;rec-number&gt;44&lt;/rec-number&gt;&lt;foreign-keys&gt;&lt;key app="EN" db-id="5pzfw25vs2fw9peapw1xped9px22sdsdxrxs"&gt;44&lt;/key&gt;&lt;/foreign-keys&gt;&lt;ref-type name="Journal Article"&gt;17&lt;/ref-type&gt;&lt;contributors&gt;&lt;authors&gt;&lt;author&gt;Aslan BU, &lt;/author&gt;&lt;author&gt;Karcioglu O, &lt;/author&gt;&lt;author&gt;Aslan O, &lt;/author&gt;&lt;author&gt;Ayrik C, &lt;/author&gt;&lt;author&gt;Kulac E, &lt;/author&gt;&lt;author&gt;Guneri S. . 2002;.&lt;/author&gt;&lt;/authors&gt;&lt;/contributors&gt;&lt;titles&gt;&lt;title&gt;[Does the short-term mortality differ between men and women with first acute myocardial infarction?]&lt;/title&gt;&lt;secondary-title&gt; Anadolu Kardiyol Derg&lt;/secondary-title&gt;&lt;/titles&gt;&lt;pages&gt;284-90&lt;/pages&gt;&lt;volume&gt;2&lt;/volume&gt;&lt;number&gt;4&lt;/number&gt;&lt;dates&gt;&lt;year&gt;2002&lt;/year&gt;&lt;/dates&gt;&lt;urls&gt;&lt;/urls&gt;&lt;/record&gt;&lt;/Cite&gt;&lt;/EndNote&gt;</w:instrText>
            </w:r>
            <w:r>
              <w:rPr>
                <w:rFonts w:cs="Calibri"/>
                <w:bCs/>
                <w:iCs/>
              </w:rPr>
              <w:fldChar w:fldCharType="separate"/>
            </w:r>
            <w:r>
              <w:rPr>
                <w:rFonts w:cs="Calibri"/>
                <w:bCs/>
                <w:iCs/>
                <w:noProof/>
              </w:rPr>
              <w:t>[</w:t>
            </w:r>
            <w:hyperlink w:anchor="_ENREF_5" w:tooltip="Aslan BU, 2002 #44" w:history="1">
              <w:r w:rsidR="005F1A43">
                <w:rPr>
                  <w:rFonts w:cs="Calibri"/>
                  <w:bCs/>
                  <w:iCs/>
                  <w:noProof/>
                </w:rPr>
                <w:t>5</w:t>
              </w:r>
            </w:hyperlink>
            <w:r>
              <w:rPr>
                <w:rFonts w:cs="Calibri"/>
                <w:bCs/>
                <w:iCs/>
                <w:noProof/>
              </w:rPr>
              <w:t>]</w:t>
            </w:r>
            <w:r>
              <w:rPr>
                <w:rFonts w:cs="Calibri"/>
                <w:bCs/>
                <w:iCs/>
              </w:rPr>
              <w:fldChar w:fldCharType="end"/>
            </w:r>
            <w:r w:rsidRPr="000E1D1E">
              <w:rPr>
                <w:rFonts w:cs="Calibri"/>
                <w:bCs/>
                <w:iCs/>
                <w:highlight w:val="yellow"/>
              </w:rPr>
              <w:t xml:space="preserve"> </w:t>
            </w:r>
          </w:p>
        </w:tc>
      </w:tr>
      <w:tr w:rsidR="000E2CFD" w:rsidRPr="000E1D1E" w:rsidTr="00C15627">
        <w:tc>
          <w:tcPr>
            <w:tcW w:w="1584" w:type="dxa"/>
          </w:tcPr>
          <w:p w:rsidR="00D116C7" w:rsidRPr="000E1D1E" w:rsidRDefault="00D116C7" w:rsidP="00C15627">
            <w:pPr>
              <w:rPr>
                <w:rFonts w:cs="Calibri"/>
                <w:b/>
                <w:i/>
              </w:rPr>
            </w:pPr>
            <w:r w:rsidRPr="000E1D1E">
              <w:rPr>
                <w:rFonts w:cs="Calibri"/>
                <w:b/>
                <w:bCs/>
                <w:i/>
                <w:iCs/>
              </w:rPr>
              <w:t>treatment uptake in the community</w:t>
            </w:r>
          </w:p>
        </w:tc>
        <w:tc>
          <w:tcPr>
            <w:tcW w:w="1853" w:type="dxa"/>
          </w:tcPr>
          <w:p w:rsidR="00D116C7" w:rsidRPr="000E1D1E" w:rsidRDefault="00D116C7" w:rsidP="00C15627">
            <w:pPr>
              <w:rPr>
                <w:rFonts w:cs="Calibri"/>
              </w:rPr>
            </w:pPr>
            <w:r w:rsidRPr="000E1D1E">
              <w:rPr>
                <w:rFonts w:cs="Calibri"/>
                <w:lang w:val="en-US"/>
              </w:rPr>
              <w:t xml:space="preserve">Survey conducted by the </w:t>
            </w:r>
            <w:proofErr w:type="gramStart"/>
            <w:r w:rsidRPr="000E1D1E">
              <w:rPr>
                <w:rFonts w:cs="Calibri"/>
                <w:lang w:val="en-US"/>
              </w:rPr>
              <w:t>Cardiovascular  Epidemiology</w:t>
            </w:r>
            <w:proofErr w:type="gramEnd"/>
            <w:r w:rsidRPr="000E1D1E">
              <w:rPr>
                <w:rFonts w:cs="Calibri"/>
                <w:lang w:val="en-US"/>
              </w:rPr>
              <w:t xml:space="preserve"> and Prevention </w:t>
            </w:r>
            <w:r w:rsidRPr="000E1D1E">
              <w:rPr>
                <w:rFonts w:cs="Calibri"/>
                <w:lang w:val="en-US"/>
              </w:rPr>
              <w:lastRenderedPageBreak/>
              <w:t>Research Laboratory.</w:t>
            </w:r>
          </w:p>
        </w:tc>
        <w:tc>
          <w:tcPr>
            <w:tcW w:w="1659" w:type="dxa"/>
          </w:tcPr>
          <w:p w:rsidR="00D116C7" w:rsidRPr="000E1D1E" w:rsidRDefault="00D116C7" w:rsidP="00C15627">
            <w:pPr>
              <w:rPr>
                <w:rFonts w:cs="Calibri"/>
              </w:rPr>
            </w:pPr>
            <w:r w:rsidRPr="000E1D1E">
              <w:rPr>
                <w:rFonts w:cs="Calibri"/>
                <w:bCs/>
                <w:iCs/>
              </w:rPr>
              <w:lastRenderedPageBreak/>
              <w:t xml:space="preserve">Outpatient survey conducted by SCTS in 2009 </w:t>
            </w:r>
          </w:p>
        </w:tc>
        <w:tc>
          <w:tcPr>
            <w:tcW w:w="1819" w:type="dxa"/>
          </w:tcPr>
          <w:p w:rsidR="00D116C7" w:rsidRPr="000E1D1E" w:rsidRDefault="00D116C7" w:rsidP="00C15627">
            <w:pPr>
              <w:rPr>
                <w:rFonts w:cs="Calibri"/>
                <w:bCs/>
                <w:iCs/>
              </w:rPr>
            </w:pPr>
            <w:r w:rsidRPr="000E1D1E">
              <w:rPr>
                <w:rFonts w:cs="Calibri"/>
                <w:bCs/>
                <w:iCs/>
              </w:rPr>
              <w:t>Expert opinion from practising clinicians</w:t>
            </w:r>
            <w:r w:rsidRPr="000E1D1E">
              <w:rPr>
                <w:rFonts w:cs="Calibri"/>
                <w:bCs/>
                <w:iCs/>
              </w:rPr>
              <w:fldChar w:fldCharType="begin"/>
            </w:r>
            <w:r w:rsidRPr="000E1D1E">
              <w:rPr>
                <w:rFonts w:cs="Calibri"/>
                <w:bCs/>
                <w:iCs/>
              </w:rPr>
              <w:instrText xml:space="preserve"> QUOTE "" </w:instrText>
            </w:r>
            <w:r w:rsidRPr="000E1D1E">
              <w:rPr>
                <w:rFonts w:cs="Calibri"/>
                <w:bCs/>
                <w:iCs/>
              </w:rPr>
              <w:fldChar w:fldCharType="begin"/>
            </w:r>
            <w:r w:rsidRPr="000E1D1E">
              <w:rPr>
                <w:rFonts w:cs="Calibri"/>
                <w:bCs/>
                <w:iCs/>
              </w:rPr>
              <w:instrText xml:space="preserve"> ADDIN PROCITE ÿ\11\05‘\19\02\00\00\00\00\01\00\00¹\08\00\00\0FC:\5Ctestpro3.pdt\0EZhou DJ #10879\01\01\00\0E\00àà\00\00\00\00\00\00ˆH\15\01\01\00\00\00¨\19=\00</w:instrText>
            </w:r>
            <w:r w:rsidRPr="00C4528B">
              <w:rPr>
                <w:rFonts w:cs="Calibri"/>
                <w:bCs/>
                <w:iCs/>
              </w:rPr>
              <w:instrText></w:instrText>
            </w:r>
            <w:r w:rsidRPr="000E1D1E">
              <w:rPr>
                <w:rFonts w:cs="Calibri"/>
                <w:bCs/>
                <w:iCs/>
              </w:rPr>
              <w:instrText>&lt;{\00</w:instrText>
            </w:r>
            <w:r w:rsidRPr="00C4528B">
              <w:rPr>
                <w:rFonts w:cs="Calibri"/>
                <w:bCs/>
                <w:iCs/>
              </w:rPr>
              <w:instrText>¨</w:instrText>
            </w:r>
            <w:r w:rsidRPr="000E1D1E">
              <w:rPr>
                <w:rFonts w:cs="Calibri"/>
                <w:bCs/>
                <w:iCs/>
              </w:rPr>
              <w:instrText>\08\0A\00\01\00\00\00</w:instrText>
            </w:r>
            <w:r w:rsidRPr="00C4528B">
              <w:rPr>
                <w:rFonts w:cs="Calibri"/>
                <w:bCs/>
                <w:iCs/>
              </w:rPr>
              <w:instrText>è®</w:instrText>
            </w:r>
            <w:r w:rsidRPr="000E1D1E">
              <w:rPr>
                <w:rFonts w:cs="Calibri"/>
                <w:bCs/>
                <w:iCs/>
              </w:rPr>
              <w:instrText xml:space="preserve">\19\00 </w:instrText>
            </w:r>
            <w:r w:rsidRPr="000E1D1E">
              <w:rPr>
                <w:rFonts w:cs="Calibri"/>
                <w:bCs/>
                <w:iCs/>
              </w:rPr>
              <w:fldChar w:fldCharType="end"/>
            </w:r>
            <w:r w:rsidRPr="000E1D1E">
              <w:rPr>
                <w:rFonts w:cs="Calibri"/>
                <w:bCs/>
                <w:iCs/>
              </w:rPr>
              <w:fldChar w:fldCharType="end"/>
            </w:r>
            <w:r w:rsidRPr="000E1D1E">
              <w:rPr>
                <w:rFonts w:cs="Calibri"/>
                <w:bCs/>
                <w:iCs/>
              </w:rPr>
              <w:t xml:space="preserve">.  </w:t>
            </w:r>
          </w:p>
        </w:tc>
        <w:tc>
          <w:tcPr>
            <w:tcW w:w="2327" w:type="dxa"/>
          </w:tcPr>
          <w:p w:rsidR="00D116C7" w:rsidRPr="000E1D1E" w:rsidRDefault="00D116C7" w:rsidP="005F1A43">
            <w:pPr>
              <w:rPr>
                <w:rFonts w:cs="Calibri"/>
                <w:bCs/>
                <w:iCs/>
                <w:highlight w:val="yellow"/>
              </w:rPr>
            </w:pPr>
            <w:r w:rsidRPr="000E1D1E">
              <w:rPr>
                <w:rFonts w:cs="Calibri"/>
                <w:bCs/>
                <w:iCs/>
              </w:rPr>
              <w:t xml:space="preserve">Information </w:t>
            </w:r>
            <w:r w:rsidRPr="000E1D1E">
              <w:rPr>
                <w:rFonts w:cs="Calibri"/>
              </w:rPr>
              <w:t>was based on (PREMISE</w:t>
            </w:r>
            <w:r w:rsidR="003C2C24">
              <w:rPr>
                <w:rFonts w:cs="Calibri"/>
              </w:rPr>
              <w:t xml:space="preserve"> </w:t>
            </w:r>
            <w:r w:rsidR="003C2C24">
              <w:rPr>
                <w:rFonts w:cs="Calibri"/>
              </w:rPr>
              <w:fldChar w:fldCharType="begin"/>
            </w:r>
            <w:r w:rsidR="003C2C24">
              <w:rPr>
                <w:rFonts w:cs="Calibri"/>
              </w:rPr>
              <w:instrText xml:space="preserve"> ADDIN EN.CITE &lt;EndNote&gt;&lt;Cite&gt;&lt;Author&gt;Mendis S&lt;/Author&gt;&lt;Year&gt;2005&lt;/Year&gt;&lt;RecNum&gt;45&lt;/RecNum&gt;&lt;DisplayText&gt;[18]&lt;/DisplayText&gt;&lt;record&gt;&lt;rec-number&gt;45&lt;/rec-number&gt;&lt;foreign-keys&gt;&lt;key app="EN" db-id="5pzfw25vs2fw9peapw1xped9px22sdsdxrxs"&gt;45&lt;/key&gt;&lt;/foreign-keys&gt;&lt;ref-type name="Journal Article"&gt;17&lt;/ref-type&gt;&lt;contributors&gt;&lt;authors&gt;&lt;author&gt;Mendis S, &lt;/author&gt;&lt;author&gt;Abegunde D, &lt;/author&gt;&lt;author&gt;Yusuf S, &lt;/author&gt;&lt;author&gt;Ebrahim S, &lt;/author&gt;&lt;author&gt;Shaper G, &lt;/author&gt;&lt;author&gt;Ghannem H, &lt;/author&gt;&lt;author&gt;Shengelia B,&lt;/author&gt;&lt;/authors&gt;&lt;/contributors&gt;&lt;titles&gt;&lt;title&gt;WHO study on Prevention of REcurrences of Myocardial Infarction and StrokE (WHO-PREMISE). &lt;/title&gt;&lt;secondary-title&gt;Bull World Health Organ &lt;/secondary-title&gt;&lt;/titles&gt;&lt;periodical&gt;&lt;full-title&gt;Bull World Health Organ&lt;/full-title&gt;&lt;/periodical&gt;&lt;pages&gt;820-9&lt;/pages&gt;&lt;volume&gt;83&lt;/volume&gt;&lt;number&gt;11&lt;/number&gt;&lt;dates&gt;&lt;year&gt;2005&lt;/year&gt;&lt;/dates&gt;&lt;urls&gt;&lt;/urls&gt;&lt;/record&gt;&lt;/Cite&gt;&lt;/EndNote&gt;</w:instrText>
            </w:r>
            <w:r w:rsidR="003C2C24">
              <w:rPr>
                <w:rFonts w:cs="Calibri"/>
              </w:rPr>
              <w:fldChar w:fldCharType="separate"/>
            </w:r>
            <w:r w:rsidR="003C2C24">
              <w:rPr>
                <w:rFonts w:cs="Calibri"/>
                <w:noProof/>
              </w:rPr>
              <w:t>[</w:t>
            </w:r>
            <w:hyperlink w:anchor="_ENREF_18" w:tooltip="Mendis S, 2005 #45" w:history="1">
              <w:r w:rsidR="005F1A43">
                <w:rPr>
                  <w:rFonts w:cs="Calibri"/>
                  <w:noProof/>
                </w:rPr>
                <w:t>18</w:t>
              </w:r>
            </w:hyperlink>
            <w:r w:rsidR="003C2C24">
              <w:rPr>
                <w:rFonts w:cs="Calibri"/>
                <w:noProof/>
              </w:rPr>
              <w:t>]</w:t>
            </w:r>
            <w:r w:rsidR="003C2C24">
              <w:rPr>
                <w:rFonts w:cs="Calibri"/>
              </w:rPr>
              <w:fldChar w:fldCharType="end"/>
            </w:r>
            <w:r w:rsidRPr="000E1D1E">
              <w:rPr>
                <w:rFonts w:cs="Calibri"/>
              </w:rPr>
              <w:t>, EUROASPIRE III</w:t>
            </w:r>
            <w:r w:rsidR="003C2C24">
              <w:rPr>
                <w:rFonts w:cs="Calibri"/>
              </w:rPr>
              <w:t xml:space="preserve"> </w:t>
            </w:r>
            <w:r w:rsidR="003C2C24">
              <w:rPr>
                <w:rFonts w:cs="Calibri"/>
              </w:rPr>
              <w:fldChar w:fldCharType="begin"/>
            </w:r>
            <w:r w:rsidR="003C2C24">
              <w:rPr>
                <w:rFonts w:cs="Calibri"/>
              </w:rPr>
              <w:instrText xml:space="preserve"> ADDIN EN.CITE &lt;EndNote&gt;&lt;Cite&gt;&lt;Author&gt;Tokgözoğlu L KE&lt;/Author&gt;&lt;Year&gt;2010&lt;/Year&gt;&lt;RecNum&gt;46&lt;/RecNum&gt;&lt;DisplayText&gt;[19]&lt;/DisplayText&gt;&lt;record&gt;&lt;rec-number&gt;46&lt;/rec-number&gt;&lt;foreign-keys&gt;&lt;key app="EN" db-id="5pzfw25vs2fw9peapw1xped9px22sdsdxrxs"&gt;46&lt;/key&gt;&lt;/foreign-keys&gt;&lt;ref-type name="Journal Article"&gt;17&lt;/ref-type&gt;&lt;contributors&gt;&lt;authors&gt;&lt;author&gt;&lt;style face="normal" font="default" size="100%"&gt;Tokgözo&lt;/style&gt;&lt;style face="normal" font="default" charset="162" size="100%"&gt;ğlu L KE, &lt;/style&gt;&lt;/author&gt;&lt;author&gt;&lt;style face="normal" font="default" charset="162" size="100%"&gt;Erol C, &lt;/style&gt;&lt;/author&gt;&lt;author&gt;&lt;style face="normal" font="default" charset="162" size="100%"&gt;Ergene O; &lt;/style&gt;&lt;/author&gt;&lt;author&gt;&lt;style face="normal" font="default" charset="162" size="100%"&gt;EUROASPIRE III Turkey Study Group&lt;/style&gt;&lt;style face="normal" font="default" size="100%"&gt;,&lt;/style&gt;&lt;/author&gt;&lt;/authors&gt;&lt;/contributors&gt;&lt;titles&gt;&lt;title&gt;&lt;style face="normal" font="default" charset="162" size="100%"&gt;[EUROASPIRE III: a comparison between Turkey and Europe].&lt;/style&gt;&lt;/title&gt;&lt;secondary-title&gt;&lt;style face="normal" font="default" charset="162" size="100%"&gt;Turk Kardiyol Dern Ars&lt;/style&gt;&lt;/secondary-title&gt;&lt;/titles&gt;&lt;periodical&gt;&lt;full-title&gt;Turk Kardiyol Dern Ars&lt;/full-title&gt;&lt;/periodical&gt;&lt;pages&gt;&lt;style face="normal" font="default" charset="162" size="100%"&gt;164-72&lt;/style&gt;&lt;/pages&gt;&lt;volume&gt;&lt;style face="normal" font="default" charset="162" size="100%"&gt;38&lt;/style&gt;&lt;/volume&gt;&lt;number&gt;&lt;style face="normal" font="default" charset="162" size="100%"&gt;3&lt;/style&gt;&lt;/number&gt;&lt;dates&gt;&lt;year&gt;&lt;style face="normal" font="default" charset="162" size="100%"&gt;2010&lt;/style&gt;&lt;/year&gt;&lt;/dates&gt;&lt;urls&gt;&lt;/urls&gt;&lt;/record&gt;&lt;/Cite&gt;&lt;/EndNote&gt;</w:instrText>
            </w:r>
            <w:r w:rsidR="003C2C24">
              <w:rPr>
                <w:rFonts w:cs="Calibri"/>
              </w:rPr>
              <w:fldChar w:fldCharType="separate"/>
            </w:r>
            <w:r w:rsidR="003C2C24">
              <w:rPr>
                <w:rFonts w:cs="Calibri"/>
                <w:noProof/>
              </w:rPr>
              <w:t>[</w:t>
            </w:r>
            <w:hyperlink w:anchor="_ENREF_19" w:tooltip="Tokgözoğlu L KE, 2010 #46" w:history="1">
              <w:r w:rsidR="005F1A43">
                <w:rPr>
                  <w:rFonts w:cs="Calibri"/>
                  <w:noProof/>
                </w:rPr>
                <w:t>19</w:t>
              </w:r>
            </w:hyperlink>
            <w:r w:rsidR="003C2C24">
              <w:rPr>
                <w:rFonts w:cs="Calibri"/>
                <w:noProof/>
              </w:rPr>
              <w:t>]</w:t>
            </w:r>
            <w:r w:rsidR="003C2C24">
              <w:rPr>
                <w:rFonts w:cs="Calibri"/>
              </w:rPr>
              <w:fldChar w:fldCharType="end"/>
            </w:r>
            <w:r w:rsidR="003C2C24">
              <w:rPr>
                <w:rFonts w:cs="Calibri"/>
              </w:rPr>
              <w:t>.</w:t>
            </w:r>
            <w:r w:rsidR="003C2C24" w:rsidRPr="000E1D1E">
              <w:rPr>
                <w:rFonts w:cs="Calibri"/>
                <w:bCs/>
                <w:iCs/>
                <w:highlight w:val="yellow"/>
              </w:rPr>
              <w:t xml:space="preserve"> </w:t>
            </w:r>
          </w:p>
        </w:tc>
      </w:tr>
      <w:tr w:rsidR="000E2CFD" w:rsidRPr="000E1D1E" w:rsidTr="00C15627">
        <w:tc>
          <w:tcPr>
            <w:tcW w:w="1584" w:type="dxa"/>
          </w:tcPr>
          <w:p w:rsidR="00D116C7" w:rsidRPr="000E1D1E" w:rsidRDefault="00D116C7" w:rsidP="00C15627">
            <w:pPr>
              <w:rPr>
                <w:rFonts w:cs="Calibri"/>
                <w:b/>
                <w:i/>
              </w:rPr>
            </w:pPr>
            <w:r w:rsidRPr="000E1D1E">
              <w:rPr>
                <w:rFonts w:cs="Calibri"/>
                <w:b/>
                <w:i/>
              </w:rPr>
              <w:lastRenderedPageBreak/>
              <w:t>Risk factor trends</w:t>
            </w:r>
          </w:p>
        </w:tc>
        <w:tc>
          <w:tcPr>
            <w:tcW w:w="1853" w:type="dxa"/>
          </w:tcPr>
          <w:p w:rsidR="00D116C7" w:rsidRPr="000E1D1E" w:rsidRDefault="00D116C7" w:rsidP="00C15627">
            <w:pPr>
              <w:rPr>
                <w:rFonts w:cs="Calibri"/>
              </w:rPr>
            </w:pPr>
            <w:r w:rsidRPr="000E1D1E">
              <w:rPr>
                <w:rFonts w:cs="Calibri"/>
                <w:lang w:val="en-US"/>
              </w:rPr>
              <w:t xml:space="preserve">Cross-sectional surveys  </w:t>
            </w:r>
            <w:r w:rsidRPr="000E1D1E">
              <w:rPr>
                <w:rFonts w:cs="Calibri"/>
              </w:rPr>
              <w:t>from representative sample  from seven administrative regions</w:t>
            </w:r>
          </w:p>
        </w:tc>
        <w:tc>
          <w:tcPr>
            <w:tcW w:w="1659" w:type="dxa"/>
          </w:tcPr>
          <w:p w:rsidR="00D116C7" w:rsidRPr="000E1D1E" w:rsidRDefault="00D116C7" w:rsidP="005F1A43">
            <w:pPr>
              <w:rPr>
                <w:rFonts w:cs="Calibri"/>
                <w:b/>
              </w:rPr>
            </w:pPr>
            <w:r w:rsidRPr="000E1D1E">
              <w:rPr>
                <w:rFonts w:cs="Calibri"/>
                <w:bCs/>
                <w:iCs/>
              </w:rPr>
              <w:t xml:space="preserve"> </w:t>
            </w:r>
            <w:proofErr w:type="spellStart"/>
            <w:r w:rsidRPr="000E1D1E">
              <w:rPr>
                <w:rFonts w:cs="Calibri"/>
                <w:bCs/>
                <w:iCs/>
              </w:rPr>
              <w:t>STEPwise</w:t>
            </w:r>
            <w:proofErr w:type="spellEnd"/>
            <w:r w:rsidRPr="000E1D1E">
              <w:rPr>
                <w:rFonts w:cs="Calibri"/>
                <w:bCs/>
                <w:iCs/>
              </w:rPr>
              <w:t xml:space="preserve"> </w:t>
            </w:r>
            <w:proofErr w:type="gramStart"/>
            <w:r w:rsidRPr="000E1D1E">
              <w:rPr>
                <w:rFonts w:cs="Calibri"/>
                <w:bCs/>
                <w:iCs/>
              </w:rPr>
              <w:t>survey  by</w:t>
            </w:r>
            <w:proofErr w:type="gramEnd"/>
            <w:r w:rsidRPr="000E1D1E">
              <w:rPr>
                <w:rFonts w:cs="Calibri"/>
                <w:bCs/>
                <w:iCs/>
              </w:rPr>
              <w:t xml:space="preserve"> WHO  in 2003. </w:t>
            </w:r>
            <w:r w:rsidR="008842D1" w:rsidRPr="000E1D1E">
              <w:rPr>
                <w:rFonts w:cs="Calibri"/>
                <w:bCs/>
                <w:iCs/>
              </w:rPr>
              <w:t>The</w:t>
            </w:r>
            <w:r w:rsidRPr="000E1D1E">
              <w:rPr>
                <w:rFonts w:cs="Calibri"/>
                <w:bCs/>
                <w:iCs/>
              </w:rPr>
              <w:t xml:space="preserve"> Aleppo Diabetes Survey (ADS) conducted in 2006</w:t>
            </w:r>
            <w:r w:rsidR="008842D1">
              <w:rPr>
                <w:rFonts w:cs="Calibri"/>
                <w:bCs/>
                <w:iCs/>
              </w:rPr>
              <w:t xml:space="preserve"> </w:t>
            </w:r>
            <w:r w:rsidR="008842D1">
              <w:rPr>
                <w:rFonts w:cs="Calibri"/>
                <w:bCs/>
                <w:iCs/>
              </w:rPr>
              <w:fldChar w:fldCharType="begin"/>
            </w:r>
            <w:r w:rsidR="005F56BD">
              <w:rPr>
                <w:rFonts w:cs="Calibri"/>
                <w:bCs/>
                <w:iCs/>
              </w:rPr>
              <w:instrText xml:space="preserve"> ADDIN EN.CITE &lt;EndNote&gt;&lt;Cite&gt;&lt;Author&gt;Al Ali R&lt;/Author&gt;&lt;Year&gt;2011&lt;/Year&gt;&lt;RecNum&gt;51&lt;/RecNum&gt;&lt;DisplayText&gt;[20]&lt;/DisplayText&gt;&lt;record&gt;&lt;rec-number&gt;51&lt;/rec-number&gt;&lt;foreign-keys&gt;&lt;key app="EN" db-id="5pzfw25vs2fw9peapw1xped9px22sdsdxrxs"&gt;51&lt;/key&gt;&lt;/foreign-keys&gt;&lt;ref-type name="Journal Article"&gt;17&lt;/ref-type&gt;&lt;contributors&gt;&lt;authors&gt;&lt;author&gt;Al Ali R,&lt;/author&gt;&lt;author&gt;Rastam S, &lt;/author&gt;&lt;author&gt;Fouad FM, &lt;/author&gt;&lt;author&gt;Mzayek F, &lt;/author&gt;&lt;author&gt;Maziak W,  &lt;/author&gt;&lt;/authors&gt;&lt;/contributors&gt;&lt;titles&gt;&lt;title&gt;Modifiable cardiovascular risk factors among adults in Aleppo Syria.&lt;/title&gt;&lt;secondary-title&gt;Int J Public Health&lt;/secondary-title&gt;&lt;/titles&gt;&lt;periodical&gt;&lt;full-title&gt;Int J Public Health&lt;/full-title&gt;&lt;/periodical&gt;&lt;dates&gt;&lt;year&gt;2011&lt;/year&gt;&lt;/dates&gt;&lt;urls&gt;&lt;/urls&gt;&lt;/record&gt;&lt;/Cite&gt;&lt;/EndNote&gt;</w:instrText>
            </w:r>
            <w:r w:rsidR="008842D1">
              <w:rPr>
                <w:rFonts w:cs="Calibri"/>
                <w:bCs/>
                <w:iCs/>
              </w:rPr>
              <w:fldChar w:fldCharType="separate"/>
            </w:r>
            <w:r w:rsidR="008842D1">
              <w:rPr>
                <w:rFonts w:cs="Calibri"/>
                <w:bCs/>
                <w:iCs/>
                <w:noProof/>
              </w:rPr>
              <w:t>[</w:t>
            </w:r>
            <w:hyperlink w:anchor="_ENREF_20" w:tooltip="Al Ali R, 2011 #51" w:history="1">
              <w:r w:rsidR="005F1A43">
                <w:rPr>
                  <w:rFonts w:cs="Calibri"/>
                  <w:bCs/>
                  <w:iCs/>
                  <w:noProof/>
                </w:rPr>
                <w:t>20</w:t>
              </w:r>
            </w:hyperlink>
            <w:r w:rsidR="008842D1">
              <w:rPr>
                <w:rFonts w:cs="Calibri"/>
                <w:bCs/>
                <w:iCs/>
                <w:noProof/>
              </w:rPr>
              <w:t>]</w:t>
            </w:r>
            <w:r w:rsidR="008842D1">
              <w:rPr>
                <w:rFonts w:cs="Calibri"/>
                <w:bCs/>
                <w:iCs/>
              </w:rPr>
              <w:fldChar w:fldCharType="end"/>
            </w:r>
            <w:r w:rsidRPr="000E1D1E">
              <w:rPr>
                <w:rFonts w:cs="Calibri"/>
                <w:bCs/>
                <w:iCs/>
              </w:rPr>
              <w:t>. extrapolated data from the Palestinian authority for 1996</w:t>
            </w:r>
          </w:p>
        </w:tc>
        <w:tc>
          <w:tcPr>
            <w:tcW w:w="1819" w:type="dxa"/>
          </w:tcPr>
          <w:p w:rsidR="00D116C7" w:rsidRPr="000E1D1E" w:rsidRDefault="00D116C7" w:rsidP="00C15627">
            <w:pPr>
              <w:rPr>
                <w:rFonts w:cs="Calibri"/>
                <w:bCs/>
                <w:iCs/>
              </w:rPr>
            </w:pPr>
            <w:r w:rsidRPr="000E1D1E">
              <w:rPr>
                <w:rFonts w:cs="Calibri"/>
                <w:bCs/>
                <w:iCs/>
              </w:rPr>
              <w:t>Published epidemiological studies for that period.</w:t>
            </w:r>
            <w:r w:rsidR="008842D1">
              <w:rPr>
                <w:rFonts w:cs="Calibri"/>
                <w:bCs/>
                <w:iCs/>
              </w:rPr>
              <w:fldChar w:fldCharType="begin"/>
            </w:r>
            <w:r w:rsidR="008842D1">
              <w:rPr>
                <w:rFonts w:cs="Calibri"/>
                <w:bCs/>
                <w:iCs/>
              </w:rPr>
              <w:instrText xml:space="preserve"> ADDIN EN.CITE &lt;EndNote&gt;&lt;Cite&gt;&lt;Author&gt;Abdul-Rahim HF&lt;/Author&gt;&lt;Year&gt;2001&lt;/Year&gt;&lt;RecNum&gt;49&lt;/RecNum&gt;&lt;DisplayText&gt;[21]&lt;/DisplayText&gt;&lt;record&gt;&lt;rec-number&gt;49&lt;/rec-number&gt;&lt;foreign-keys&gt;&lt;key app="EN" db-id="5pzfw25vs2fw9peapw1xped9px22sdsdxrxs"&gt;49&lt;/key&gt;&lt;/foreign-keys&gt;&lt;ref-type name="Journal Article"&gt;17&lt;/ref-type&gt;&lt;contributors&gt;&lt;authors&gt;&lt;author&gt;Abdul-Rahim HF, &lt;/author&gt;&lt;author&gt;Abu-Rmeileh NM, &lt;/author&gt;&lt;author&gt;Husseini A, &lt;/author&gt;&lt;author&gt;Holmboe-Ottesen G, &lt;/author&gt;&lt;author&gt;Jervell J, &lt;/author&gt;&lt;author&gt;Bjertness E.&lt;/author&gt;&lt;/authors&gt;&lt;/contributors&gt;&lt;titles&gt;&lt;title&gt;Obesity and selected co-morbidities in an urban Palestinian population&lt;/title&gt;&lt;secondary-title&gt; Int J Obes Relat Metab Disord&lt;/secondary-title&gt;&lt;/titles&gt;&lt;pages&gt;1736-40&lt;/pages&gt;&lt;volume&gt;25&lt;/volume&gt;&lt;number&gt;11&lt;/number&gt;&lt;dates&gt;&lt;year&gt;2001&lt;/year&gt;&lt;/dates&gt;&lt;urls&gt;&lt;/urls&gt;&lt;/record&gt;&lt;/Cite&gt;&lt;/EndNote&gt;</w:instrText>
            </w:r>
            <w:r w:rsidR="008842D1">
              <w:rPr>
                <w:rFonts w:cs="Calibri"/>
                <w:bCs/>
                <w:iCs/>
              </w:rPr>
              <w:fldChar w:fldCharType="separate"/>
            </w:r>
            <w:r w:rsidR="008842D1">
              <w:rPr>
                <w:rFonts w:cs="Calibri"/>
                <w:bCs/>
                <w:iCs/>
                <w:noProof/>
              </w:rPr>
              <w:t>[</w:t>
            </w:r>
            <w:hyperlink w:anchor="_ENREF_21" w:tooltip="Abdul-Rahim HF, 2001 #49" w:history="1">
              <w:r w:rsidR="005F1A43">
                <w:rPr>
                  <w:rFonts w:cs="Calibri"/>
                  <w:bCs/>
                  <w:iCs/>
                  <w:noProof/>
                </w:rPr>
                <w:t>21</w:t>
              </w:r>
            </w:hyperlink>
            <w:r w:rsidR="008842D1">
              <w:rPr>
                <w:rFonts w:cs="Calibri"/>
                <w:bCs/>
                <w:iCs/>
                <w:noProof/>
              </w:rPr>
              <w:t>]</w:t>
            </w:r>
            <w:r w:rsidR="008842D1">
              <w:rPr>
                <w:rFonts w:cs="Calibri"/>
                <w:bCs/>
                <w:iCs/>
              </w:rPr>
              <w:fldChar w:fldCharType="end"/>
            </w:r>
            <w:r w:rsidRPr="000E1D1E">
              <w:rPr>
                <w:rFonts w:cs="Calibri"/>
                <w:bCs/>
                <w:iCs/>
              </w:rPr>
              <w:t xml:space="preserve">  </w:t>
            </w:r>
            <w:r w:rsidR="008842D1">
              <w:rPr>
                <w:rFonts w:cs="Calibri"/>
                <w:bCs/>
                <w:iCs/>
              </w:rPr>
              <w:fldChar w:fldCharType="begin"/>
            </w:r>
            <w:r w:rsidR="008842D1">
              <w:rPr>
                <w:rFonts w:cs="Calibri"/>
                <w:bCs/>
                <w:iCs/>
              </w:rPr>
              <w:instrText xml:space="preserve"> ADDIN EN.CITE &lt;EndNote&gt;&lt;Cite&gt;&lt;Author&gt;Husseini A&lt;/Author&gt;&lt;Year&gt;2002&lt;/Year&gt;&lt;RecNum&gt;50&lt;/RecNum&gt;&lt;DisplayText&gt;[22]&lt;/DisplayText&gt;&lt;record&gt;&lt;rec-number&gt;50&lt;/rec-number&gt;&lt;foreign-keys&gt;&lt;key app="EN" db-id="5pzfw25vs2fw9peapw1xped9px22sdsdxrxs"&gt;50&lt;/key&gt;&lt;/foreign-keys&gt;&lt;ref-type name="Thesis"&gt;32&lt;/ref-type&gt;&lt;contributors&gt;&lt;authors&gt;&lt;author&gt;Husseini A,&lt;/author&gt;&lt;/authors&gt;&lt;/contributors&gt;&lt;titles&gt;&lt;title&gt;Type 2 Diabetes Mellitus and selected associated factors in an adult Palestinian population: an epidemiologic study of type 2 Diabetes Mellitus and impaired glucose tolerance (IGT) in Kobar and Ramallah, Palestine &lt;/title&gt;&lt;/titles&gt;&lt;volume&gt;PhD&lt;/volume&gt;&lt;dates&gt;&lt;year&gt;2002&lt;/year&gt;&lt;/dates&gt;&lt;pub-location&gt;Oslo&lt;/pub-location&gt;&lt;publisher&gt;University of Oslo&lt;/publisher&gt;&lt;urls&gt;&lt;/urls&gt;&lt;/record&gt;&lt;/Cite&gt;&lt;/EndNote&gt;</w:instrText>
            </w:r>
            <w:r w:rsidR="008842D1">
              <w:rPr>
                <w:rFonts w:cs="Calibri"/>
                <w:bCs/>
                <w:iCs/>
              </w:rPr>
              <w:fldChar w:fldCharType="separate"/>
            </w:r>
            <w:r w:rsidR="008842D1">
              <w:rPr>
                <w:rFonts w:cs="Calibri"/>
                <w:bCs/>
                <w:iCs/>
                <w:noProof/>
              </w:rPr>
              <w:t>[</w:t>
            </w:r>
            <w:hyperlink w:anchor="_ENREF_22" w:tooltip="Husseini A, 2002 #50" w:history="1">
              <w:r w:rsidR="005F1A43">
                <w:rPr>
                  <w:rFonts w:cs="Calibri"/>
                  <w:bCs/>
                  <w:iCs/>
                  <w:noProof/>
                </w:rPr>
                <w:t>22</w:t>
              </w:r>
            </w:hyperlink>
            <w:r w:rsidR="008842D1">
              <w:rPr>
                <w:rFonts w:cs="Calibri"/>
                <w:bCs/>
                <w:iCs/>
                <w:noProof/>
              </w:rPr>
              <w:t>]</w:t>
            </w:r>
            <w:r w:rsidR="008842D1">
              <w:rPr>
                <w:rFonts w:cs="Calibri"/>
                <w:bCs/>
                <w:iCs/>
              </w:rPr>
              <w:fldChar w:fldCharType="end"/>
            </w:r>
            <w:r w:rsidRPr="000E1D1E">
              <w:rPr>
                <w:rFonts w:cs="Calibri"/>
                <w:bCs/>
                <w:iCs/>
              </w:rPr>
              <w:t>.</w:t>
            </w:r>
          </w:p>
          <w:p w:rsidR="00D116C7" w:rsidRPr="000E1D1E" w:rsidRDefault="00D116C7" w:rsidP="00C15627">
            <w:pPr>
              <w:jc w:val="both"/>
              <w:rPr>
                <w:rFonts w:cs="Calibri"/>
              </w:rPr>
            </w:pPr>
          </w:p>
        </w:tc>
        <w:tc>
          <w:tcPr>
            <w:tcW w:w="2327" w:type="dxa"/>
          </w:tcPr>
          <w:p w:rsidR="00D116C7" w:rsidRPr="000E1D1E" w:rsidRDefault="00D116C7" w:rsidP="00C15627">
            <w:pPr>
              <w:rPr>
                <w:rFonts w:cs="Calibri"/>
                <w:bCs/>
                <w:iCs/>
              </w:rPr>
            </w:pPr>
            <w:r w:rsidRPr="000E1D1E">
              <w:rPr>
                <w:rFonts w:cs="Calibri"/>
                <w:bCs/>
                <w:iCs/>
              </w:rPr>
              <w:t>Base year:  national surveys TEKHARF</w:t>
            </w:r>
            <w:r w:rsidR="008842D1">
              <w:rPr>
                <w:rFonts w:cs="Calibri"/>
                <w:bCs/>
                <w:iCs/>
              </w:rPr>
              <w:t xml:space="preserve"> </w:t>
            </w:r>
            <w:r w:rsidR="008842D1">
              <w:rPr>
                <w:rFonts w:cs="Calibri"/>
                <w:bCs/>
                <w:iCs/>
              </w:rPr>
              <w:fldChar w:fldCharType="begin"/>
            </w:r>
            <w:r w:rsidR="008842D1">
              <w:rPr>
                <w:rFonts w:cs="Calibri"/>
                <w:bCs/>
                <w:iCs/>
              </w:rPr>
              <w:instrText xml:space="preserve"> ADDIN EN.CITE &lt;EndNote&gt;&lt;Cite&gt;&lt;Author&gt;Onat A&lt;/Author&gt;&lt;Year&gt;1993&lt;/Year&gt;&lt;RecNum&gt;47&lt;/RecNum&gt;&lt;DisplayText&gt;[23]&lt;/DisplayText&gt;&lt;record&gt;&lt;rec-number&gt;47&lt;/rec-number&gt;&lt;foreign-keys&gt;&lt;key app="EN" db-id="5pzfw25vs2fw9peapw1xped9px22sdsdxrxs"&gt;47&lt;/key&gt;&lt;/foreign-keys&gt;&lt;ref-type name="Journal Article"&gt;17&lt;/ref-type&gt;&lt;contributors&gt;&lt;authors&gt;&lt;author&gt;Onat A, &lt;/author&gt;&lt;author&gt;Senocak MS, &lt;/author&gt;&lt;author&gt;Surdum-Avci G, &lt;/author&gt;&lt;author&gt;Ornek E. .. ;&lt;/author&gt;&lt;/authors&gt;&lt;/contributors&gt;&lt;titles&gt;&lt;title&gt;Prevalence of coronary heart disease in Turkish adults&lt;/title&gt;&lt;secondary-title&gt; Int.J.Cardiol&lt;/secondary-title&gt;&lt;/titles&gt;&lt;pages&gt;23-31&lt;/pages&gt;&lt;volume&gt;39&lt;/volume&gt;&lt;number&gt;1&lt;/number&gt;&lt;dates&gt;&lt;year&gt;1993&lt;/year&gt;&lt;/dates&gt;&lt;urls&gt;&lt;/urls&gt;&lt;/record&gt;&lt;/Cite&gt;&lt;/EndNote&gt;</w:instrText>
            </w:r>
            <w:r w:rsidR="008842D1">
              <w:rPr>
                <w:rFonts w:cs="Calibri"/>
                <w:bCs/>
                <w:iCs/>
              </w:rPr>
              <w:fldChar w:fldCharType="separate"/>
            </w:r>
            <w:r w:rsidR="008842D1">
              <w:rPr>
                <w:rFonts w:cs="Calibri"/>
                <w:bCs/>
                <w:iCs/>
                <w:noProof/>
              </w:rPr>
              <w:t>[</w:t>
            </w:r>
            <w:hyperlink w:anchor="_ENREF_23" w:tooltip="Onat A, 1993 #47" w:history="1">
              <w:r w:rsidR="005F1A43">
                <w:rPr>
                  <w:rFonts w:cs="Calibri"/>
                  <w:bCs/>
                  <w:iCs/>
                  <w:noProof/>
                </w:rPr>
                <w:t>23</w:t>
              </w:r>
            </w:hyperlink>
            <w:r w:rsidR="008842D1">
              <w:rPr>
                <w:rFonts w:cs="Calibri"/>
                <w:bCs/>
                <w:iCs/>
                <w:noProof/>
              </w:rPr>
              <w:t>]</w:t>
            </w:r>
            <w:r w:rsidR="008842D1">
              <w:rPr>
                <w:rFonts w:cs="Calibri"/>
                <w:bCs/>
                <w:iCs/>
              </w:rPr>
              <w:fldChar w:fldCharType="end"/>
            </w:r>
            <w:r w:rsidRPr="000E1D1E">
              <w:rPr>
                <w:rFonts w:cs="Calibri"/>
                <w:bCs/>
                <w:iCs/>
              </w:rPr>
              <w:t>, TURDEP</w:t>
            </w:r>
            <w:r w:rsidR="008842D1">
              <w:rPr>
                <w:rFonts w:cs="Calibri"/>
                <w:bCs/>
                <w:iCs/>
              </w:rPr>
              <w:t xml:space="preserve"> </w:t>
            </w:r>
            <w:r w:rsidR="008842D1">
              <w:rPr>
                <w:rFonts w:cs="Calibri"/>
                <w:bCs/>
                <w:iCs/>
              </w:rPr>
              <w:fldChar w:fldCharType="begin"/>
            </w:r>
            <w:r w:rsidR="008842D1">
              <w:rPr>
                <w:rFonts w:cs="Calibri"/>
                <w:bCs/>
                <w:iCs/>
              </w:rPr>
              <w:instrText xml:space="preserve"> ADDIN EN.CITE &lt;EndNote&gt;&lt;Cite&gt;&lt;Author&gt;Satman I&lt;/Author&gt;&lt;Year&gt;2002&lt;/Year&gt;&lt;RecNum&gt;48&lt;/RecNum&gt;&lt;DisplayText&gt;[24]&lt;/DisplayText&gt;&lt;record&gt;&lt;rec-number&gt;48&lt;/rec-number&gt;&lt;foreign-keys&gt;&lt;key app="EN" db-id="5pzfw25vs2fw9peapw1xped9px22sdsdxrxs"&gt;48&lt;/key&gt;&lt;/foreign-keys&gt;&lt;ref-type name="Journal Article"&gt;17&lt;/ref-type&gt;&lt;contributors&gt;&lt;authors&gt;&lt;author&gt;Satman I,&lt;/author&gt;&lt;author&gt;Yilmaz T, &lt;/author&gt;&lt;author&gt;Sengul A, &lt;/author&gt;&lt;author&gt;Salman S, &lt;/author&gt;&lt;author&gt;Salman F, &lt;/author&gt;&lt;author&gt;Uygur S&lt;/author&gt;&lt;/authors&gt;&lt;/contributors&gt;&lt;titles&gt;&lt;title&gt;Population-based study of diabetes and risk characteristics in Turkey: results of the turkish diabetes epidemiology study (TURDEP). &lt;/title&gt;&lt;secondary-title&gt;Diabetes Care&lt;/secondary-title&gt;&lt;/titles&gt;&lt;periodical&gt;&lt;full-title&gt;Diabetes Care&lt;/full-title&gt;&lt;/periodical&gt;&lt;pages&gt;1551-56&lt;/pages&gt;&lt;volume&gt;25&lt;/volume&gt;&lt;number&gt;9&lt;/number&gt;&lt;dates&gt;&lt;year&gt;2002&lt;/year&gt;&lt;/dates&gt;&lt;urls&gt;&lt;/urls&gt;&lt;/record&gt;&lt;/Cite&gt;&lt;/EndNote&gt;</w:instrText>
            </w:r>
            <w:r w:rsidR="008842D1">
              <w:rPr>
                <w:rFonts w:cs="Calibri"/>
                <w:bCs/>
                <w:iCs/>
              </w:rPr>
              <w:fldChar w:fldCharType="separate"/>
            </w:r>
            <w:r w:rsidR="008842D1">
              <w:rPr>
                <w:rFonts w:cs="Calibri"/>
                <w:bCs/>
                <w:iCs/>
                <w:noProof/>
              </w:rPr>
              <w:t>[</w:t>
            </w:r>
            <w:hyperlink w:anchor="_ENREF_24" w:tooltip="Satman I, 2002 #48" w:history="1">
              <w:r w:rsidR="005F1A43">
                <w:rPr>
                  <w:rFonts w:cs="Calibri"/>
                  <w:bCs/>
                  <w:iCs/>
                  <w:noProof/>
                </w:rPr>
                <w:t>24</w:t>
              </w:r>
            </w:hyperlink>
            <w:r w:rsidR="008842D1">
              <w:rPr>
                <w:rFonts w:cs="Calibri"/>
                <w:bCs/>
                <w:iCs/>
                <w:noProof/>
              </w:rPr>
              <w:t>]</w:t>
            </w:r>
            <w:r w:rsidR="008842D1">
              <w:rPr>
                <w:rFonts w:cs="Calibri"/>
                <w:bCs/>
                <w:iCs/>
              </w:rPr>
              <w:fldChar w:fldCharType="end"/>
            </w:r>
            <w:r w:rsidRPr="000E1D1E">
              <w:rPr>
                <w:rFonts w:cs="Calibri"/>
                <w:bCs/>
                <w:iCs/>
              </w:rPr>
              <w:t xml:space="preserve"> supplemented with regional studies</w:t>
            </w:r>
            <w:r w:rsidR="008842D1">
              <w:rPr>
                <w:rFonts w:cs="Calibri"/>
                <w:bCs/>
                <w:iCs/>
              </w:rPr>
              <w:t xml:space="preserve">. </w:t>
            </w:r>
            <w:r w:rsidRPr="000E1D1E">
              <w:rPr>
                <w:rFonts w:cs="Calibri"/>
                <w:bCs/>
                <w:iCs/>
              </w:rPr>
              <w:t xml:space="preserve"> </w:t>
            </w:r>
          </w:p>
          <w:p w:rsidR="00D116C7" w:rsidRPr="000E1D1E" w:rsidRDefault="00D116C7" w:rsidP="005F1A43">
            <w:pPr>
              <w:rPr>
                <w:rFonts w:cs="Calibri"/>
              </w:rPr>
            </w:pPr>
            <w:r w:rsidRPr="000E1D1E">
              <w:rPr>
                <w:rFonts w:cs="Calibri"/>
                <w:bCs/>
                <w:iCs/>
              </w:rPr>
              <w:t>later years more national surveys</w:t>
            </w:r>
            <w:r w:rsidR="00D7300B">
              <w:rPr>
                <w:rFonts w:cs="Calibri"/>
                <w:bCs/>
                <w:iCs/>
              </w:rPr>
              <w:fldChar w:fldCharType="begin"/>
            </w:r>
            <w:r w:rsidR="00D7300B">
              <w:rPr>
                <w:rFonts w:cs="Calibri"/>
                <w:bCs/>
                <w:iCs/>
              </w:rPr>
              <w:instrText xml:space="preserve"> ADDIN EN.CITE &lt;EndNote&gt;&lt;Cite&gt;&lt;Author&gt;Erem C&lt;/Author&gt;&lt;Year&gt;2008&lt;/Year&gt;&lt;RecNum&gt;52&lt;/RecNum&gt;&lt;DisplayText&gt;[25]&lt;/DisplayText&gt;&lt;record&gt;&lt;rec-number&gt;52&lt;/rec-number&gt;&lt;foreign-keys&gt;&lt;key app="EN" db-id="5pzfw25vs2fw9peapw1xped9px22sdsdxrxs"&gt;52&lt;/key&gt;&lt;/foreign-keys&gt;&lt;ref-type name="Journal Article"&gt;17&lt;/ref-type&gt;&lt;contributors&gt;&lt;authors&gt;&lt;author&gt;Erem C, &lt;/author&gt;&lt;author&gt;Hacihasanoglu A, &lt;/author&gt;&lt;author&gt;Deger O, &lt;/author&gt;&lt;author&gt;Kocak M, &lt;/author&gt;&lt;author&gt;Topbas M.&lt;/author&gt;&lt;/authors&gt;&lt;/contributors&gt;&lt;titles&gt;&lt;title&gt;Prevalence of dyslipidemia and associated risk factors among Turkish adults: Trabzon lipid study&lt;/title&gt;&lt;secondary-title&gt;Endocrine&lt;/secondary-title&gt;&lt;/titles&gt;&lt;periodical&gt;&lt;full-title&gt;Endocrine&lt;/full-title&gt;&lt;/periodical&gt;&lt;pages&gt;36-51&lt;/pages&gt;&lt;volume&gt;34&lt;/volume&gt;&lt;number&gt;1-3&lt;/number&gt;&lt;dates&gt;&lt;year&gt;2008&lt;/year&gt;&lt;/dates&gt;&lt;urls&gt;&lt;/urls&gt;&lt;/record&gt;&lt;/Cite&gt;&lt;/EndNote&gt;</w:instrText>
            </w:r>
            <w:r w:rsidR="00D7300B">
              <w:rPr>
                <w:rFonts w:cs="Calibri"/>
                <w:bCs/>
                <w:iCs/>
              </w:rPr>
              <w:fldChar w:fldCharType="separate"/>
            </w:r>
            <w:r w:rsidR="00D7300B">
              <w:rPr>
                <w:rFonts w:cs="Calibri"/>
                <w:bCs/>
                <w:iCs/>
                <w:noProof/>
              </w:rPr>
              <w:t>[</w:t>
            </w:r>
            <w:hyperlink w:anchor="_ENREF_25" w:tooltip="Erem C, 2008 #52" w:history="1">
              <w:r w:rsidR="005F1A43">
                <w:rPr>
                  <w:rFonts w:cs="Calibri"/>
                  <w:bCs/>
                  <w:iCs/>
                  <w:noProof/>
                </w:rPr>
                <w:t>25</w:t>
              </w:r>
            </w:hyperlink>
            <w:r w:rsidR="00D7300B">
              <w:rPr>
                <w:rFonts w:cs="Calibri"/>
                <w:bCs/>
                <w:iCs/>
                <w:noProof/>
              </w:rPr>
              <w:t>]</w:t>
            </w:r>
            <w:r w:rsidR="00D7300B">
              <w:rPr>
                <w:rFonts w:cs="Calibri"/>
                <w:bCs/>
                <w:iCs/>
              </w:rPr>
              <w:fldChar w:fldCharType="end"/>
            </w:r>
            <w:r w:rsidRPr="000E1D1E">
              <w:rPr>
                <w:rFonts w:cs="Calibri"/>
                <w:bCs/>
                <w:iCs/>
              </w:rPr>
              <w:t xml:space="preserve"> </w:t>
            </w:r>
            <w:r w:rsidR="00D7300B">
              <w:rPr>
                <w:rFonts w:cs="Calibri"/>
                <w:bCs/>
                <w:iCs/>
              </w:rPr>
              <w:fldChar w:fldCharType="begin"/>
            </w:r>
            <w:r w:rsidR="00D7300B">
              <w:rPr>
                <w:rFonts w:cs="Calibri"/>
                <w:bCs/>
                <w:iCs/>
              </w:rPr>
              <w:instrText xml:space="preserve"> ADDIN EN.CITE &lt;EndNote&gt;&lt;Cite&gt;&lt;Author&gt;Sanisoglu SY&lt;/Author&gt;&lt;Year&gt;2006&lt;/Year&gt;&lt;RecNum&gt;53&lt;/RecNum&gt;&lt;DisplayText&gt;[26]&lt;/DisplayText&gt;&lt;record&gt;&lt;rec-number&gt;53&lt;/rec-number&gt;&lt;foreign-keys&gt;&lt;key app="EN" db-id="5pzfw25vs2fw9peapw1xped9px22sdsdxrxs"&gt;53&lt;/key&gt;&lt;/foreign-keys&gt;&lt;ref-type name="Journal Article"&gt;17&lt;/ref-type&gt;&lt;contributors&gt;&lt;authors&gt;&lt;author&gt;Sanisoglu SY, &lt;/author&gt;&lt;author&gt;Oktenli C, &lt;/author&gt;&lt;author&gt;Hasimi A, &lt;/author&gt;&lt;author&gt;Yokusoglu M, &lt;/author&gt;&lt;author&gt;Ugurlu M. .  ;&lt;/author&gt;&lt;/authors&gt;&lt;/contributors&gt;&lt;titles&gt;&lt;title&gt;Prevalence of metabolic syndrome-related disorders in a large adult population in Turkey&lt;/title&gt;&lt;secondary-title&gt;BMC Public Health&lt;/secondary-title&gt;&lt;/titles&gt;&lt;periodical&gt;&lt;full-title&gt;BMC Public Health&lt;/full-title&gt;&lt;/periodical&gt;&lt;volume&gt;6:&lt;/volume&gt;&lt;number&gt;92&lt;/number&gt;&lt;dates&gt;&lt;year&gt;2006&lt;/year&gt;&lt;/dates&gt;&lt;urls&gt;&lt;/urls&gt;&lt;electronic-resource-num&gt;10.1186/1471-2458-6-92&lt;/electronic-resource-num&gt;&lt;/record&gt;&lt;/Cite&gt;&lt;/EndNote&gt;</w:instrText>
            </w:r>
            <w:r w:rsidR="00D7300B">
              <w:rPr>
                <w:rFonts w:cs="Calibri"/>
                <w:bCs/>
                <w:iCs/>
              </w:rPr>
              <w:fldChar w:fldCharType="separate"/>
            </w:r>
            <w:r w:rsidR="00D7300B">
              <w:rPr>
                <w:rFonts w:cs="Calibri"/>
                <w:bCs/>
                <w:iCs/>
                <w:noProof/>
              </w:rPr>
              <w:t>[</w:t>
            </w:r>
            <w:hyperlink w:anchor="_ENREF_26" w:tooltip="Sanisoglu SY, 2006 #53" w:history="1">
              <w:r w:rsidR="005F1A43">
                <w:rPr>
                  <w:rFonts w:cs="Calibri"/>
                  <w:bCs/>
                  <w:iCs/>
                  <w:noProof/>
                </w:rPr>
                <w:t>26</w:t>
              </w:r>
            </w:hyperlink>
            <w:r w:rsidR="00D7300B">
              <w:rPr>
                <w:rFonts w:cs="Calibri"/>
                <w:bCs/>
                <w:iCs/>
                <w:noProof/>
              </w:rPr>
              <w:t>]</w:t>
            </w:r>
            <w:r w:rsidR="00D7300B">
              <w:rPr>
                <w:rFonts w:cs="Calibri"/>
                <w:bCs/>
                <w:iCs/>
              </w:rPr>
              <w:fldChar w:fldCharType="end"/>
            </w:r>
            <w:r w:rsidR="00D7300B" w:rsidRPr="000E1D1E">
              <w:rPr>
                <w:rFonts w:cs="Calibri"/>
              </w:rPr>
              <w:t xml:space="preserve"> </w:t>
            </w:r>
          </w:p>
        </w:tc>
      </w:tr>
      <w:tr w:rsidR="000E2CFD" w:rsidRPr="000E1D1E" w:rsidTr="00C15627">
        <w:tc>
          <w:tcPr>
            <w:tcW w:w="1584" w:type="dxa"/>
          </w:tcPr>
          <w:p w:rsidR="00D116C7" w:rsidRPr="000E1D1E" w:rsidRDefault="00D116C7" w:rsidP="00C15627">
            <w:pPr>
              <w:rPr>
                <w:rFonts w:cs="Calibri"/>
                <w:b/>
                <w:i/>
              </w:rPr>
            </w:pPr>
            <w:r w:rsidRPr="000E1D1E">
              <w:rPr>
                <w:rFonts w:cs="Calibri"/>
                <w:b/>
                <w:i/>
              </w:rPr>
              <w:t>Potential overlaps</w:t>
            </w:r>
          </w:p>
        </w:tc>
        <w:tc>
          <w:tcPr>
            <w:tcW w:w="7658" w:type="dxa"/>
            <w:gridSpan w:val="4"/>
          </w:tcPr>
          <w:p w:rsidR="00D116C7" w:rsidRPr="000E1D1E" w:rsidRDefault="00D116C7" w:rsidP="00C15627">
            <w:pPr>
              <w:rPr>
                <w:rFonts w:cs="Calibri"/>
              </w:rPr>
            </w:pPr>
            <w:r w:rsidRPr="000E1D1E">
              <w:rPr>
                <w:rFonts w:cs="Calibri"/>
              </w:rPr>
              <w:t>Potential overlaps between different groups of patients were identified and appropriate adjustments were made.</w:t>
            </w:r>
          </w:p>
        </w:tc>
      </w:tr>
      <w:tr w:rsidR="000E2CFD" w:rsidRPr="000E1D1E" w:rsidTr="00C15627">
        <w:tc>
          <w:tcPr>
            <w:tcW w:w="1584" w:type="dxa"/>
          </w:tcPr>
          <w:p w:rsidR="00D116C7" w:rsidRPr="000E1D1E" w:rsidRDefault="00D116C7" w:rsidP="00C15627">
            <w:pPr>
              <w:rPr>
                <w:rFonts w:cs="Calibri"/>
                <w:b/>
                <w:i/>
              </w:rPr>
            </w:pPr>
            <w:r w:rsidRPr="000E1D1E">
              <w:rPr>
                <w:rFonts w:cs="Calibri"/>
                <w:b/>
                <w:i/>
              </w:rPr>
              <w:t>Adjustments for total number of deaths, if any</w:t>
            </w:r>
          </w:p>
        </w:tc>
        <w:tc>
          <w:tcPr>
            <w:tcW w:w="1853" w:type="dxa"/>
          </w:tcPr>
          <w:p w:rsidR="00D116C7" w:rsidRPr="000E1D1E" w:rsidRDefault="00D116C7" w:rsidP="00C15627">
            <w:pPr>
              <w:jc w:val="both"/>
              <w:rPr>
                <w:rFonts w:cs="Calibri"/>
              </w:rPr>
            </w:pPr>
          </w:p>
        </w:tc>
        <w:tc>
          <w:tcPr>
            <w:tcW w:w="1659" w:type="dxa"/>
          </w:tcPr>
          <w:p w:rsidR="00D116C7" w:rsidRPr="000E1D1E" w:rsidRDefault="00D116C7" w:rsidP="00C15627">
            <w:pPr>
              <w:jc w:val="both"/>
              <w:rPr>
                <w:rFonts w:cs="Calibri"/>
              </w:rPr>
            </w:pPr>
          </w:p>
        </w:tc>
        <w:tc>
          <w:tcPr>
            <w:tcW w:w="1819" w:type="dxa"/>
          </w:tcPr>
          <w:p w:rsidR="00D116C7" w:rsidRPr="000E1D1E" w:rsidRDefault="00D116C7" w:rsidP="00C15627">
            <w:pPr>
              <w:jc w:val="both"/>
              <w:rPr>
                <w:rFonts w:cs="Calibri"/>
              </w:rPr>
            </w:pPr>
          </w:p>
        </w:tc>
        <w:tc>
          <w:tcPr>
            <w:tcW w:w="2327" w:type="dxa"/>
          </w:tcPr>
          <w:p w:rsidR="00D116C7" w:rsidRPr="000E1D1E" w:rsidRDefault="00D116C7" w:rsidP="00C15627">
            <w:pPr>
              <w:pStyle w:val="ListParagraph"/>
              <w:ind w:left="-31"/>
              <w:rPr>
                <w:rFonts w:cs="Calibri"/>
              </w:rPr>
            </w:pPr>
            <w:r w:rsidRPr="000E1D1E">
              <w:rPr>
                <w:rFonts w:cs="Calibri"/>
              </w:rPr>
              <w:t>Inflating the urban death numbers proportional to rural population assuming same mortality pattern exist in rural area. Total number of deaths was inflated also by 12% in men and 16% in women</w:t>
            </w:r>
            <w:hyperlink w:anchor="_ENREF_62" w:tooltip=", 2007 #1353" w:history="1"/>
            <w:r w:rsidR="00D7300B" w:rsidRPr="000E1D1E">
              <w:rPr>
                <w:rFonts w:cs="Calibri"/>
              </w:rPr>
              <w:t xml:space="preserve"> </w:t>
            </w:r>
          </w:p>
          <w:p w:rsidR="00D116C7" w:rsidRPr="000E1D1E" w:rsidRDefault="00D116C7" w:rsidP="00D116C7">
            <w:pPr>
              <w:pStyle w:val="ListParagraph"/>
              <w:numPr>
                <w:ilvl w:val="0"/>
                <w:numId w:val="2"/>
              </w:numPr>
              <w:ind w:left="108" w:firstLine="0"/>
              <w:rPr>
                <w:rFonts w:cs="Calibri"/>
              </w:rPr>
            </w:pPr>
          </w:p>
        </w:tc>
      </w:tr>
    </w:tbl>
    <w:p w:rsidR="00D116C7" w:rsidRPr="000E1D1E" w:rsidRDefault="00D116C7" w:rsidP="00D116C7">
      <w:pPr>
        <w:rPr>
          <w:rFonts w:cs="Calibri"/>
        </w:rPr>
      </w:pPr>
    </w:p>
    <w:p w:rsidR="00D116C7" w:rsidRDefault="00D116C7" w:rsidP="00D116C7">
      <w:pPr>
        <w:pStyle w:val="BodyTextIndent"/>
        <w:spacing w:after="0" w:line="240" w:lineRule="auto"/>
        <w:ind w:left="0"/>
        <w:jc w:val="both"/>
        <w:rPr>
          <w:rFonts w:ascii="Calibri" w:hAnsi="Calibri" w:cs="Calibri"/>
          <w:b/>
          <w:color w:val="000000"/>
          <w:sz w:val="22"/>
          <w:szCs w:val="22"/>
          <w:lang w:val="en-GB"/>
        </w:rPr>
      </w:pPr>
    </w:p>
    <w:p w:rsidR="00D116C7" w:rsidRPr="00883E6A" w:rsidRDefault="00D116C7" w:rsidP="00D116C7">
      <w:pPr>
        <w:pStyle w:val="BodyTextIndent"/>
        <w:spacing w:after="0" w:line="240" w:lineRule="auto"/>
        <w:ind w:left="0"/>
        <w:jc w:val="both"/>
        <w:rPr>
          <w:rFonts w:ascii="Calibri" w:hAnsi="Calibri" w:cs="Calibri"/>
          <w:b/>
          <w:sz w:val="22"/>
          <w:szCs w:val="22"/>
          <w:u w:val="single"/>
        </w:rPr>
      </w:pPr>
      <w:r w:rsidRPr="00883E6A">
        <w:rPr>
          <w:rFonts w:ascii="Calibri" w:hAnsi="Calibri" w:cs="Calibri"/>
          <w:b/>
          <w:sz w:val="22"/>
          <w:szCs w:val="22"/>
          <w:u w:val="single"/>
        </w:rPr>
        <w:t>Identification and assessment of relevant data</w:t>
      </w:r>
    </w:p>
    <w:p w:rsidR="00D116C7" w:rsidRPr="00883E6A" w:rsidRDefault="00D116C7" w:rsidP="00D116C7">
      <w:pPr>
        <w:jc w:val="both"/>
        <w:rPr>
          <w:rFonts w:cs="Calibri"/>
          <w:b/>
          <w:color w:val="000000"/>
          <w:lang w:val="x-none"/>
        </w:rPr>
      </w:pPr>
    </w:p>
    <w:p w:rsidR="00D116C7" w:rsidRPr="00FE3F3F" w:rsidRDefault="00D116C7" w:rsidP="005F56BD">
      <w:pPr>
        <w:rPr>
          <w:rFonts w:cs="Calibri"/>
          <w:b/>
          <w:color w:val="000000"/>
        </w:rPr>
      </w:pPr>
      <w:r w:rsidRPr="00FE3F3F">
        <w:rPr>
          <w:rFonts w:cs="Calibri"/>
          <w:b/>
          <w:color w:val="000000"/>
        </w:rPr>
        <w:t>Tunisia</w:t>
      </w:r>
    </w:p>
    <w:p w:rsidR="00D116C7" w:rsidRPr="00FE3F3F" w:rsidRDefault="00D116C7" w:rsidP="005F56BD">
      <w:pPr>
        <w:pStyle w:val="ListParagraph"/>
        <w:ind w:left="0"/>
        <w:contextualSpacing w:val="0"/>
        <w:rPr>
          <w:rFonts w:cs="Calibri"/>
          <w:lang w:val="en-US"/>
        </w:rPr>
      </w:pPr>
      <w:r w:rsidRPr="00FE3F3F">
        <w:rPr>
          <w:rFonts w:cs="Calibri"/>
          <w:lang w:val="en-US"/>
        </w:rPr>
        <w:t xml:space="preserve">Validated information on the Tunisian </w:t>
      </w:r>
      <w:r w:rsidRPr="00FE3F3F">
        <w:rPr>
          <w:rFonts w:cs="Calibri"/>
          <w:b/>
          <w:bCs/>
          <w:lang w:val="en-US"/>
        </w:rPr>
        <w:t>population demographic changes</w:t>
      </w:r>
      <w:r w:rsidRPr="00FE3F3F">
        <w:rPr>
          <w:rFonts w:cs="Calibri"/>
          <w:lang w:val="en-US"/>
        </w:rPr>
        <w:t xml:space="preserve"> was obtained from Tunisian National Institute of Statistics for 1997 and 2009)</w:t>
      </w:r>
      <w:r w:rsidR="000E2CFD">
        <w:rPr>
          <w:rFonts w:cs="Calibri"/>
          <w:lang w:val="en-US"/>
        </w:rPr>
        <w:fldChar w:fldCharType="begin"/>
      </w:r>
      <w:r w:rsidR="000E2CFD">
        <w:rPr>
          <w:rFonts w:cs="Calibri"/>
          <w:lang w:val="en-US"/>
        </w:rPr>
        <w:instrText xml:space="preserve"> ADDIN EN.CITE &lt;EndNote&gt;&lt;Cite&gt;&lt;Author&gt;National Institute of Statistics Tunisia&lt;/Author&gt;&lt;Year&gt;1997&lt;/Year&gt;&lt;RecNum&gt;54&lt;/RecNum&gt;&lt;DisplayText&gt;[27,28]&lt;/DisplayText&gt;&lt;record&gt;&lt;rec-number&gt;54&lt;/rec-number&gt;&lt;foreign-keys&gt;&lt;key app="EN" db-id="5pzfw25vs2fw9peapw1xped9px22sdsdxrxs"&gt;54&lt;/key&gt;&lt;/foreign-keys&gt;&lt;ref-type name="Report"&gt;27&lt;/ref-type&gt;&lt;contributors&gt;&lt;authors&gt;&lt;author&gt;National Institute of Statistics Tunisia,&lt;/author&gt;&lt;/authors&gt;&lt;/contributors&gt;&lt;titles&gt;&lt;title&gt;Yearly Statistics Report (No. 40)&lt;/title&gt;&lt;/titles&gt;&lt;dates&gt;&lt;year&gt;1997&lt;/year&gt;&lt;/dates&gt;&lt;urls&gt;&lt;/urls&gt;&lt;/record&gt;&lt;/Cite&gt;&lt;Cite&gt;&lt;Author&gt;National Institute of Statistics Tunisia&lt;/Author&gt;&lt;Year&gt;2009&lt;/Year&gt;&lt;RecNum&gt;55&lt;/RecNum&gt;&lt;record&gt;&lt;rec-number&gt;55&lt;/rec-number&gt;&lt;foreign-keys&gt;&lt;key app="EN" db-id="5pzfw25vs2fw9peapw1xped9px22sdsdxrxs"&gt;55&lt;/key&gt;&lt;/foreign-keys&gt;&lt;ref-type name="Report"&gt;27&lt;/ref-type&gt;&lt;contributors&gt;&lt;authors&gt;&lt;author&gt;National Institute of Statistics Tunisia, &lt;/author&gt;&lt;/authors&gt;&lt;/contributors&gt;&lt;titles&gt;&lt;title&gt;Yearly Statistics Report: N° 52&lt;/title&gt;&lt;/titles&gt;&lt;dates&gt;&lt;year&gt;2009&lt;/year&gt;&lt;/dates&gt;&lt;urls&gt;&lt;/urls&gt;&lt;/record&gt;&lt;/Cite&gt;&lt;/EndNote&gt;</w:instrText>
      </w:r>
      <w:r w:rsidR="000E2CFD">
        <w:rPr>
          <w:rFonts w:cs="Calibri"/>
          <w:lang w:val="en-US"/>
        </w:rPr>
        <w:fldChar w:fldCharType="separate"/>
      </w:r>
      <w:r w:rsidR="000E2CFD">
        <w:rPr>
          <w:rFonts w:cs="Calibri"/>
          <w:noProof/>
          <w:lang w:val="en-US"/>
        </w:rPr>
        <w:t>[</w:t>
      </w:r>
      <w:hyperlink w:anchor="_ENREF_27" w:tooltip="National Institute of Statistics Tunisia, 1997 #54" w:history="1">
        <w:r w:rsidR="005F1A43">
          <w:rPr>
            <w:rFonts w:cs="Calibri"/>
            <w:noProof/>
            <w:lang w:val="en-US"/>
          </w:rPr>
          <w:t>27</w:t>
        </w:r>
      </w:hyperlink>
      <w:r w:rsidR="000E2CFD">
        <w:rPr>
          <w:rFonts w:cs="Calibri"/>
          <w:noProof/>
          <w:lang w:val="en-US"/>
        </w:rPr>
        <w:t>,</w:t>
      </w:r>
      <w:hyperlink w:anchor="_ENREF_28" w:tooltip="National Institute of Statistics Tunisia, 2009 #55" w:history="1">
        <w:r w:rsidR="005F1A43">
          <w:rPr>
            <w:rFonts w:cs="Calibri"/>
            <w:noProof/>
            <w:lang w:val="en-US"/>
          </w:rPr>
          <w:t>28</w:t>
        </w:r>
      </w:hyperlink>
      <w:r w:rsidR="000E2CFD">
        <w:rPr>
          <w:rFonts w:cs="Calibri"/>
          <w:noProof/>
          <w:lang w:val="en-US"/>
        </w:rPr>
        <w:t>]</w:t>
      </w:r>
      <w:r w:rsidR="000E2CFD">
        <w:rPr>
          <w:rFonts w:cs="Calibri"/>
          <w:lang w:val="en-US"/>
        </w:rPr>
        <w:fldChar w:fldCharType="end"/>
      </w:r>
      <w:r w:rsidRPr="00FE3F3F">
        <w:rPr>
          <w:rFonts w:cs="Calibri"/>
          <w:lang w:val="en-US"/>
        </w:rPr>
        <w:t xml:space="preserve">. </w:t>
      </w:r>
      <w:r w:rsidRPr="00FE3F3F">
        <w:rPr>
          <w:rFonts w:cs="Calibri"/>
          <w:b/>
          <w:bCs/>
          <w:lang w:val="en-US"/>
        </w:rPr>
        <w:t>Numbers of deaths for both years</w:t>
      </w:r>
      <w:r w:rsidRPr="00FE3F3F">
        <w:rPr>
          <w:rFonts w:cs="Calibri"/>
          <w:lang w:val="en-US"/>
        </w:rPr>
        <w:t xml:space="preserve"> were obtained from the National Public Health Institute - Tunisian Ministry of Public Health</w:t>
      </w:r>
      <w:r w:rsidR="000E2CFD">
        <w:rPr>
          <w:rFonts w:cs="Calibri"/>
          <w:lang w:val="en-US"/>
        </w:rPr>
        <w:t xml:space="preserve"> </w:t>
      </w:r>
      <w:r w:rsidR="000E2CFD">
        <w:rPr>
          <w:rFonts w:cs="Calibri"/>
          <w:lang w:val="en-US"/>
        </w:rPr>
        <w:fldChar w:fldCharType="begin"/>
      </w:r>
      <w:r w:rsidR="000E2CFD">
        <w:rPr>
          <w:rFonts w:cs="Calibri"/>
          <w:lang w:val="en-US"/>
        </w:rPr>
        <w:instrText xml:space="preserve"> ADDIN EN.CITE &lt;EndNote&gt;&lt;Cite&gt;&lt;Author&gt;National Institute of Statistics Tunisia&lt;/Author&gt;&lt;Year&gt;2009&lt;/Year&gt;&lt;RecNum&gt;55&lt;/RecNum&gt;&lt;DisplayText&gt;[28,29]&lt;/DisplayText&gt;&lt;record&gt;&lt;rec-number&gt;55&lt;/rec-number&gt;&lt;foreign-keys&gt;&lt;key app="EN" db-id="5pzfw25vs2fw9peapw1xped9px22sdsdxrxs"&gt;55&lt;/key&gt;&lt;/foreign-keys&gt;&lt;ref-type name="Report"&gt;27&lt;/ref-type&gt;&lt;contributors&gt;&lt;authors&gt;&lt;author&gt;National Institute of Statistics Tunisia, &lt;/author&gt;&lt;/authors&gt;&lt;/contributors&gt;&lt;titles&gt;&lt;title&gt;Yearly Statistics Report: N° 52&lt;/title&gt;&lt;/titles&gt;&lt;dates&gt;&lt;year&gt;2009&lt;/year&gt;&lt;/dates&gt;&lt;urls&gt;&lt;/urls&gt;&lt;/record&gt;&lt;/Cite&gt;&lt;Cite&gt;&lt;Author&gt;National Public Health Institute Tunisia&lt;/Author&gt;&lt;Year&gt;2001 NPHI 2003&lt;/Year&gt;&lt;RecNum&gt;56&lt;/RecNum&gt;&lt;record&gt;&lt;rec-number&gt;56&lt;/rec-number&gt;&lt;foreign-keys&gt;&lt;key app="EN" db-id="5pzfw25vs2fw9peapw1xped9px22sdsdxrxs"&gt;56&lt;/key&gt;&lt;/foreign-keys&gt;&lt;ref-type name="Report"&gt;27&lt;/ref-type&gt;&lt;contributors&gt;&lt;authors&gt;&lt;author&gt;National Public Health Institute Tunisia, &lt;/author&gt;&lt;/authors&gt;&lt;/contributors&gt;&lt;titles&gt;&lt;title&gt;Deaths Registry,&lt;/title&gt;&lt;/titles&gt;&lt;dates&gt;&lt;year&gt;2001 NPHI 2003&lt;/year&gt;&lt;/dates&gt;&lt;urls&gt;&lt;/urls&gt;&lt;/record&gt;&lt;/Cite&gt;&lt;/EndNote&gt;</w:instrText>
      </w:r>
      <w:r w:rsidR="000E2CFD">
        <w:rPr>
          <w:rFonts w:cs="Calibri"/>
          <w:lang w:val="en-US"/>
        </w:rPr>
        <w:fldChar w:fldCharType="separate"/>
      </w:r>
      <w:r w:rsidR="000E2CFD">
        <w:rPr>
          <w:rFonts w:cs="Calibri"/>
          <w:noProof/>
          <w:lang w:val="en-US"/>
        </w:rPr>
        <w:t>[</w:t>
      </w:r>
      <w:hyperlink w:anchor="_ENREF_28" w:tooltip="National Institute of Statistics Tunisia, 2009 #55" w:history="1">
        <w:r w:rsidR="005F1A43">
          <w:rPr>
            <w:rFonts w:cs="Calibri"/>
            <w:noProof/>
            <w:lang w:val="en-US"/>
          </w:rPr>
          <w:t>28</w:t>
        </w:r>
      </w:hyperlink>
      <w:r w:rsidR="000E2CFD">
        <w:rPr>
          <w:rFonts w:cs="Calibri"/>
          <w:noProof/>
          <w:lang w:val="en-US"/>
        </w:rPr>
        <w:t>,</w:t>
      </w:r>
      <w:hyperlink w:anchor="_ENREF_29" w:tooltip="National Public Health Institute Tunisia, 2001 NPHI 2003 #56" w:history="1">
        <w:r w:rsidR="005F1A43">
          <w:rPr>
            <w:rFonts w:cs="Calibri"/>
            <w:noProof/>
            <w:lang w:val="en-US"/>
          </w:rPr>
          <w:t>29</w:t>
        </w:r>
      </w:hyperlink>
      <w:r w:rsidR="000E2CFD">
        <w:rPr>
          <w:rFonts w:cs="Calibri"/>
          <w:noProof/>
          <w:lang w:val="en-US"/>
        </w:rPr>
        <w:t>]</w:t>
      </w:r>
      <w:r w:rsidR="000E2CFD">
        <w:rPr>
          <w:rFonts w:cs="Calibri"/>
          <w:lang w:val="en-US"/>
        </w:rPr>
        <w:fldChar w:fldCharType="end"/>
      </w:r>
      <w:r w:rsidRPr="00FE3F3F">
        <w:rPr>
          <w:rFonts w:cs="Calibri"/>
          <w:lang w:val="en-US"/>
        </w:rPr>
        <w:t xml:space="preserve">. </w:t>
      </w:r>
      <w:r w:rsidRPr="00FE3F3F">
        <w:rPr>
          <w:rFonts w:cs="Calibri"/>
          <w:b/>
          <w:bCs/>
          <w:lang w:val="en-US"/>
        </w:rPr>
        <w:t>Population risk factor trend data</w:t>
      </w:r>
      <w:r w:rsidRPr="00FE3F3F">
        <w:rPr>
          <w:rFonts w:cs="Calibri"/>
          <w:lang w:val="en-US"/>
        </w:rPr>
        <w:t xml:space="preserve"> for 1997 and 2009 were obtained from national and regional epidemiological studies conducted in the community. The surveys were cross-sectional and the target population </w:t>
      </w:r>
      <w:r w:rsidRPr="00FE3F3F">
        <w:rPr>
          <w:rFonts w:cs="Calibri"/>
        </w:rPr>
        <w:t>based on a nationally representative, stratified cluster sample of households according to the seven administrative regions of Tunisia and included both urban</w:t>
      </w:r>
      <w:r w:rsidRPr="00FE3F3F">
        <w:rPr>
          <w:rFonts w:cs="Calibri"/>
          <w:lang w:val="en-US"/>
        </w:rPr>
        <w:t xml:space="preserve"> (65.9%) and rural areas (34.1% )</w:t>
      </w:r>
      <w:r w:rsidRPr="00FE3F3F">
        <w:rPr>
          <w:rFonts w:cs="Calibri"/>
          <w:lang w:val="en-US"/>
        </w:rPr>
        <w:fldChar w:fldCharType="begin">
          <w:fldData xml:space="preserve">PEVuZE5vdGU+PENpdGU+PEF1dGhvcj5CZW4gUm9tZGhhbmUgSDwvQXV0aG9yPjxZZWFyPjIwMDE8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</w:fldData>
        </w:fldChar>
      </w:r>
      <w:r w:rsidR="000E2CFD">
        <w:rPr>
          <w:rFonts w:cs="Calibri"/>
          <w:lang w:val="en-US"/>
        </w:rPr>
        <w:instrText xml:space="preserve"> ADDIN EN.CITE </w:instrText>
      </w:r>
      <w:r w:rsidR="000E2CFD">
        <w:rPr>
          <w:rFonts w:cs="Calibri"/>
          <w:lang w:val="en-US"/>
        </w:rPr>
        <w:fldChar w:fldCharType="begin">
          <w:fldData xml:space="preserve">PEVuZE5vdGU+PENpdGU+PEF1dGhvcj5CZW4gUm9tZGhhbmUgSDwvQXV0aG9yPjxZZWFyPjIwMDE8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</w:fldData>
        </w:fldChar>
      </w:r>
      <w:r w:rsidR="000E2CFD">
        <w:rPr>
          <w:rFonts w:cs="Calibri"/>
          <w:lang w:val="en-US"/>
        </w:rPr>
        <w:instrText xml:space="preserve"> ADDIN EN.CITE.DATA </w:instrText>
      </w:r>
      <w:r w:rsidR="000E2CFD">
        <w:rPr>
          <w:rFonts w:cs="Calibri"/>
          <w:lang w:val="en-US"/>
        </w:rPr>
      </w:r>
      <w:r w:rsidR="000E2CFD">
        <w:rPr>
          <w:rFonts w:cs="Calibri"/>
          <w:lang w:val="en-US"/>
        </w:rPr>
        <w:fldChar w:fldCharType="end"/>
      </w:r>
      <w:r w:rsidRPr="00FE3F3F">
        <w:rPr>
          <w:rFonts w:cs="Calibri"/>
          <w:lang w:val="en-US"/>
        </w:rPr>
        <w:fldChar w:fldCharType="separate"/>
      </w:r>
      <w:r w:rsidR="000E2CFD">
        <w:rPr>
          <w:rFonts w:cs="Calibri"/>
          <w:noProof/>
          <w:lang w:val="en-US"/>
        </w:rPr>
        <w:t>[</w:t>
      </w:r>
      <w:hyperlink w:anchor="_ENREF_30" w:tooltip="Ben Romdhane H, 2001 #933" w:history="1">
        <w:r w:rsidR="005F1A43">
          <w:rPr>
            <w:rFonts w:cs="Calibri"/>
            <w:noProof/>
            <w:lang w:val="en-US"/>
          </w:rPr>
          <w:t>30</w:t>
        </w:r>
      </w:hyperlink>
      <w:r w:rsidR="000E2CFD">
        <w:rPr>
          <w:rFonts w:cs="Calibri"/>
          <w:noProof/>
          <w:lang w:val="en-US"/>
        </w:rPr>
        <w:t>,</w:t>
      </w:r>
      <w:hyperlink w:anchor="_ENREF_31" w:tooltip="Ben Romdhane, 2010 #900" w:history="1">
        <w:r w:rsidR="005F1A43">
          <w:rPr>
            <w:rFonts w:cs="Calibri"/>
            <w:noProof/>
            <w:lang w:val="en-US"/>
          </w:rPr>
          <w:t>31</w:t>
        </w:r>
      </w:hyperlink>
      <w:r w:rsidR="000E2CFD">
        <w:rPr>
          <w:rFonts w:cs="Calibri"/>
          <w:noProof/>
          <w:lang w:val="en-US"/>
        </w:rPr>
        <w:t>,</w:t>
      </w:r>
      <w:hyperlink w:anchor="_ENREF_32" w:tooltip="Institut national de nutrition et de technologie alimentaire,  #937" w:history="1">
        <w:r w:rsidR="005F1A43">
          <w:rPr>
            <w:rFonts w:cs="Calibri"/>
            <w:noProof/>
            <w:lang w:val="en-US"/>
          </w:rPr>
          <w:t>32</w:t>
        </w:r>
      </w:hyperlink>
      <w:r w:rsidR="000E2CFD">
        <w:rPr>
          <w:rFonts w:cs="Calibri"/>
          <w:noProof/>
          <w:lang w:val="en-US"/>
        </w:rPr>
        <w:t>,</w:t>
      </w:r>
      <w:hyperlink w:anchor="_ENREF_33" w:tooltip="Institut National de Santé Publique,  #938" w:history="1">
        <w:r w:rsidR="005F1A43">
          <w:rPr>
            <w:rFonts w:cs="Calibri"/>
            <w:noProof/>
            <w:lang w:val="en-US"/>
          </w:rPr>
          <w:t>33</w:t>
        </w:r>
      </w:hyperlink>
      <w:r w:rsidR="000E2CFD">
        <w:rPr>
          <w:rFonts w:cs="Calibri"/>
          <w:noProof/>
          <w:lang w:val="en-US"/>
        </w:rPr>
        <w:t>,</w:t>
      </w:r>
      <w:hyperlink w:anchor="_ENREF_34" w:tooltip="TAHINA project Final Report, 2006 #939" w:history="1">
        <w:r w:rsidR="005F1A43">
          <w:rPr>
            <w:rFonts w:cs="Calibri"/>
            <w:noProof/>
            <w:lang w:val="en-US"/>
          </w:rPr>
          <w:t>34</w:t>
        </w:r>
      </w:hyperlink>
      <w:r w:rsidR="000E2CFD">
        <w:rPr>
          <w:rFonts w:cs="Calibri"/>
          <w:noProof/>
          <w:lang w:val="en-US"/>
        </w:rPr>
        <w:t>]</w:t>
      </w:r>
      <w:r w:rsidRPr="00FE3F3F">
        <w:rPr>
          <w:rFonts w:cs="Calibri"/>
          <w:lang w:val="en-US"/>
        </w:rPr>
        <w:fldChar w:fldCharType="end"/>
      </w:r>
      <w:r w:rsidRPr="00FE3F3F">
        <w:rPr>
          <w:rFonts w:cs="Calibri"/>
          <w:lang w:val="en-US"/>
        </w:rPr>
        <w:t xml:space="preserve">. </w:t>
      </w:r>
    </w:p>
    <w:p w:rsidR="00D116C7" w:rsidRDefault="00D116C7" w:rsidP="005F56BD">
      <w:pPr>
        <w:rPr>
          <w:rFonts w:cs="Calibri"/>
          <w:b/>
          <w:bCs/>
          <w:lang w:val="en-US"/>
        </w:rPr>
      </w:pPr>
    </w:p>
    <w:p w:rsidR="00D116C7" w:rsidRPr="00FE3F3F" w:rsidRDefault="00D116C7" w:rsidP="005F56BD">
      <w:pPr>
        <w:rPr>
          <w:rFonts w:cs="Calibri"/>
          <w:lang w:val="en-US"/>
        </w:rPr>
      </w:pPr>
      <w:r w:rsidRPr="00FE3F3F">
        <w:rPr>
          <w:rFonts w:cs="Calibri"/>
          <w:b/>
          <w:bCs/>
          <w:lang w:val="en-US"/>
        </w:rPr>
        <w:lastRenderedPageBreak/>
        <w:t>The numbers of hospital admissions with CHD in addition to treatment uptake</w:t>
      </w:r>
      <w:r w:rsidRPr="00FE3F3F">
        <w:rPr>
          <w:rFonts w:cs="Calibri"/>
          <w:bCs/>
          <w:iCs/>
          <w:lang w:val="en-US"/>
        </w:rPr>
        <w:t xml:space="preserve"> </w:t>
      </w:r>
      <w:r w:rsidRPr="00FE3F3F">
        <w:rPr>
          <w:rFonts w:cs="Calibri"/>
          <w:lang w:val="en-US"/>
        </w:rPr>
        <w:t>were obtained from the Tunisian Epidemiological Study “TEPS-ACS 2009” conducted in 2009 in the  MedCHAMPS Project which included 5 of the most important Tunisian  hospitals</w:t>
      </w:r>
      <w:r w:rsidR="000E2CFD">
        <w:rPr>
          <w:rFonts w:cs="Calibri"/>
          <w:lang w:val="en-US"/>
        </w:rPr>
        <w:t xml:space="preserve"> </w:t>
      </w:r>
      <w:r w:rsidR="000E2CFD">
        <w:rPr>
          <w:rFonts w:cs="Calibri"/>
          <w:lang w:val="en-US"/>
        </w:rPr>
        <w:fldChar w:fldCharType="begin"/>
      </w:r>
      <w:r w:rsidR="000E2CFD">
        <w:rPr>
          <w:rFonts w:cs="Calibri"/>
          <w:lang w:val="en-US"/>
        </w:rPr>
        <w:instrText xml:space="preserve"> ADDIN EN.CITE &lt;EndNote&gt;&lt;Cite&gt;&lt;Author&gt;Cardiovascular Epidemiology and Prevention Research Laboratory&lt;/Author&gt;&lt;Year&gt; 2009&lt;/Year&gt;&lt;RecNum&gt;41&lt;/RecNum&gt;&lt;DisplayText&gt;[13]&lt;/DisplayText&gt;&lt;record&gt;&lt;rec-number&gt;41&lt;/rec-number&gt;&lt;foreign-keys&gt;&lt;key app="EN" db-id="5pzfw25vs2fw9peapw1xped9px22sdsdxrxs"&gt;41&lt;/key&gt;&lt;/foreign-keys&gt;&lt;ref-type name="Report"&gt;27&lt;/ref-type&gt;&lt;contributors&gt;&lt;authors&gt;&lt;author&gt;Cardiovascular Epidemiology and Prevention Research Laboratory,&lt;/author&gt;&lt;/authors&gt;&lt;/contributors&gt;&lt;titles&gt;&lt;title&gt;Tunisian Epidemiological Study on Acute Coronary Syndrome “TEPS-ACS 2009” MedCHAMPS Project&lt;/title&gt;&lt;/titles&gt;&lt;dates&gt;&lt;year&gt; 2009&lt;/year&gt;&lt;/dates&gt;&lt;urls&gt;&lt;/urls&gt;&lt;/record&gt;&lt;/Cite&gt;&lt;/EndNote&gt;</w:instrText>
      </w:r>
      <w:r w:rsidR="000E2CFD">
        <w:rPr>
          <w:rFonts w:cs="Calibri"/>
          <w:lang w:val="en-US"/>
        </w:rPr>
        <w:fldChar w:fldCharType="separate"/>
      </w:r>
      <w:r w:rsidR="000E2CFD">
        <w:rPr>
          <w:rFonts w:cs="Calibri"/>
          <w:noProof/>
          <w:lang w:val="en-US"/>
        </w:rPr>
        <w:t>[</w:t>
      </w:r>
      <w:hyperlink w:anchor="_ENREF_13" w:tooltip="Cardiovascular Epidemiology and Prevention Research Laboratory,  2009 #41" w:history="1">
        <w:r w:rsidR="005F1A43">
          <w:rPr>
            <w:rFonts w:cs="Calibri"/>
            <w:noProof/>
            <w:lang w:val="en-US"/>
          </w:rPr>
          <w:t>13</w:t>
        </w:r>
      </w:hyperlink>
      <w:r w:rsidR="000E2CFD">
        <w:rPr>
          <w:rFonts w:cs="Calibri"/>
          <w:noProof/>
          <w:lang w:val="en-US"/>
        </w:rPr>
        <w:t>]</w:t>
      </w:r>
      <w:r w:rsidR="000E2CFD">
        <w:rPr>
          <w:rFonts w:cs="Calibri"/>
          <w:lang w:val="en-US"/>
        </w:rPr>
        <w:fldChar w:fldCharType="end"/>
      </w:r>
      <w:hyperlink w:anchor="_ENREF_58" w:tooltip="Cardiovascular Epidemiology and Prevention Research Laboratory, 2009 #940" w:history="1">
        <w:r>
          <w:rPr>
            <w:rFonts w:cs="Calibri"/>
            <w:lang w:val="en-US"/>
          </w:rPr>
          <w:t>[REF]</w:t>
        </w:r>
      </w:hyperlink>
      <w:r w:rsidRPr="00FE3F3F">
        <w:rPr>
          <w:rFonts w:cs="Calibri"/>
          <w:lang w:val="en-US"/>
        </w:rPr>
        <w:t xml:space="preserve"> .</w:t>
      </w:r>
    </w:p>
    <w:p w:rsidR="00D116C7" w:rsidRDefault="00D116C7" w:rsidP="005F56BD">
      <w:pPr>
        <w:rPr>
          <w:rFonts w:cs="Calibri"/>
          <w:lang w:val="en-US"/>
        </w:rPr>
      </w:pPr>
    </w:p>
    <w:p w:rsidR="00D116C7" w:rsidRPr="00FE3F3F" w:rsidRDefault="00D116C7" w:rsidP="005F56BD">
      <w:pPr>
        <w:rPr>
          <w:rFonts w:cs="Calibri"/>
          <w:lang w:val="en-US"/>
        </w:rPr>
      </w:pPr>
      <w:r w:rsidRPr="00FE3F3F">
        <w:rPr>
          <w:rFonts w:cs="Calibri"/>
          <w:lang w:val="en-US"/>
        </w:rPr>
        <w:t>Data concerning secondary prevention was obtained from Premise I (Prevention of recurrence of Myocardial Infarction and Stroke) conducted by the Cardiovascular Epidemiology and Prevention Research Laboratory in  2002</w:t>
      </w:r>
      <w:r w:rsidR="000E2CFD">
        <w:rPr>
          <w:rFonts w:cs="Calibri"/>
          <w:lang w:val="en-US"/>
        </w:rPr>
        <w:t xml:space="preserve"> </w:t>
      </w:r>
      <w:r w:rsidR="000E2CFD">
        <w:rPr>
          <w:rFonts w:cs="Calibri"/>
          <w:lang w:val="en-US"/>
        </w:rPr>
        <w:fldChar w:fldCharType="begin"/>
      </w:r>
      <w:r w:rsidR="000E2CFD">
        <w:rPr>
          <w:rFonts w:cs="Calibri"/>
          <w:lang w:val="en-US"/>
        </w:rPr>
        <w:instrText xml:space="preserve"> ADDIN EN.CITE &lt;EndNote&gt;&lt;Cite&gt;&lt;Author&gt;Ben Mansour N&lt;/Author&gt;&lt;Year&gt;2012&lt;/Year&gt;&lt;RecNum&gt;42&lt;/RecNum&gt;&lt;DisplayText&gt;[16]&lt;/DisplayText&gt;&lt;record&gt;&lt;rec-number&gt;42&lt;/rec-number&gt;&lt;foreign-keys&gt;&lt;key app="EN" db-id="5pzfw25vs2fw9peapw1xped9px22sdsdxrxs"&gt;42&lt;/key&gt;&lt;/foreign-keys&gt;&lt;ref-type name="Journal Article"&gt;17&lt;/ref-type&gt;&lt;contributors&gt;&lt;authors&gt;&lt;author&gt;Ben Mansour N, &lt;/author&gt;&lt;author&gt;Lassoued O, &lt;/author&gt;&lt;author&gt;Saidi O, &lt;/author&gt;&lt;author&gt;Aissi W, &lt;/author&gt;&lt;author&gt;Ben Ali S, &lt;/author&gt;&lt;author&gt;Ben Romdhane H..&lt;/author&gt;&lt;/authors&gt;&lt;/contributors&gt;&lt;titles&gt;&lt;title&gt;Trends in Secondary Prevention of Coronary Heart Disease in Tunisia Prevention of Recurrences of MI and Stroke, 2002–2009. &lt;/title&gt;&lt;secondary-title&gt;Global Heart&lt;/secondary-title&gt;&lt;/titles&gt;&lt;periodical&gt;&lt;full-title&gt;Global Heart&lt;/full-title&gt;&lt;/periodical&gt;&lt;pages&gt;361-366&lt;/pages&gt;&lt;volume&gt;7&lt;/volume&gt;&lt;number&gt;4&lt;/number&gt;&lt;dates&gt;&lt;year&gt;2012&lt;/year&gt;&lt;/dates&gt;&lt;urls&gt;&lt;/urls&gt;&lt;electronic-resource-num&gt;10.1016/j.gheart.2012.01.002&lt;/electronic-resource-num&gt;&lt;/record&gt;&lt;/Cite&gt;&lt;/EndNote&gt;</w:instrText>
      </w:r>
      <w:r w:rsidR="000E2CFD">
        <w:rPr>
          <w:rFonts w:cs="Calibri"/>
          <w:lang w:val="en-US"/>
        </w:rPr>
        <w:fldChar w:fldCharType="separate"/>
      </w:r>
      <w:r w:rsidR="000E2CFD">
        <w:rPr>
          <w:rFonts w:cs="Calibri"/>
          <w:noProof/>
          <w:lang w:val="en-US"/>
        </w:rPr>
        <w:t>[</w:t>
      </w:r>
      <w:hyperlink w:anchor="_ENREF_16" w:tooltip="Ben Mansour N, 2012 #42" w:history="1">
        <w:r w:rsidR="005F1A43">
          <w:rPr>
            <w:rFonts w:cs="Calibri"/>
            <w:noProof/>
            <w:lang w:val="en-US"/>
          </w:rPr>
          <w:t>16</w:t>
        </w:r>
      </w:hyperlink>
      <w:r w:rsidR="000E2CFD">
        <w:rPr>
          <w:rFonts w:cs="Calibri"/>
          <w:noProof/>
          <w:lang w:val="en-US"/>
        </w:rPr>
        <w:t>]</w:t>
      </w:r>
      <w:r w:rsidR="000E2CFD">
        <w:rPr>
          <w:rFonts w:cs="Calibri"/>
          <w:lang w:val="en-US"/>
        </w:rPr>
        <w:fldChar w:fldCharType="end"/>
      </w:r>
      <w:hyperlink w:anchor="_ENREF_63" w:tooltip="Ben Mansour, 2010 #941" w:history="1">
        <w:r>
          <w:rPr>
            <w:rFonts w:cs="Calibri"/>
            <w:lang w:val="en-US"/>
          </w:rPr>
          <w:t>[REF]</w:t>
        </w:r>
      </w:hyperlink>
      <w:r w:rsidRPr="00FE3F3F">
        <w:rPr>
          <w:rFonts w:cs="Calibri"/>
          <w:lang w:val="en-US"/>
        </w:rPr>
        <w:t xml:space="preserve"> and Premise II conducted in 2009 during the MedCHAMPS Project</w:t>
      </w:r>
      <w:r w:rsidR="000E2CFD">
        <w:rPr>
          <w:rFonts w:cs="Calibri"/>
          <w:lang w:val="en-US"/>
        </w:rPr>
        <w:t xml:space="preserve"> </w:t>
      </w:r>
      <w:r w:rsidR="000E2CFD">
        <w:rPr>
          <w:rFonts w:cs="Calibri"/>
          <w:lang w:val="en-US"/>
        </w:rPr>
        <w:fldChar w:fldCharType="begin"/>
      </w:r>
      <w:r w:rsidR="000E2CFD">
        <w:rPr>
          <w:rFonts w:cs="Calibri"/>
          <w:lang w:val="en-US"/>
        </w:rPr>
        <w:instrText xml:space="preserve"> ADDIN EN.CITE &lt;EndNote&gt;&lt;Cite&gt;&lt;Author&gt;Cardiovascular Epidemiology and Prevention Research Laboratory&lt;/Author&gt;&lt;Year&gt;2006&lt;/Year&gt;&lt;RecNum&gt;43&lt;/RecNum&gt;&lt;DisplayText&gt;[17]&lt;/DisplayText&gt;&lt;record&gt;&lt;rec-number&gt;43&lt;/rec-number&gt;&lt;foreign-keys&gt;&lt;key app="EN" db-id="5pzfw25vs2fw9peapw1xped9px22sdsdxrxs"&gt;43&lt;/key&gt;&lt;/foreign-keys&gt;&lt;ref-type name="Report"&gt;27&lt;/ref-type&gt;&lt;contributors&gt;&lt;authors&gt;&lt;author&gt;Cardiovascular Epidemiology and Prevention Research Laboratory, .&lt;/author&gt;&lt;/authors&gt;&lt;/contributors&gt;&lt;titles&gt;&lt;title&gt;TAHINA project Final Report. Epidemiological Transition and Health Impact in North Africa&lt;/title&gt;&lt;/titles&gt;&lt;dates&gt;&lt;year&gt;2006&lt;/year&gt;&lt;/dates&gt;&lt;urls&gt;&lt;/urls&gt;&lt;/record&gt;&lt;/Cite&gt;&lt;/EndNote&gt;</w:instrText>
      </w:r>
      <w:r w:rsidR="000E2CFD">
        <w:rPr>
          <w:rFonts w:cs="Calibri"/>
          <w:lang w:val="en-US"/>
        </w:rPr>
        <w:fldChar w:fldCharType="separate"/>
      </w:r>
      <w:r w:rsidR="000E2CFD">
        <w:rPr>
          <w:rFonts w:cs="Calibri"/>
          <w:noProof/>
          <w:lang w:val="en-US"/>
        </w:rPr>
        <w:t>[</w:t>
      </w:r>
      <w:hyperlink w:anchor="_ENREF_17" w:tooltip="Cardiovascular Epidemiology and Prevention Research Laboratory, 2006 #43" w:history="1">
        <w:r w:rsidR="005F1A43">
          <w:rPr>
            <w:rFonts w:cs="Calibri"/>
            <w:noProof/>
            <w:lang w:val="en-US"/>
          </w:rPr>
          <w:t>17</w:t>
        </w:r>
      </w:hyperlink>
      <w:r w:rsidR="000E2CFD">
        <w:rPr>
          <w:rFonts w:cs="Calibri"/>
          <w:noProof/>
          <w:lang w:val="en-US"/>
        </w:rPr>
        <w:t>]</w:t>
      </w:r>
      <w:r w:rsidR="000E2CFD">
        <w:rPr>
          <w:rFonts w:cs="Calibri"/>
          <w:lang w:val="en-US"/>
        </w:rPr>
        <w:fldChar w:fldCharType="end"/>
      </w:r>
      <w:r w:rsidRPr="00FE3F3F">
        <w:rPr>
          <w:rFonts w:cs="Calibri"/>
          <w:lang w:val="en-US"/>
        </w:rPr>
        <w:t xml:space="preserve">. </w:t>
      </w:r>
    </w:p>
    <w:p w:rsidR="00D116C7" w:rsidRDefault="00D116C7" w:rsidP="005F56BD">
      <w:pPr>
        <w:rPr>
          <w:rFonts w:cs="Calibri"/>
          <w:lang w:val="en-US"/>
        </w:rPr>
      </w:pPr>
      <w:r w:rsidRPr="00FE3F3F">
        <w:rPr>
          <w:rFonts w:cs="Calibri"/>
          <w:lang w:val="en-US"/>
        </w:rPr>
        <w:t>The number of patients undergoing Coronary Artery Bypass Grafting (CABG) and Angioplasty were obtained from the National Health Insurance Fund. The prevalence of Angina, Heart Attack survivors and Congestive Heart Failure in the community were estimated based on national health surveys and treatment uptake survey conducted by the Cardiovascular</w:t>
      </w:r>
      <w:r>
        <w:rPr>
          <w:rFonts w:cs="Calibri"/>
          <w:lang w:val="en-US"/>
        </w:rPr>
        <w:t xml:space="preserve"> </w:t>
      </w:r>
      <w:r w:rsidRPr="00FE3F3F">
        <w:rPr>
          <w:rFonts w:cs="Calibri"/>
          <w:lang w:val="en-US"/>
        </w:rPr>
        <w:t>Epidemiology and Prevention Research Laboratory. We have access to the raw data for all these studies. Data on treatment uptake in the community was supported by systematically eliciting expert opinion</w:t>
      </w:r>
      <w:r w:rsidRPr="00FE3F3F">
        <w:rPr>
          <w:rFonts w:cs="Calibri"/>
          <w:lang w:val="en-US"/>
        </w:rPr>
        <w:fldChar w:fldCharType="begin"/>
      </w:r>
      <w:r w:rsidRPr="00FE3F3F">
        <w:rPr>
          <w:rFonts w:cs="Calibri"/>
          <w:lang w:val="en-US"/>
        </w:rPr>
        <w:instrText xml:space="preserve"> QUOTE "" </w:instrText>
      </w:r>
      <w:r w:rsidRPr="00FE3F3F">
        <w:rPr>
          <w:rFonts w:cs="Calibri"/>
          <w:lang w:val="en-US"/>
        </w:rPr>
        <w:fldChar w:fldCharType="begin"/>
      </w:r>
      <w:r w:rsidRPr="00FE3F3F">
        <w:rPr>
          <w:rFonts w:cs="Calibri"/>
          <w:lang w:val="en-US"/>
        </w:rPr>
        <w:instrText xml:space="preserve"> ADDIN PROCITE ÿ\11\05‘\19\02\00\00\00\00\01\00\00¹\08\00\00\0FC:\5Ctestpro3.pdt\0EZhou DJ #10879\01\01\00\0E\00àà\00\00\00\00\00\00ˆH\15\01\01\00\00\00¨\19=\00&lt;{\00¨\08\0A\00\01\00\00\00è®\19\00 </w:instrText>
      </w:r>
      <w:r w:rsidRPr="00FE3F3F">
        <w:rPr>
          <w:rFonts w:cs="Calibri"/>
          <w:lang w:val="en-US"/>
        </w:rPr>
        <w:fldChar w:fldCharType="end"/>
      </w:r>
      <w:r w:rsidRPr="00FE3F3F">
        <w:rPr>
          <w:rFonts w:cs="Calibri"/>
          <w:lang w:val="en-US"/>
        </w:rPr>
        <w:fldChar w:fldCharType="end"/>
      </w:r>
      <w:r w:rsidRPr="00FE3F3F">
        <w:rPr>
          <w:rFonts w:cs="Calibri"/>
          <w:lang w:val="en-US"/>
        </w:rPr>
        <w:t xml:space="preserve">.  </w:t>
      </w:r>
    </w:p>
    <w:p w:rsidR="00D116C7" w:rsidRPr="00FE3F3F" w:rsidRDefault="00D116C7" w:rsidP="005F56BD">
      <w:pPr>
        <w:rPr>
          <w:rFonts w:cs="Calibri"/>
          <w:lang w:val="en-US"/>
        </w:rPr>
      </w:pPr>
    </w:p>
    <w:p w:rsidR="00D116C7" w:rsidRPr="00FE3F3F" w:rsidRDefault="00D116C7" w:rsidP="005F56BD">
      <w:pPr>
        <w:rPr>
          <w:rFonts w:cs="Calibri"/>
          <w:lang w:val="en-US"/>
        </w:rPr>
      </w:pPr>
      <w:r w:rsidRPr="00FE3F3F">
        <w:rPr>
          <w:rFonts w:cs="Calibri"/>
          <w:b/>
          <w:bCs/>
          <w:lang w:val="en-US"/>
        </w:rPr>
        <w:t>Efficacy of therapeutic interventions:</w:t>
      </w:r>
      <w:r w:rsidRPr="00FE3F3F">
        <w:rPr>
          <w:rFonts w:cs="Calibri"/>
          <w:lang w:val="en-US"/>
        </w:rPr>
        <w:t xml:space="preserve"> used recent meta-analyses and large </w:t>
      </w:r>
      <w:proofErr w:type="spellStart"/>
      <w:r w:rsidRPr="00FE3F3F">
        <w:rPr>
          <w:rFonts w:cs="Calibri"/>
          <w:lang w:val="en-US"/>
        </w:rPr>
        <w:t>randomised</w:t>
      </w:r>
      <w:proofErr w:type="spellEnd"/>
      <w:r w:rsidRPr="00FE3F3F">
        <w:rPr>
          <w:rFonts w:cs="Calibri"/>
          <w:lang w:val="en-US"/>
        </w:rPr>
        <w:t xml:space="preserve"> controlled trials. The </w:t>
      </w:r>
      <w:proofErr w:type="spellStart"/>
      <w:r w:rsidRPr="00FE3F3F">
        <w:rPr>
          <w:rFonts w:cs="Calibri"/>
          <w:lang w:val="en-US"/>
        </w:rPr>
        <w:t>Mant</w:t>
      </w:r>
      <w:proofErr w:type="spellEnd"/>
      <w:r w:rsidRPr="00FE3F3F">
        <w:rPr>
          <w:rFonts w:cs="Calibri"/>
          <w:lang w:val="en-US"/>
        </w:rPr>
        <w:t xml:space="preserve"> and Hicks approach was used to correct for </w:t>
      </w:r>
      <w:proofErr w:type="spellStart"/>
      <w:r w:rsidRPr="00FE3F3F">
        <w:rPr>
          <w:rFonts w:cs="Calibri"/>
          <w:lang w:val="en-US"/>
        </w:rPr>
        <w:t>polypharmacy</w:t>
      </w:r>
      <w:proofErr w:type="spellEnd"/>
      <w:r w:rsidR="00AD09F8">
        <w:rPr>
          <w:rFonts w:cs="Calibri"/>
          <w:lang w:val="en-US"/>
        </w:rPr>
        <w:fldChar w:fldCharType="begin"/>
      </w:r>
      <w:r w:rsidR="00AD09F8">
        <w:rPr>
          <w:rFonts w:cs="Calibri"/>
          <w:lang w:val="en-US"/>
        </w:rPr>
        <w:instrText xml:space="preserve"> ADDIN EN.CITE &lt;EndNote&gt;&lt;Cite&gt;&lt;Author&gt;Mant J&lt;/Author&gt;&lt;Year&gt;1995&lt;/Year&gt;&lt;RecNum&gt;57&lt;/RecNum&gt;&lt;DisplayText&gt;[35]&lt;/DisplayText&gt;&lt;record&gt;&lt;rec-number&gt;57&lt;/rec-number&gt;&lt;foreign-keys&gt;&lt;key app="EN" db-id="5pzfw25vs2fw9peapw1xped9px22sdsdxrxs"&gt;57&lt;/key&gt;&lt;/foreign-keys&gt;&lt;ref-type name="Journal Article"&gt;17&lt;/ref-type&gt;&lt;contributors&gt;&lt;authors&gt;&lt;author&gt;Mant J, &lt;/author&gt;&lt;author&gt;Hicks N. &lt;/author&gt;&lt;/authors&gt;&lt;/contributors&gt;&lt;titles&gt;&lt;title&gt;Detecting differences in quality of care: the sensitivity of measures of process and outcome in treating acute myocardial infarction&lt;/title&gt;&lt;secondary-title&gt;BMJ&lt;/secondary-title&gt;&lt;/titles&gt;&lt;periodical&gt;&lt;full-title&gt;BMJ&lt;/full-title&gt;&lt;/periodical&gt;&lt;pages&gt;793-796&lt;/pages&gt;&lt;volume&gt;311&lt;/volume&gt;&lt;number&gt;7008&lt;/number&gt;&lt;dates&gt;&lt;year&gt;1995&lt;/year&gt;&lt;/dates&gt;&lt;urls&gt;&lt;/urls&gt;&lt;/record&gt;&lt;/Cite&gt;&lt;/EndNote&gt;</w:instrText>
      </w:r>
      <w:r w:rsidR="00AD09F8">
        <w:rPr>
          <w:rFonts w:cs="Calibri"/>
          <w:lang w:val="en-US"/>
        </w:rPr>
        <w:fldChar w:fldCharType="separate"/>
      </w:r>
      <w:r w:rsidR="00AD09F8">
        <w:rPr>
          <w:rFonts w:cs="Calibri"/>
          <w:noProof/>
          <w:lang w:val="en-US"/>
        </w:rPr>
        <w:t>[</w:t>
      </w:r>
      <w:hyperlink w:anchor="_ENREF_35" w:tooltip="Mant J, 1995 #57" w:history="1">
        <w:r w:rsidR="005F1A43">
          <w:rPr>
            <w:rFonts w:cs="Calibri"/>
            <w:noProof/>
            <w:lang w:val="en-US"/>
          </w:rPr>
          <w:t>35</w:t>
        </w:r>
      </w:hyperlink>
      <w:r w:rsidR="00AD09F8">
        <w:rPr>
          <w:rFonts w:cs="Calibri"/>
          <w:noProof/>
          <w:lang w:val="en-US"/>
        </w:rPr>
        <w:t>]</w:t>
      </w:r>
      <w:r w:rsidR="00AD09F8">
        <w:rPr>
          <w:rFonts w:cs="Calibri"/>
          <w:lang w:val="en-US"/>
        </w:rPr>
        <w:fldChar w:fldCharType="end"/>
      </w:r>
      <w:r w:rsidRPr="00FE3F3F">
        <w:rPr>
          <w:rFonts w:cs="Calibri"/>
          <w:lang w:val="en-US"/>
        </w:rPr>
        <w:t xml:space="preserve">.  </w:t>
      </w:r>
    </w:p>
    <w:p w:rsidR="00D116C7" w:rsidRPr="00FE3F3F" w:rsidRDefault="00D116C7" w:rsidP="005F56BD">
      <w:pPr>
        <w:pStyle w:val="Heading4"/>
        <w:tabs>
          <w:tab w:val="left" w:pos="1808"/>
          <w:tab w:val="left" w:pos="3226"/>
          <w:tab w:val="left" w:pos="4218"/>
          <w:tab w:val="left" w:pos="5210"/>
          <w:tab w:val="left" w:pos="6628"/>
          <w:tab w:val="left" w:pos="7620"/>
          <w:tab w:val="left" w:pos="8488"/>
          <w:tab w:val="left" w:pos="9463"/>
        </w:tabs>
        <w:spacing w:before="0" w:line="240" w:lineRule="auto"/>
        <w:rPr>
          <w:rFonts w:cs="Calibri"/>
          <w:i/>
          <w:iCs/>
          <w:sz w:val="22"/>
          <w:szCs w:val="22"/>
          <w:lang w:val="en-US"/>
        </w:rPr>
      </w:pPr>
      <w:r w:rsidRPr="00FE3F3F">
        <w:rPr>
          <w:rFonts w:cs="Calibri"/>
          <w:i/>
          <w:iCs/>
          <w:sz w:val="22"/>
          <w:szCs w:val="22"/>
          <w:lang w:val="en-US"/>
        </w:rPr>
        <w:t>The change in coronary heart disease deaths</w:t>
      </w:r>
    </w:p>
    <w:p w:rsidR="00D116C7" w:rsidRDefault="00D116C7" w:rsidP="005F56BD">
      <w:pPr>
        <w:rPr>
          <w:rFonts w:cs="Calibri"/>
          <w:lang w:val="en-US"/>
        </w:rPr>
      </w:pPr>
      <w:r w:rsidRPr="00FE3F3F">
        <w:rPr>
          <w:rFonts w:cs="Calibri"/>
          <w:lang w:val="en-US"/>
        </w:rPr>
        <w:t xml:space="preserve">First, the number of CHD deaths </w:t>
      </w:r>
      <w:r w:rsidRPr="00FE3F3F">
        <w:rPr>
          <w:rFonts w:cs="Calibri"/>
          <w:b/>
          <w:bCs/>
          <w:lang w:val="en-US"/>
        </w:rPr>
        <w:t>expected</w:t>
      </w:r>
      <w:r w:rsidRPr="00FE3F3F">
        <w:rPr>
          <w:rFonts w:cs="Calibri"/>
          <w:lang w:val="en-US"/>
        </w:rPr>
        <w:t xml:space="preserve"> in 2009 was calculated by indirect age standardization assuming that 1997 mortality rates had persisted unchanged until 2009. The number of CHD deaths actually </w:t>
      </w:r>
      <w:r w:rsidRPr="00FE3F3F">
        <w:rPr>
          <w:rFonts w:cs="Calibri"/>
          <w:b/>
          <w:bCs/>
          <w:lang w:val="en-US"/>
        </w:rPr>
        <w:t>observed</w:t>
      </w:r>
      <w:r w:rsidRPr="00FE3F3F">
        <w:rPr>
          <w:rFonts w:cs="Calibri"/>
          <w:lang w:val="en-US"/>
        </w:rPr>
        <w:t xml:space="preserve"> in 2009 was then subtracted. The difference between the two represents the rise or fall in coronary heart disease deaths (the number of deaths prevented or postponed) that the IMPACT model needed to explain. </w:t>
      </w:r>
    </w:p>
    <w:p w:rsidR="00D116C7" w:rsidRPr="00FE3F3F" w:rsidRDefault="00D116C7" w:rsidP="005F56BD">
      <w:pPr>
        <w:rPr>
          <w:rFonts w:cs="Calibri"/>
          <w:lang w:val="en-US"/>
        </w:rPr>
      </w:pPr>
    </w:p>
    <w:p w:rsidR="00D116C7" w:rsidRPr="00FE3F3F" w:rsidRDefault="00D116C7" w:rsidP="005F56BD">
      <w:pPr>
        <w:pStyle w:val="BodyText"/>
        <w:jc w:val="left"/>
        <w:rPr>
          <w:rFonts w:ascii="Calibri" w:hAnsi="Calibri" w:cs="Calibri"/>
          <w:sz w:val="22"/>
          <w:szCs w:val="22"/>
          <w:lang w:val="en-AU"/>
        </w:rPr>
      </w:pPr>
      <w:r w:rsidRPr="00FE3F3F">
        <w:rPr>
          <w:rFonts w:ascii="Calibri" w:hAnsi="Calibri" w:cs="Calibri"/>
          <w:sz w:val="22"/>
          <w:szCs w:val="22"/>
          <w:lang w:val="en-US"/>
        </w:rPr>
        <w:t>Case-fatality data came from large, hospital-based studies conducted in TAHINA Project</w:t>
      </w:r>
      <w:r w:rsidR="00AD09F8">
        <w:rPr>
          <w:rFonts w:ascii="Calibri" w:hAnsi="Calibri" w:cs="Calibri"/>
          <w:sz w:val="22"/>
          <w:szCs w:val="22"/>
          <w:lang w:val="en-US"/>
        </w:rPr>
        <w:t xml:space="preserve"> </w:t>
      </w:r>
      <w:r w:rsidR="00AD09F8">
        <w:rPr>
          <w:rFonts w:ascii="Calibri" w:hAnsi="Calibri" w:cs="Calibri"/>
          <w:sz w:val="22"/>
          <w:szCs w:val="22"/>
          <w:lang w:val="en-US"/>
        </w:rPr>
        <w:fldChar w:fldCharType="begin"/>
      </w:r>
      <w:r w:rsidR="00AD09F8">
        <w:rPr>
          <w:rFonts w:ascii="Calibri" w:hAnsi="Calibri" w:cs="Calibri"/>
          <w:sz w:val="22"/>
          <w:szCs w:val="22"/>
          <w:lang w:val="en-US"/>
        </w:rPr>
        <w:instrText xml:space="preserve"> ADDIN EN.CITE &lt;EndNote&gt;&lt;Cite&gt;&lt;Author&gt;Cardiovascular Epidemiology and Prevention Research Laboratory&lt;/Author&gt;&lt;Year&gt;2006&lt;/Year&gt;&lt;RecNum&gt;43&lt;/RecNum&gt;&lt;DisplayText&gt;[17]&lt;/DisplayText&gt;&lt;record&gt;&lt;rec-number&gt;43&lt;/rec-number&gt;&lt;foreign-keys&gt;&lt;key app="EN" db-id="5pzfw25vs2fw9peapw1xped9px22sdsdxrxs"&gt;43&lt;/key&gt;&lt;/foreign-keys&gt;&lt;ref-type name="Report"&gt;27&lt;/ref-type&gt;&lt;contributors&gt;&lt;authors&gt;&lt;author&gt;Cardiovascular Epidemiology and Prevention Research Laboratory, .&lt;/author&gt;&lt;/authors&gt;&lt;/contributors&gt;&lt;titles&gt;&lt;title&gt;TAHINA project Final Report. Epidemiological Transition and Health Impact in North Africa&lt;/title&gt;&lt;/titles&gt;&lt;dates&gt;&lt;year&gt;2006&lt;/year&gt;&lt;/dates&gt;&lt;urls&gt;&lt;/urls&gt;&lt;/record&gt;&lt;/Cite&gt;&lt;/EndNote&gt;</w:instrText>
      </w:r>
      <w:r w:rsidR="00AD09F8">
        <w:rPr>
          <w:rFonts w:ascii="Calibri" w:hAnsi="Calibri" w:cs="Calibri"/>
          <w:sz w:val="22"/>
          <w:szCs w:val="22"/>
          <w:lang w:val="en-US"/>
        </w:rPr>
        <w:fldChar w:fldCharType="separate"/>
      </w:r>
      <w:r w:rsidR="00AD09F8">
        <w:rPr>
          <w:rFonts w:ascii="Calibri" w:hAnsi="Calibri" w:cs="Calibri"/>
          <w:sz w:val="22"/>
          <w:szCs w:val="22"/>
          <w:lang w:val="en-US"/>
        </w:rPr>
        <w:t>[</w:t>
      </w:r>
      <w:hyperlink w:anchor="_ENREF_17" w:tooltip="Cardiovascular Epidemiology and Prevention Research Laboratory, 2006 #43" w:history="1">
        <w:r w:rsidR="005F1A43">
          <w:rPr>
            <w:rFonts w:ascii="Calibri" w:hAnsi="Calibri" w:cs="Calibri"/>
            <w:sz w:val="22"/>
            <w:szCs w:val="22"/>
            <w:lang w:val="en-US"/>
          </w:rPr>
          <w:t>17</w:t>
        </w:r>
      </w:hyperlink>
      <w:r w:rsidR="00AD09F8">
        <w:rPr>
          <w:rFonts w:ascii="Calibri" w:hAnsi="Calibri" w:cs="Calibri"/>
          <w:sz w:val="22"/>
          <w:szCs w:val="22"/>
          <w:lang w:val="en-US"/>
        </w:rPr>
        <w:t>]</w:t>
      </w:r>
      <w:r w:rsidR="00AD09F8">
        <w:rPr>
          <w:rFonts w:ascii="Calibri" w:hAnsi="Calibri" w:cs="Calibri"/>
          <w:sz w:val="22"/>
          <w:szCs w:val="22"/>
          <w:lang w:val="en-US"/>
        </w:rPr>
        <w:fldChar w:fldCharType="end"/>
      </w:r>
      <w:r w:rsidRPr="00FE3F3F">
        <w:rPr>
          <w:rFonts w:ascii="Calibri" w:hAnsi="Calibri" w:cs="Calibri"/>
          <w:sz w:val="22"/>
          <w:szCs w:val="22"/>
          <w:lang w:val="en-US"/>
        </w:rPr>
        <w:t xml:space="preserve">. </w:t>
      </w:r>
      <w:r w:rsidRPr="00FE3F3F">
        <w:rPr>
          <w:rFonts w:ascii="Calibri" w:hAnsi="Calibri" w:cs="Calibri"/>
          <w:sz w:val="22"/>
          <w:szCs w:val="22"/>
          <w:lang w:val="en-AU"/>
        </w:rPr>
        <w:t xml:space="preserve">Survival benefit over a one-year time interval was used for all treatments. </w:t>
      </w:r>
    </w:p>
    <w:p w:rsidR="00D116C7" w:rsidRDefault="00D116C7" w:rsidP="005F56BD">
      <w:pPr>
        <w:pStyle w:val="Heading4"/>
        <w:spacing w:before="0" w:line="240" w:lineRule="auto"/>
        <w:rPr>
          <w:rFonts w:cs="Calibri"/>
          <w:i/>
          <w:iCs/>
          <w:sz w:val="22"/>
          <w:szCs w:val="22"/>
          <w:lang w:val="en-US"/>
        </w:rPr>
      </w:pPr>
    </w:p>
    <w:p w:rsidR="00D116C7" w:rsidRPr="00FE3F3F" w:rsidRDefault="00D116C7" w:rsidP="005F56BD">
      <w:pPr>
        <w:rPr>
          <w:rFonts w:cs="Calibri"/>
          <w:b/>
          <w:color w:val="000000"/>
        </w:rPr>
      </w:pPr>
    </w:p>
    <w:p w:rsidR="00D116C7" w:rsidRDefault="00D116C7" w:rsidP="005F56BD">
      <w:pPr>
        <w:rPr>
          <w:rFonts w:cs="Calibri"/>
          <w:b/>
          <w:color w:val="000000"/>
        </w:rPr>
      </w:pPr>
      <w:r w:rsidRPr="00FE3F3F">
        <w:rPr>
          <w:rFonts w:cs="Calibri"/>
          <w:b/>
          <w:color w:val="000000"/>
        </w:rPr>
        <w:t>Syria</w:t>
      </w:r>
    </w:p>
    <w:p w:rsidR="00D116C7" w:rsidRPr="00FE3F3F" w:rsidRDefault="00D116C7" w:rsidP="005F56BD">
      <w:pPr>
        <w:rPr>
          <w:rFonts w:cs="Calibri"/>
          <w:b/>
          <w:color w:val="000000"/>
        </w:rPr>
      </w:pPr>
    </w:p>
    <w:p w:rsidR="00D116C7" w:rsidRDefault="00D116C7" w:rsidP="005F56BD">
      <w:pPr>
        <w:rPr>
          <w:rFonts w:cs="Calibri"/>
        </w:rPr>
      </w:pPr>
      <w:r w:rsidRPr="00FE3F3F">
        <w:rPr>
          <w:rFonts w:cs="Calibri"/>
        </w:rPr>
        <w:t xml:space="preserve">Syrian data on risk factors and current uptake of evidence-based treatments for CHD were identified through extensive search of published and unpublished data and complemented with specifically designed surveys. </w:t>
      </w:r>
    </w:p>
    <w:p w:rsidR="00D116C7" w:rsidRPr="00FE3F3F" w:rsidRDefault="00D116C7" w:rsidP="005F56BD">
      <w:pPr>
        <w:rPr>
          <w:rFonts w:cs="Calibri"/>
        </w:rPr>
      </w:pPr>
      <w:r w:rsidRPr="00FE3F3F">
        <w:rPr>
          <w:rFonts w:cs="Calibri"/>
        </w:rPr>
        <w:t xml:space="preserve">Data used to populate the model included: a) population and CHD related mortality, b) patient numbers in specific CHD groups (Myocardial Infarction (MI), Congestive Heart Failure (CHF), Chronic Angina Pectoris (AP), c) uptake of specific medical and surgical treatments for CHD, and d) population trends in major cardiovascular risk factors. The main outcome of the model was the </w:t>
      </w:r>
      <w:r w:rsidRPr="00FE3F3F">
        <w:rPr>
          <w:rFonts w:cs="Calibri"/>
        </w:rPr>
        <w:lastRenderedPageBreak/>
        <w:t>number of deaths prevented or postponed (DPP) due to the changes in risk factors or treatment uptake.</w:t>
      </w:r>
    </w:p>
    <w:p w:rsidR="00D116C7" w:rsidRDefault="00D116C7" w:rsidP="005F56BD">
      <w:pPr>
        <w:ind w:firstLine="720"/>
        <w:rPr>
          <w:rFonts w:cs="Calibri"/>
          <w:bCs/>
          <w:i/>
          <w:iCs/>
        </w:rPr>
      </w:pPr>
    </w:p>
    <w:p w:rsidR="00D116C7" w:rsidRPr="00FE3F3F" w:rsidRDefault="00D116C7" w:rsidP="005F56BD">
      <w:pPr>
        <w:rPr>
          <w:rFonts w:cs="Calibri"/>
          <w:iCs/>
        </w:rPr>
      </w:pPr>
      <w:r w:rsidRPr="005F56BD">
        <w:rPr>
          <w:rFonts w:cs="Calibri"/>
          <w:bCs/>
          <w:iCs/>
        </w:rPr>
        <w:t>Information on the population demographic changes</w:t>
      </w:r>
      <w:r w:rsidRPr="00FE3F3F">
        <w:rPr>
          <w:rFonts w:cs="Calibri"/>
          <w:bCs/>
          <w:i/>
        </w:rPr>
        <w:t xml:space="preserve"> </w:t>
      </w:r>
      <w:r w:rsidRPr="00FE3F3F">
        <w:rPr>
          <w:rFonts w:cs="Calibri"/>
          <w:bCs/>
          <w:iCs/>
        </w:rPr>
        <w:t xml:space="preserve">for Syria between 1996-2006 </w:t>
      </w:r>
      <w:proofErr w:type="gramStart"/>
      <w:r w:rsidRPr="00FE3F3F">
        <w:rPr>
          <w:rFonts w:cs="Calibri"/>
          <w:bCs/>
          <w:iCs/>
        </w:rPr>
        <w:t>were</w:t>
      </w:r>
      <w:proofErr w:type="gramEnd"/>
      <w:r w:rsidRPr="00FE3F3F">
        <w:rPr>
          <w:rFonts w:cs="Calibri"/>
          <w:bCs/>
          <w:iCs/>
        </w:rPr>
        <w:t xml:space="preserve"> obtained from the Syrian bureau of Statistics. Numbers were comparable</w:t>
      </w:r>
      <w:r w:rsidRPr="00FE3F3F">
        <w:rPr>
          <w:rFonts w:cs="Calibri"/>
          <w:iCs/>
        </w:rPr>
        <w:t xml:space="preserve"> with the numbers provided by the U.N. department of economics and social affairs</w:t>
      </w:r>
      <w:r w:rsidR="005F56BD">
        <w:rPr>
          <w:rFonts w:cs="Calibri"/>
          <w:iCs/>
        </w:rPr>
        <w:t xml:space="preserve"> </w:t>
      </w:r>
      <w:r w:rsidR="005F56BD">
        <w:rPr>
          <w:rFonts w:cs="Calibri"/>
          <w:iCs/>
        </w:rPr>
        <w:fldChar w:fldCharType="begin"/>
      </w:r>
      <w:r w:rsidR="005F56BD">
        <w:rPr>
          <w:rFonts w:cs="Calibri"/>
          <w:iCs/>
        </w:rPr>
        <w:instrText xml:space="preserve"> ADDIN EN.CITE &lt;EndNote&gt;&lt;Cite&gt;&lt;Author&gt;United Nations&lt;/Author&gt;&lt;Year&gt;2011&lt;/Year&gt;&lt;RecNum&gt;58&lt;/RecNum&gt;&lt;DisplayText&gt;[36]&lt;/DisplayText&gt;&lt;record&gt;&lt;rec-number&gt;58&lt;/rec-number&gt;&lt;foreign-keys&gt;&lt;key app="EN" db-id="5pzfw25vs2fw9peapw1xped9px22sdsdxrxs"&gt;58&lt;/key&gt;&lt;/foreign-keys&gt;&lt;ref-type name="Web Page"&gt;12&lt;/ref-type&gt;&lt;contributors&gt;&lt;authors&gt;&lt;author&gt;United Nations, &lt;/author&gt;&lt;/authors&gt;&lt;/contributors&gt;&lt;titles&gt;&lt;title&gt;Department of economics and social affairs&lt;/title&gt;&lt;/titles&gt;&lt;volume&gt;.2011&lt;/volume&gt;&lt;number&gt;27 January 2011&lt;/number&gt;&lt;dates&gt;&lt;year&gt;2011&lt;/year&gt;&lt;/dates&gt;&lt;urls&gt;&lt;related-urls&gt;&lt;url&gt; [http://www.un.org/esa/population/]&lt;/url&gt;&lt;/related-urls&gt;&lt;/urls&gt;&lt;/record&gt;&lt;/Cite&gt;&lt;/EndNote&gt;</w:instrText>
      </w:r>
      <w:r w:rsidR="005F56BD">
        <w:rPr>
          <w:rFonts w:cs="Calibri"/>
          <w:iCs/>
        </w:rPr>
        <w:fldChar w:fldCharType="separate"/>
      </w:r>
      <w:r w:rsidR="005F56BD">
        <w:rPr>
          <w:rFonts w:cs="Calibri"/>
          <w:iCs/>
          <w:noProof/>
        </w:rPr>
        <w:t>[</w:t>
      </w:r>
      <w:hyperlink w:anchor="_ENREF_36" w:tooltip="United Nations, 2011 #58" w:history="1">
        <w:r w:rsidR="005F1A43">
          <w:rPr>
            <w:rFonts w:cs="Calibri"/>
            <w:iCs/>
            <w:noProof/>
          </w:rPr>
          <w:t>36</w:t>
        </w:r>
      </w:hyperlink>
      <w:r w:rsidR="005F56BD">
        <w:rPr>
          <w:rFonts w:cs="Calibri"/>
          <w:iCs/>
          <w:noProof/>
        </w:rPr>
        <w:t>]</w:t>
      </w:r>
      <w:r w:rsidR="005F56BD">
        <w:rPr>
          <w:rFonts w:cs="Calibri"/>
          <w:iCs/>
        </w:rPr>
        <w:fldChar w:fldCharType="end"/>
      </w:r>
      <w:r w:rsidRPr="00FE3F3F">
        <w:rPr>
          <w:rFonts w:cs="Calibri"/>
          <w:iCs/>
        </w:rPr>
        <w:t>. Numbers of CHD related deaths for both years</w:t>
      </w:r>
      <w:r w:rsidRPr="00FE3F3F">
        <w:rPr>
          <w:rFonts w:cs="Calibri"/>
          <w:b/>
          <w:bCs/>
          <w:i/>
        </w:rPr>
        <w:t xml:space="preserve"> </w:t>
      </w:r>
      <w:r w:rsidRPr="00FE3F3F">
        <w:rPr>
          <w:rFonts w:cs="Calibri"/>
          <w:iCs/>
        </w:rPr>
        <w:t>were obtained from the WHO Global Health Observatory</w:t>
      </w:r>
      <w:r w:rsidR="005F56BD">
        <w:rPr>
          <w:rFonts w:cs="Calibri"/>
          <w:iCs/>
        </w:rPr>
        <w:t xml:space="preserve"> </w:t>
      </w:r>
      <w:r w:rsidR="005F56BD">
        <w:rPr>
          <w:rFonts w:cs="Calibri"/>
          <w:iCs/>
        </w:rPr>
        <w:fldChar w:fldCharType="begin"/>
      </w:r>
      <w:r w:rsidR="005F56BD">
        <w:rPr>
          <w:rFonts w:cs="Calibri"/>
          <w:iCs/>
        </w:rPr>
        <w:instrText xml:space="preserve"> ADDIN EN.CITE &lt;EndNote&gt;&lt;Cite&gt;&lt;Author&gt;World Health Organization&lt;/Author&gt;&lt;Year&gt;2004&lt;/Year&gt;&lt;RecNum&gt;59&lt;/RecNum&gt;&lt;DisplayText&gt;[37]&lt;/DisplayText&gt;&lt;record&gt;&lt;rec-number&gt;59&lt;/rec-number&gt;&lt;foreign-keys&gt;&lt;key app="EN" db-id="5pzfw25vs2fw9peapw1xped9px22sdsdxrxs"&gt;59&lt;/key&gt;&lt;/foreign-keys&gt;&lt;ref-type name="Web Page"&gt;12&lt;/ref-type&gt;&lt;contributors&gt;&lt;authors&gt;&lt;author&gt;World Health Organization,&lt;/author&gt;&lt;/authors&gt;&lt;/contributors&gt;&lt;titles&gt;&lt;title&gt;WHO Global Health Observatory&lt;/title&gt;&lt;/titles&gt;&lt;dates&gt;&lt;year&gt;2004&lt;/year&gt;&lt;/dates&gt;&lt;urls&gt;&lt;related-urls&gt;&lt;url&gt; [http://apps.who.int/ghodata/]&lt;/url&gt;&lt;/related-urls&gt;&lt;/urls&gt;&lt;/record&gt;&lt;/Cite&gt;&lt;/EndNote&gt;</w:instrText>
      </w:r>
      <w:r w:rsidR="005F56BD">
        <w:rPr>
          <w:rFonts w:cs="Calibri"/>
          <w:iCs/>
        </w:rPr>
        <w:fldChar w:fldCharType="separate"/>
      </w:r>
      <w:r w:rsidR="005F56BD">
        <w:rPr>
          <w:rFonts w:cs="Calibri"/>
          <w:iCs/>
          <w:noProof/>
        </w:rPr>
        <w:t>[</w:t>
      </w:r>
      <w:hyperlink w:anchor="_ENREF_37" w:tooltip="World Health Organization, 2004 #59" w:history="1">
        <w:r w:rsidR="005F1A43">
          <w:rPr>
            <w:rFonts w:cs="Calibri"/>
            <w:iCs/>
            <w:noProof/>
          </w:rPr>
          <w:t>37</w:t>
        </w:r>
      </w:hyperlink>
      <w:r w:rsidR="005F56BD">
        <w:rPr>
          <w:rFonts w:cs="Calibri"/>
          <w:iCs/>
          <w:noProof/>
        </w:rPr>
        <w:t>]</w:t>
      </w:r>
      <w:r w:rsidR="005F56BD">
        <w:rPr>
          <w:rFonts w:cs="Calibri"/>
          <w:iCs/>
        </w:rPr>
        <w:fldChar w:fldCharType="end"/>
      </w:r>
      <w:r w:rsidRPr="00FE3F3F">
        <w:rPr>
          <w:rFonts w:cs="Calibri"/>
          <w:iCs/>
        </w:rPr>
        <w:t>. These numbers were cross-validated with the data provided by the Aleppo Household Survey (AHS), in which mortality estimates were calculated on the basis of participant-reported deaths occurring in the past 5 years among their adult (&gt;20 years) household members</w:t>
      </w:r>
      <w:r w:rsidR="005F56BD">
        <w:rPr>
          <w:rFonts w:cs="Calibri"/>
          <w:iCs/>
        </w:rPr>
        <w:t xml:space="preserve">  </w:t>
      </w:r>
      <w:r w:rsidR="005F56BD">
        <w:rPr>
          <w:rFonts w:cs="Calibri"/>
          <w:iCs/>
        </w:rPr>
        <w:fldChar w:fldCharType="begin"/>
      </w:r>
      <w:r w:rsidR="005F56BD">
        <w:rPr>
          <w:rFonts w:cs="Calibri"/>
          <w:iCs/>
        </w:rPr>
        <w:instrText xml:space="preserve"> ADDIN EN.CITE &lt;EndNote&gt;&lt;Cite&gt;&lt;Author&gt;Maziak W&lt;/Author&gt;&lt;Year&gt;2005&lt;/Year&gt;&lt;RecNum&gt;60&lt;/RecNum&gt;&lt;DisplayText&gt;[38]&lt;/DisplayText&gt;&lt;record&gt;&lt;rec-number&gt;60&lt;/rec-number&gt;&lt;foreign-keys&gt;&lt;key app="EN" db-id="5pzfw25vs2fw9peapw1xped9px22sdsdxrxs"&gt;60&lt;/key&gt;&lt;/foreign-keys&gt;&lt;ref-type name="Journal Article"&gt;17&lt;/ref-type&gt;&lt;contributors&gt;&lt;authors&gt;&lt;author&gt;Maziak W, &lt;/author&gt;&lt;author&gt;Ward KD, &lt;/author&gt;&lt;author&gt;Mzayek F, &lt;/author&gt;&lt;author&gt;Rastam S, &lt;/author&gt;&lt;author&gt;Bachir ME, &lt;/author&gt;&lt;author&gt;Fouad MF, &lt;/author&gt;&lt;/authors&gt;&lt;/contributors&gt;&lt;titles&gt;&lt;title&gt;Mapping the health and environmental situation in informal zones in Aleppo, Syria: report from the Aleppo household survey&lt;/title&gt;&lt;secondary-title&gt;Int Arch Occup Environ Health&lt;/secondary-title&gt;&lt;/titles&gt;&lt;periodical&gt;&lt;full-title&gt;Int Arch Occup Environ Health&lt;/full-title&gt;&lt;/periodical&gt;&lt;pages&gt;547-58&lt;/pages&gt;&lt;volume&gt;78&lt;/volume&gt;&lt;number&gt;7&lt;/number&gt;&lt;dates&gt;&lt;year&gt;2005&lt;/year&gt;&lt;/dates&gt;&lt;urls&gt;&lt;/urls&gt;&lt;/record&gt;&lt;/Cite&gt;&lt;/EndNote&gt;</w:instrText>
      </w:r>
      <w:r w:rsidR="005F56BD">
        <w:rPr>
          <w:rFonts w:cs="Calibri"/>
          <w:iCs/>
        </w:rPr>
        <w:fldChar w:fldCharType="separate"/>
      </w:r>
      <w:r w:rsidR="005F56BD">
        <w:rPr>
          <w:rFonts w:cs="Calibri"/>
          <w:iCs/>
          <w:noProof/>
        </w:rPr>
        <w:t>[</w:t>
      </w:r>
      <w:hyperlink w:anchor="_ENREF_38" w:tooltip="Maziak W, 2005 #60" w:history="1">
        <w:r w:rsidR="005F1A43">
          <w:rPr>
            <w:rFonts w:cs="Calibri"/>
            <w:iCs/>
            <w:noProof/>
          </w:rPr>
          <w:t>38</w:t>
        </w:r>
      </w:hyperlink>
      <w:r w:rsidR="005F56BD">
        <w:rPr>
          <w:rFonts w:cs="Calibri"/>
          <w:iCs/>
          <w:noProof/>
        </w:rPr>
        <w:t>]</w:t>
      </w:r>
      <w:r w:rsidR="005F56BD">
        <w:rPr>
          <w:rFonts w:cs="Calibri"/>
          <w:iCs/>
        </w:rPr>
        <w:fldChar w:fldCharType="end"/>
      </w:r>
      <w:r w:rsidRPr="00FE3F3F">
        <w:rPr>
          <w:rFonts w:cs="Calibri"/>
          <w:iCs/>
        </w:rPr>
        <w:t>. Mortality data for 1996 were estimated based on 2006 and 1985 data obtained from the WHO Statistical Information System</w:t>
      </w:r>
      <w:r w:rsidR="005F56BD">
        <w:rPr>
          <w:rFonts w:cs="Calibri"/>
          <w:iCs/>
        </w:rPr>
        <w:t xml:space="preserve"> </w:t>
      </w:r>
      <w:r w:rsidR="005F56BD">
        <w:rPr>
          <w:rFonts w:cs="Calibri"/>
          <w:iCs/>
        </w:rPr>
        <w:fldChar w:fldCharType="begin"/>
      </w:r>
      <w:r w:rsidR="005F56BD">
        <w:rPr>
          <w:rFonts w:cs="Calibri"/>
          <w:iCs/>
        </w:rPr>
        <w:instrText xml:space="preserve"> ADDIN EN.CITE &lt;EndNote&gt;&lt;Cite&gt;&lt;Author&gt;World Health Organization&lt;/Author&gt;&lt;Year&gt;2004&lt;/Year&gt;&lt;RecNum&gt;59&lt;/RecNum&gt;&lt;DisplayText&gt;[37]&lt;/DisplayText&gt;&lt;record&gt;&lt;rec-number&gt;59&lt;/rec-number&gt;&lt;foreign-keys&gt;&lt;key app="EN" db-id="5pzfw25vs2fw9peapw1xped9px22sdsdxrxs"&gt;59&lt;/key&gt;&lt;/foreign-keys&gt;&lt;ref-type name="Web Page"&gt;12&lt;/ref-type&gt;&lt;contributors&gt;&lt;authors&gt;&lt;author&gt;World Health Organization,&lt;/author&gt;&lt;/authors&gt;&lt;/contributors&gt;&lt;titles&gt;&lt;title&gt;WHO Global Health Observatory&lt;/title&gt;&lt;/titles&gt;&lt;dates&gt;&lt;year&gt;2004&lt;/year&gt;&lt;/dates&gt;&lt;urls&gt;&lt;related-urls&gt;&lt;url&gt; [http://apps.who.int/ghodata/]&lt;/url&gt;&lt;/related-urls&gt;&lt;/urls&gt;&lt;/record&gt;&lt;/Cite&gt;&lt;/EndNote&gt;</w:instrText>
      </w:r>
      <w:r w:rsidR="005F56BD">
        <w:rPr>
          <w:rFonts w:cs="Calibri"/>
          <w:iCs/>
        </w:rPr>
        <w:fldChar w:fldCharType="separate"/>
      </w:r>
      <w:r w:rsidR="005F56BD">
        <w:rPr>
          <w:rFonts w:cs="Calibri"/>
          <w:iCs/>
          <w:noProof/>
        </w:rPr>
        <w:t>[</w:t>
      </w:r>
      <w:hyperlink w:anchor="_ENREF_37" w:tooltip="World Health Organization, 2004 #59" w:history="1">
        <w:r w:rsidR="005F1A43">
          <w:rPr>
            <w:rFonts w:cs="Calibri"/>
            <w:iCs/>
            <w:noProof/>
          </w:rPr>
          <w:t>37</w:t>
        </w:r>
      </w:hyperlink>
      <w:r w:rsidR="005F56BD">
        <w:rPr>
          <w:rFonts w:cs="Calibri"/>
          <w:iCs/>
          <w:noProof/>
        </w:rPr>
        <w:t>]</w:t>
      </w:r>
      <w:r w:rsidR="005F56BD">
        <w:rPr>
          <w:rFonts w:cs="Calibri"/>
          <w:iCs/>
        </w:rPr>
        <w:fldChar w:fldCharType="end"/>
      </w:r>
      <w:r>
        <w:rPr>
          <w:rFonts w:cs="Calibri"/>
          <w:iCs/>
        </w:rPr>
        <w:t>.</w:t>
      </w:r>
    </w:p>
    <w:p w:rsidR="005F56BD" w:rsidRDefault="005F56BD" w:rsidP="005F56BD">
      <w:pPr>
        <w:rPr>
          <w:rFonts w:cs="Calibri"/>
          <w:bCs/>
          <w:i/>
        </w:rPr>
      </w:pPr>
    </w:p>
    <w:p w:rsidR="00D116C7" w:rsidRPr="00FE3F3F" w:rsidRDefault="00D116C7" w:rsidP="005F56BD">
      <w:pPr>
        <w:rPr>
          <w:rFonts w:cs="Calibri"/>
        </w:rPr>
      </w:pPr>
      <w:r w:rsidRPr="005F56BD">
        <w:rPr>
          <w:rFonts w:cs="Calibri"/>
          <w:bCs/>
        </w:rPr>
        <w:t>Population risk factors trend data</w:t>
      </w:r>
      <w:r w:rsidRPr="005F56BD">
        <w:rPr>
          <w:rFonts w:cs="Calibri"/>
          <w:bCs/>
          <w:iCs/>
        </w:rPr>
        <w:t xml:space="preserve"> for</w:t>
      </w:r>
      <w:r w:rsidRPr="00FE3F3F">
        <w:rPr>
          <w:rFonts w:cs="Calibri"/>
          <w:bCs/>
          <w:iCs/>
        </w:rPr>
        <w:t xml:space="preserve"> the year 2006 were obtained from two epidemiological studies. The first one is the </w:t>
      </w:r>
      <w:proofErr w:type="spellStart"/>
      <w:r w:rsidRPr="00FE3F3F">
        <w:rPr>
          <w:rFonts w:cs="Calibri"/>
          <w:bCs/>
          <w:iCs/>
        </w:rPr>
        <w:t>STEPwise</w:t>
      </w:r>
      <w:proofErr w:type="spellEnd"/>
      <w:r w:rsidRPr="00FE3F3F">
        <w:rPr>
          <w:rFonts w:cs="Calibri"/>
          <w:bCs/>
          <w:iCs/>
        </w:rPr>
        <w:t xml:space="preserve"> survey conducted by </w:t>
      </w:r>
      <w:proofErr w:type="gramStart"/>
      <w:r w:rsidRPr="00FE3F3F">
        <w:rPr>
          <w:rFonts w:cs="Calibri"/>
          <w:bCs/>
          <w:iCs/>
        </w:rPr>
        <w:t>WHO</w:t>
      </w:r>
      <w:proofErr w:type="gramEnd"/>
      <w:r w:rsidRPr="00FE3F3F">
        <w:rPr>
          <w:rFonts w:cs="Calibri"/>
          <w:bCs/>
          <w:iCs/>
        </w:rPr>
        <w:t xml:space="preserve"> in the rural and urban areas of Syria in 2003 in which a nationally representative sample of 9184 participants were surveyed. The second one is the Aleppo Diabetes Survey (ADS) conducted in 2006 in which a representative sample of 1168 from the city of Aleppo (2</w:t>
      </w:r>
      <w:r w:rsidRPr="00FE3F3F">
        <w:rPr>
          <w:rFonts w:cs="Calibri"/>
          <w:bCs/>
          <w:iCs/>
          <w:vertAlign w:val="superscript"/>
        </w:rPr>
        <w:t>nd</w:t>
      </w:r>
      <w:r w:rsidRPr="00FE3F3F">
        <w:rPr>
          <w:rFonts w:cs="Calibri"/>
          <w:bCs/>
          <w:iCs/>
        </w:rPr>
        <w:t xml:space="preserve"> largest city with population ≈ 2.5 million) were surveyed</w:t>
      </w:r>
      <w:r w:rsidR="005F56BD">
        <w:rPr>
          <w:rFonts w:cs="Calibri"/>
          <w:bCs/>
          <w:iCs/>
        </w:rPr>
        <w:t xml:space="preserve"> </w:t>
      </w:r>
      <w:r w:rsidR="005F56BD">
        <w:rPr>
          <w:rFonts w:cs="Calibri"/>
          <w:bCs/>
          <w:iCs/>
        </w:rPr>
        <w:fldChar w:fldCharType="begin"/>
      </w:r>
      <w:r w:rsidR="005F56BD">
        <w:rPr>
          <w:rFonts w:cs="Calibri"/>
          <w:bCs/>
          <w:iCs/>
        </w:rPr>
        <w:instrText xml:space="preserve"> ADDIN EN.CITE &lt;EndNote&gt;&lt;Cite&gt;&lt;Author&gt;Al Ali R&lt;/Author&gt;&lt;Year&gt;2011&lt;/Year&gt;&lt;RecNum&gt;51&lt;/RecNum&gt;&lt;DisplayText&gt;[20]&lt;/DisplayText&gt;&lt;record&gt;&lt;rec-number&gt;51&lt;/rec-number&gt;&lt;foreign-keys&gt;&lt;key app="EN" db-id="5pzfw25vs2fw9peapw1xped9px22sdsdxrxs"&gt;51&lt;/key&gt;&lt;/foreign-keys&gt;&lt;ref-type name="Journal Article"&gt;17&lt;/ref-type&gt;&lt;contributors&gt;&lt;authors&gt;&lt;author&gt;Al Ali R,&lt;/author&gt;&lt;author&gt;Rastam S, &lt;/author&gt;&lt;author&gt;Fouad FM, &lt;/author&gt;&lt;author&gt;Mzayek F, &lt;/author&gt;&lt;author&gt;Maziak W,  &lt;/author&gt;&lt;/authors&gt;&lt;/contributors&gt;&lt;titles&gt;&lt;title&gt;Modifiable cardiovascular risk factors among adults in Aleppo Syria.&lt;/title&gt;&lt;secondary-title&gt;Int J Public Health&lt;/secondary-title&gt;&lt;/titles&gt;&lt;periodical&gt;&lt;full-title&gt;Int J Public Health&lt;/full-title&gt;&lt;/periodical&gt;&lt;dates&gt;&lt;year&gt;2011&lt;/year&gt;&lt;/dates&gt;&lt;urls&gt;&lt;/urls&gt;&lt;/record&gt;&lt;/Cite&gt;&lt;/EndNote&gt;</w:instrText>
      </w:r>
      <w:r w:rsidR="005F56BD">
        <w:rPr>
          <w:rFonts w:cs="Calibri"/>
          <w:bCs/>
          <w:iCs/>
        </w:rPr>
        <w:fldChar w:fldCharType="separate"/>
      </w:r>
      <w:r w:rsidR="005F56BD">
        <w:rPr>
          <w:rFonts w:cs="Calibri"/>
          <w:bCs/>
          <w:iCs/>
          <w:noProof/>
        </w:rPr>
        <w:t>[</w:t>
      </w:r>
      <w:hyperlink w:anchor="_ENREF_20" w:tooltip="Al Ali R, 2011 #51" w:history="1">
        <w:r w:rsidR="005F1A43">
          <w:rPr>
            <w:rFonts w:cs="Calibri"/>
            <w:bCs/>
            <w:iCs/>
            <w:noProof/>
          </w:rPr>
          <w:t>20</w:t>
        </w:r>
      </w:hyperlink>
      <w:r w:rsidR="005F56BD">
        <w:rPr>
          <w:rFonts w:cs="Calibri"/>
          <w:bCs/>
          <w:iCs/>
          <w:noProof/>
        </w:rPr>
        <w:t>]</w:t>
      </w:r>
      <w:r w:rsidR="005F56BD">
        <w:rPr>
          <w:rFonts w:cs="Calibri"/>
          <w:bCs/>
          <w:iCs/>
        </w:rPr>
        <w:fldChar w:fldCharType="end"/>
      </w:r>
      <w:r w:rsidRPr="00FE3F3F">
        <w:rPr>
          <w:rFonts w:cs="Calibri"/>
          <w:bCs/>
          <w:iCs/>
        </w:rPr>
        <w:t xml:space="preserve">. Syrian data for the year 1996 were not available; we therefore extrapolated data from the Palestinian authority, because these data were </w:t>
      </w:r>
      <w:r w:rsidRPr="00FE3F3F">
        <w:rPr>
          <w:rFonts w:cs="Calibri"/>
        </w:rPr>
        <w:t>the most complete and standardized ones among neighbouring countries</w:t>
      </w:r>
      <w:r w:rsidRPr="00FE3F3F">
        <w:rPr>
          <w:rFonts w:cs="Calibri"/>
          <w:bCs/>
          <w:iCs/>
        </w:rPr>
        <w:t xml:space="preserve"> and because of the cultural similarities of both populations</w:t>
      </w:r>
      <w:r w:rsidRPr="00FE3F3F">
        <w:rPr>
          <w:rFonts w:cs="Calibri"/>
        </w:rPr>
        <w:t>.</w:t>
      </w:r>
    </w:p>
    <w:p w:rsidR="007B626E" w:rsidRDefault="007B626E" w:rsidP="007B626E">
      <w:pPr>
        <w:jc w:val="both"/>
        <w:rPr>
          <w:rFonts w:cs="Calibri"/>
          <w:bCs/>
          <w:i/>
        </w:rPr>
      </w:pPr>
    </w:p>
    <w:p w:rsidR="00D116C7" w:rsidRPr="00FE3F3F" w:rsidRDefault="00D116C7" w:rsidP="007B626E">
      <w:pPr>
        <w:jc w:val="both"/>
        <w:rPr>
          <w:rFonts w:cs="Calibri"/>
          <w:bCs/>
          <w:iCs/>
        </w:rPr>
      </w:pPr>
      <w:r w:rsidRPr="007B626E">
        <w:rPr>
          <w:rFonts w:cs="Calibri"/>
          <w:bCs/>
        </w:rPr>
        <w:t>Data on CHD hospital admissions and treatment uptake</w:t>
      </w:r>
      <w:r w:rsidRPr="007B626E">
        <w:rPr>
          <w:rFonts w:cs="Calibri"/>
          <w:bCs/>
          <w:iCs/>
        </w:rPr>
        <w:t xml:space="preserve"> for</w:t>
      </w:r>
      <w:r w:rsidRPr="00FE3F3F">
        <w:rPr>
          <w:rFonts w:cs="Calibri"/>
          <w:bCs/>
          <w:iCs/>
        </w:rPr>
        <w:t xml:space="preserve"> 2008 were obtained from a treatment uptake survey conducted by SCTS specifically for this project in 2009 and covered 6 major hospitals. Three of these hospitals provide cardiac care in the Aleppo province, and the other 3 were general hospitals. </w:t>
      </w:r>
    </w:p>
    <w:p w:rsidR="00D116C7" w:rsidRDefault="00D116C7" w:rsidP="00D116C7">
      <w:pPr>
        <w:ind w:firstLine="720"/>
        <w:jc w:val="both"/>
        <w:rPr>
          <w:rFonts w:cs="Calibri"/>
          <w:bCs/>
          <w:i/>
        </w:rPr>
      </w:pPr>
    </w:p>
    <w:p w:rsidR="00D116C7" w:rsidRDefault="00D116C7" w:rsidP="00D116C7">
      <w:pPr>
        <w:jc w:val="both"/>
        <w:rPr>
          <w:rFonts w:cs="Calibri"/>
        </w:rPr>
      </w:pPr>
      <w:r w:rsidRPr="007B626E">
        <w:rPr>
          <w:rFonts w:cs="Calibri"/>
          <w:bCs/>
        </w:rPr>
        <w:t>Community treatment uptake data</w:t>
      </w:r>
      <w:r w:rsidRPr="007B626E">
        <w:rPr>
          <w:rFonts w:cs="Calibri"/>
          <w:bCs/>
          <w:iCs/>
        </w:rPr>
        <w:t xml:space="preserve"> for 2008</w:t>
      </w:r>
      <w:r w:rsidRPr="00FE3F3F">
        <w:rPr>
          <w:rFonts w:cs="Calibri"/>
          <w:bCs/>
          <w:iCs/>
        </w:rPr>
        <w:t xml:space="preserve"> were obtained from an outpatient survey conducted by SCTS in 2009 using a random sample of five health centres. Information on treatment uptake in the community </w:t>
      </w:r>
      <w:r w:rsidRPr="00FE3F3F">
        <w:rPr>
          <w:rFonts w:cs="Calibri"/>
        </w:rPr>
        <w:t>was verified with the help of experts’ opinion using a special questionnaire about treatment of CHD</w:t>
      </w:r>
      <w:r w:rsidRPr="00FE3F3F">
        <w:rPr>
          <w:rFonts w:cs="Calibri"/>
        </w:rPr>
        <w:fldChar w:fldCharType="begin"/>
      </w:r>
      <w:r w:rsidRPr="00FE3F3F">
        <w:rPr>
          <w:rFonts w:cs="Calibri"/>
        </w:rPr>
        <w:instrText xml:space="preserve"> QUOTE "" </w:instrText>
      </w:r>
      <w:r w:rsidRPr="00FE3F3F">
        <w:rPr>
          <w:rFonts w:cs="Calibri"/>
          <w:vanish/>
        </w:rPr>
        <w:fldChar w:fldCharType="begin"/>
      </w:r>
      <w:r w:rsidRPr="00FE3F3F">
        <w:rPr>
          <w:rFonts w:cs="Calibri"/>
          <w:vanish/>
        </w:rPr>
        <w:instrText xml:space="preserve"> ADDIN PROCITE ÿ\11\05‘\19\02\00\00\00\00\01\00\00¹\08\00\00\0FC:\5Ctestpro3.pdt\0EZhou DJ #10879\01\01\00\0E\00àà\00\00\00\00\00\00ˆH\15\01\01\00\00\00¨\19=\00&lt;{\00¨\08\0A\00\01\00\00\00è®\19\00 </w:instrText>
      </w:r>
      <w:r w:rsidRPr="00FE3F3F">
        <w:rPr>
          <w:rFonts w:cs="Calibri"/>
          <w:vanish/>
        </w:rPr>
        <w:fldChar w:fldCharType="end"/>
      </w:r>
      <w:r w:rsidRPr="00FE3F3F">
        <w:rPr>
          <w:rFonts w:cs="Calibri"/>
        </w:rPr>
        <w:fldChar w:fldCharType="end"/>
      </w:r>
      <w:r w:rsidRPr="00FE3F3F">
        <w:rPr>
          <w:rFonts w:cs="Calibri"/>
        </w:rPr>
        <w:t>.</w:t>
      </w:r>
    </w:p>
    <w:p w:rsidR="00A24AB1" w:rsidRPr="00A24AB1" w:rsidRDefault="00A24AB1" w:rsidP="00D116C7">
      <w:pPr>
        <w:jc w:val="both"/>
        <w:rPr>
          <w:rFonts w:cs="Calibri"/>
        </w:rPr>
      </w:pPr>
    </w:p>
    <w:p w:rsidR="00D116C7" w:rsidRPr="00FE3F3F" w:rsidRDefault="00D116C7" w:rsidP="00D116C7">
      <w:pPr>
        <w:jc w:val="both"/>
        <w:rPr>
          <w:rFonts w:cs="Calibri"/>
          <w:b/>
          <w:color w:val="000000"/>
        </w:rPr>
      </w:pPr>
      <w:r>
        <w:rPr>
          <w:rFonts w:cs="Calibri"/>
          <w:b/>
          <w:color w:val="000000"/>
        </w:rPr>
        <w:t xml:space="preserve">Occupied </w:t>
      </w:r>
      <w:r w:rsidRPr="00FE3F3F">
        <w:rPr>
          <w:rFonts w:cs="Calibri"/>
          <w:b/>
          <w:color w:val="000000"/>
        </w:rPr>
        <w:t>P</w:t>
      </w:r>
      <w:r>
        <w:rPr>
          <w:rFonts w:cs="Calibri"/>
          <w:b/>
          <w:color w:val="000000"/>
        </w:rPr>
        <w:t>alestine Territories</w:t>
      </w:r>
    </w:p>
    <w:p w:rsidR="00D116C7" w:rsidRDefault="00D116C7" w:rsidP="00D116C7">
      <w:pPr>
        <w:jc w:val="both"/>
        <w:rPr>
          <w:rFonts w:cs="Calibri"/>
        </w:rPr>
      </w:pPr>
    </w:p>
    <w:p w:rsidR="00D116C7" w:rsidRPr="00FE3F3F" w:rsidRDefault="00D116C7" w:rsidP="00D116C7">
      <w:pPr>
        <w:jc w:val="both"/>
        <w:rPr>
          <w:rFonts w:cs="Calibri"/>
          <w:bCs/>
          <w:iCs/>
        </w:rPr>
      </w:pPr>
      <w:r w:rsidRPr="00FE3F3F">
        <w:rPr>
          <w:rFonts w:cs="Calibri"/>
        </w:rPr>
        <w:lastRenderedPageBreak/>
        <w:t xml:space="preserve">Information on the West Bank </w:t>
      </w:r>
      <w:r w:rsidRPr="00A24AB1">
        <w:rPr>
          <w:rFonts w:cs="Calibri"/>
          <w:bCs/>
        </w:rPr>
        <w:t>population demographic changes</w:t>
      </w:r>
      <w:r w:rsidRPr="00FE3F3F">
        <w:rPr>
          <w:rFonts w:cs="Calibri"/>
          <w:b/>
          <w:bCs/>
          <w:i/>
        </w:rPr>
        <w:t xml:space="preserve"> </w:t>
      </w:r>
      <w:r w:rsidRPr="00FE3F3F">
        <w:rPr>
          <w:rFonts w:cs="Calibri"/>
          <w:iCs/>
        </w:rPr>
        <w:t xml:space="preserve">was obtained and validated for the first year from 1997 census based projections and 2007 census based projections for the final year by the Palestinian Central Bureau of Statistics (PCBS) </w:t>
      </w:r>
      <w:r w:rsidR="00A24AB1">
        <w:rPr>
          <w:rFonts w:cs="Calibri"/>
          <w:iCs/>
        </w:rPr>
        <w:fldChar w:fldCharType="begin"/>
      </w:r>
      <w:r w:rsidR="00A24AB1">
        <w:rPr>
          <w:rFonts w:cs="Calibri"/>
          <w:iCs/>
        </w:rPr>
        <w:instrText xml:space="preserve"> ADDIN EN.CITE &lt;EndNote&gt;&lt;Cite&gt;&lt;Author&gt;Palestinian Central Bureau of Statistics&lt;/Author&gt;&lt;Year&gt;2007&lt;/Year&gt;&lt;RecNum&gt;61&lt;/RecNum&gt;&lt;DisplayText&gt;[39]&lt;/DisplayText&gt;&lt;record&gt;&lt;rec-number&gt;61&lt;/rec-number&gt;&lt;foreign-keys&gt;&lt;key app="EN" db-id="5pzfw25vs2fw9peapw1xped9px22sdsdxrxs"&gt;61&lt;/key&gt;&lt;/foreign-keys&gt;&lt;ref-type name="Report"&gt;27&lt;/ref-type&gt;&lt;contributors&gt;&lt;authors&gt;&lt;author&gt;Palestinian Central Bureau of Statistics,&lt;/author&gt;&lt;/authors&gt;&lt;/contributors&gt;&lt;titles&gt;&lt;title&gt;Population projections in the Palestinian Territory, mid 2006. &lt;/title&gt;&lt;/titles&gt;&lt;dates&gt;&lt;year&gt;2007&lt;/year&gt;&lt;/dates&gt;&lt;pub-location&gt;Ramallah, Palestine&lt;/pub-location&gt;&lt;publisher&gt;Palestinian Central Bureau of Statistics&lt;/publisher&gt;&lt;urls&gt;&lt;/urls&gt;&lt;/record&gt;&lt;/Cite&gt;&lt;/EndNote&gt;</w:instrText>
      </w:r>
      <w:r w:rsidR="00A24AB1">
        <w:rPr>
          <w:rFonts w:cs="Calibri"/>
          <w:iCs/>
        </w:rPr>
        <w:fldChar w:fldCharType="separate"/>
      </w:r>
      <w:r w:rsidR="00A24AB1">
        <w:rPr>
          <w:rFonts w:cs="Calibri"/>
          <w:iCs/>
          <w:noProof/>
        </w:rPr>
        <w:t>[</w:t>
      </w:r>
      <w:hyperlink w:anchor="_ENREF_39" w:tooltip="Palestinian Central Bureau of Statistics, 2007 #61" w:history="1">
        <w:r w:rsidR="005F1A43">
          <w:rPr>
            <w:rFonts w:cs="Calibri"/>
            <w:iCs/>
            <w:noProof/>
          </w:rPr>
          <w:t>39</w:t>
        </w:r>
      </w:hyperlink>
      <w:r w:rsidR="00A24AB1">
        <w:rPr>
          <w:rFonts w:cs="Calibri"/>
          <w:iCs/>
          <w:noProof/>
        </w:rPr>
        <w:t>]</w:t>
      </w:r>
      <w:r w:rsidR="00A24AB1">
        <w:rPr>
          <w:rFonts w:cs="Calibri"/>
          <w:iCs/>
        </w:rPr>
        <w:fldChar w:fldCharType="end"/>
      </w:r>
      <w:r w:rsidRPr="00FE3F3F">
        <w:rPr>
          <w:rFonts w:cs="Calibri"/>
          <w:iCs/>
        </w:rPr>
        <w:t xml:space="preserve">.  </w:t>
      </w:r>
      <w:r w:rsidRPr="00A24AB1">
        <w:rPr>
          <w:rFonts w:cs="Calibri"/>
          <w:bCs/>
        </w:rPr>
        <w:t>Numbers of deaths for both years</w:t>
      </w:r>
      <w:r w:rsidRPr="00FE3F3F">
        <w:rPr>
          <w:rFonts w:cs="Calibri"/>
          <w:b/>
          <w:bCs/>
          <w:i/>
        </w:rPr>
        <w:t xml:space="preserve"> </w:t>
      </w:r>
      <w:r w:rsidRPr="00FE3F3F">
        <w:rPr>
          <w:rFonts w:cs="Calibri"/>
          <w:iCs/>
        </w:rPr>
        <w:t>were obtained from the Health Information Management Centre -Palestinian Ministry of Health</w:t>
      </w:r>
      <w:r w:rsidRPr="00FE3F3F">
        <w:rPr>
          <w:rFonts w:cs="Calibri"/>
        </w:rPr>
        <w:t xml:space="preserve">. </w:t>
      </w:r>
      <w:r w:rsidRPr="00A24AB1">
        <w:rPr>
          <w:rFonts w:cs="Calibri"/>
        </w:rPr>
        <w:t>Population risk factors trend data</w:t>
      </w:r>
      <w:r w:rsidRPr="00FE3F3F">
        <w:rPr>
          <w:rFonts w:cs="Calibri"/>
          <w:bCs/>
          <w:iCs/>
        </w:rPr>
        <w:t xml:space="preserve"> for the year 1998 was obtained from two epidemiological studies conducted in the rural and urban areas of Ramallah governorate in the West Bank. These were the only available published epidemiological studies in the West Bank for that period. They covered a rural and an urban site that were prototypic of many West Bank villages and urban sites</w:t>
      </w:r>
      <w:r w:rsidR="00A24AB1">
        <w:rPr>
          <w:rFonts w:cs="Calibri"/>
          <w:bCs/>
          <w:iCs/>
        </w:rPr>
        <w:t xml:space="preserve"> </w:t>
      </w:r>
      <w:r w:rsidR="00A24AB1">
        <w:rPr>
          <w:rFonts w:cs="Calibri"/>
          <w:bCs/>
          <w:iCs/>
        </w:rPr>
        <w:fldChar w:fldCharType="begin"/>
      </w:r>
      <w:r w:rsidR="00A24AB1">
        <w:rPr>
          <w:rFonts w:cs="Calibri"/>
          <w:bCs/>
          <w:iCs/>
        </w:rPr>
        <w:instrText xml:space="preserve"> ADDIN EN.CITE &lt;EndNote&gt;&lt;Cite&gt;&lt;Author&gt;Abdul-Rahim HF&lt;/Author&gt;&lt;Year&gt;2001&lt;/Year&gt;&lt;RecNum&gt;49&lt;/RecNum&gt;&lt;DisplayText&gt;[21,22]&lt;/DisplayText&gt;&lt;record&gt;&lt;rec-number&gt;49&lt;/rec-number&gt;&lt;foreign-keys&gt;&lt;key app="EN" db-id="5pzfw25vs2fw9peapw1xped9px22sdsdxrxs"&gt;49&lt;/key&gt;&lt;/foreign-keys&gt;&lt;ref-type name="Journal Article"&gt;17&lt;/ref-type&gt;&lt;contributors&gt;&lt;authors&gt;&lt;author&gt;Abdul-Rahim HF, &lt;/author&gt;&lt;author&gt;Abu-Rmeileh NM, &lt;/author&gt;&lt;author&gt;Husseini A, &lt;/author&gt;&lt;author&gt;Holmboe-Ottesen G, &lt;/author&gt;&lt;author&gt;Jervell J, &lt;/author&gt;&lt;author&gt;Bjertness E.&lt;/author&gt;&lt;/authors&gt;&lt;/contributors&gt;&lt;titles&gt;&lt;title&gt;Obesity and selected co-morbidities in an urban Palestinian population&lt;/title&gt;&lt;secondary-title&gt; Int J Obes Relat Metab Disord&lt;/secondary-title&gt;&lt;/titles&gt;&lt;pages&gt;1736-40&lt;/pages&gt;&lt;volume&gt;25&lt;/volume&gt;&lt;number&gt;11&lt;/number&gt;&lt;dates&gt;&lt;year&gt;2001&lt;/year&gt;&lt;/dates&gt;&lt;urls&gt;&lt;/urls&gt;&lt;/record&gt;&lt;/Cite&gt;&lt;Cite&gt;&lt;Author&gt;Husseini A&lt;/Author&gt;&lt;Year&gt;2002&lt;/Year&gt;&lt;RecNum&gt;50&lt;/RecNum&gt;&lt;record&gt;&lt;rec-number&gt;50&lt;/rec-number&gt;&lt;foreign-keys&gt;&lt;key app="EN" db-id="5pzfw25vs2fw9peapw1xped9px22sdsdxrxs"&gt;50&lt;/key&gt;&lt;/foreign-keys&gt;&lt;ref-type name="Thesis"&gt;32&lt;/ref-type&gt;&lt;contributors&gt;&lt;authors&gt;&lt;author&gt;Husseini A,&lt;/author&gt;&lt;/authors&gt;&lt;/contributors&gt;&lt;titles&gt;&lt;title&gt;Type 2 Diabetes Mellitus and selected associated factors in an adult Palestinian population: an epidemiologic study of type 2 Diabetes Mellitus and impaired glucose tolerance (IGT) in Kobar and Ramallah, Palestine &lt;/title&gt;&lt;/titles&gt;&lt;volume&gt;PhD&lt;/volume&gt;&lt;dates&gt;&lt;year&gt;2002&lt;/year&gt;&lt;/dates&gt;&lt;pub-location&gt;Oslo&lt;/pub-location&gt;&lt;publisher&gt;University of Oslo&lt;/publisher&gt;&lt;urls&gt;&lt;/urls&gt;&lt;/record&gt;&lt;/Cite&gt;&lt;/EndNote&gt;</w:instrText>
      </w:r>
      <w:r w:rsidR="00A24AB1">
        <w:rPr>
          <w:rFonts w:cs="Calibri"/>
          <w:bCs/>
          <w:iCs/>
        </w:rPr>
        <w:fldChar w:fldCharType="separate"/>
      </w:r>
      <w:r w:rsidR="00A24AB1">
        <w:rPr>
          <w:rFonts w:cs="Calibri"/>
          <w:bCs/>
          <w:iCs/>
          <w:noProof/>
        </w:rPr>
        <w:t>[</w:t>
      </w:r>
      <w:hyperlink w:anchor="_ENREF_21" w:tooltip="Abdul-Rahim HF, 2001 #49" w:history="1">
        <w:r w:rsidR="005F1A43">
          <w:rPr>
            <w:rFonts w:cs="Calibri"/>
            <w:bCs/>
            <w:iCs/>
            <w:noProof/>
          </w:rPr>
          <w:t>21</w:t>
        </w:r>
      </w:hyperlink>
      <w:r w:rsidR="00A24AB1">
        <w:rPr>
          <w:rFonts w:cs="Calibri"/>
          <w:bCs/>
          <w:iCs/>
          <w:noProof/>
        </w:rPr>
        <w:t>,</w:t>
      </w:r>
      <w:hyperlink w:anchor="_ENREF_22" w:tooltip="Husseini A, 2002 #50" w:history="1">
        <w:r w:rsidR="005F1A43">
          <w:rPr>
            <w:rFonts w:cs="Calibri"/>
            <w:bCs/>
            <w:iCs/>
            <w:noProof/>
          </w:rPr>
          <w:t>22</w:t>
        </w:r>
      </w:hyperlink>
      <w:r w:rsidR="00A24AB1">
        <w:rPr>
          <w:rFonts w:cs="Calibri"/>
          <w:bCs/>
          <w:iCs/>
          <w:noProof/>
        </w:rPr>
        <w:t>]</w:t>
      </w:r>
      <w:r w:rsidR="00A24AB1">
        <w:rPr>
          <w:rFonts w:cs="Calibri"/>
          <w:bCs/>
          <w:iCs/>
        </w:rPr>
        <w:fldChar w:fldCharType="end"/>
      </w:r>
      <w:r>
        <w:rPr>
          <w:rFonts w:cs="Calibri"/>
          <w:bCs/>
          <w:iCs/>
        </w:rPr>
        <w:t>.</w:t>
      </w:r>
    </w:p>
    <w:p w:rsidR="00D116C7" w:rsidRPr="00FE3F3F" w:rsidRDefault="00D116C7" w:rsidP="00D116C7">
      <w:pPr>
        <w:jc w:val="both"/>
        <w:rPr>
          <w:rFonts w:cs="Calibri"/>
          <w:bCs/>
          <w:i/>
          <w:iCs/>
          <w:color w:val="000000"/>
        </w:rPr>
      </w:pPr>
    </w:p>
    <w:p w:rsidR="00D116C7" w:rsidRDefault="00D116C7" w:rsidP="00D116C7">
      <w:pPr>
        <w:jc w:val="both"/>
        <w:rPr>
          <w:rFonts w:cs="Calibri"/>
        </w:rPr>
      </w:pPr>
      <w:r w:rsidRPr="00086620">
        <w:rPr>
          <w:rFonts w:cs="Calibri"/>
        </w:rPr>
        <w:t>CHD numbers of hospital admissions in addition to treatment uptake</w:t>
      </w:r>
      <w:r w:rsidRPr="00FE3F3F">
        <w:rPr>
          <w:rFonts w:cs="Calibri"/>
          <w:bCs/>
          <w:iCs/>
        </w:rPr>
        <w:t xml:space="preserve"> were obtained from our Treatment uptake survey conducted in 2009 which included four hospitals in the north, centre and south of the West Bank. The number of p</w:t>
      </w:r>
      <w:r w:rsidRPr="00FE3F3F">
        <w:rPr>
          <w:rFonts w:cs="Calibri"/>
        </w:rPr>
        <w:t xml:space="preserve">atients </w:t>
      </w:r>
      <w:r w:rsidRPr="00FE3F3F">
        <w:rPr>
          <w:rFonts w:cs="Calibri"/>
          <w:bCs/>
          <w:iCs/>
        </w:rPr>
        <w:t xml:space="preserve">undergoing Coronary Artery Bypass Grafting </w:t>
      </w:r>
      <w:r w:rsidRPr="00FE3F3F">
        <w:rPr>
          <w:rFonts w:cs="Calibri"/>
        </w:rPr>
        <w:t>(</w:t>
      </w:r>
      <w:r w:rsidRPr="00FE3F3F">
        <w:rPr>
          <w:rFonts w:cs="Calibri"/>
          <w:bCs/>
          <w:iCs/>
        </w:rPr>
        <w:t xml:space="preserve">CABG) and angioplasty were obtained from records in the two hospitals providing this service in the West Bank. The prevalence of angina, heart attack survivors and congestive heart failure in the community were each estimated on the basis of national health surveys and treatment uptake surveys. Information on treatment uptake in the community </w:t>
      </w:r>
      <w:r w:rsidRPr="00FE3F3F">
        <w:rPr>
          <w:rFonts w:cs="Calibri"/>
        </w:rPr>
        <w:t xml:space="preserve">was also checked by eliciting expert opinion </w:t>
      </w:r>
    </w:p>
    <w:p w:rsidR="00D116C7" w:rsidRDefault="00D116C7" w:rsidP="00D116C7">
      <w:pPr>
        <w:jc w:val="both"/>
        <w:rPr>
          <w:rFonts w:cs="Calibri"/>
        </w:rPr>
      </w:pPr>
    </w:p>
    <w:p w:rsidR="00D116C7" w:rsidRPr="00FE3F3F" w:rsidRDefault="00D116C7" w:rsidP="00D116C7">
      <w:pPr>
        <w:jc w:val="both"/>
        <w:rPr>
          <w:rFonts w:cs="Calibri"/>
          <w:color w:val="000000"/>
        </w:rPr>
      </w:pPr>
      <w:r w:rsidRPr="00FE3F3F">
        <w:rPr>
          <w:rFonts w:cs="Calibri"/>
          <w:b/>
          <w:color w:val="000000"/>
        </w:rPr>
        <w:t>Turkey</w:t>
      </w:r>
      <w:r w:rsidRPr="00FE3F3F">
        <w:rPr>
          <w:rFonts w:cs="Calibri"/>
          <w:color w:val="000000"/>
        </w:rPr>
        <w:t xml:space="preserve"> </w:t>
      </w:r>
    </w:p>
    <w:p w:rsidR="00D116C7" w:rsidRPr="00FE3F3F" w:rsidRDefault="00D116C7" w:rsidP="00D116C7">
      <w:pPr>
        <w:jc w:val="both"/>
        <w:rPr>
          <w:rFonts w:cs="Calibri"/>
          <w:b/>
          <w:color w:val="000000"/>
        </w:rPr>
      </w:pPr>
      <w:r w:rsidRPr="00FE3F3F">
        <w:rPr>
          <w:rFonts w:cs="Calibri"/>
          <w:color w:val="000000"/>
        </w:rPr>
        <w:t>Data on causes of death were collected only from urban settings which comprised approximately 50%-68% of the total population over the years 1988-2008</w:t>
      </w:r>
      <w:r w:rsidR="00086620">
        <w:rPr>
          <w:rFonts w:cs="Calibri"/>
          <w:color w:val="000000"/>
        </w:rPr>
        <w:t xml:space="preserve"> </w:t>
      </w:r>
      <w:r w:rsidR="004E08D0">
        <w:rPr>
          <w:rFonts w:cs="Calibri"/>
          <w:color w:val="000000"/>
        </w:rPr>
        <w:fldChar w:fldCharType="begin"/>
      </w:r>
      <w:r w:rsidR="004E08D0">
        <w:rPr>
          <w:rFonts w:cs="Calibri"/>
          <w:color w:val="000000"/>
        </w:rPr>
        <w:instrText xml:space="preserve"> ADDIN EN.CITE &lt;EndNote&gt;&lt;Cite&gt;&lt;Author&gt;Turkish Statistical Institute&lt;/Author&gt;&lt;Year&gt;2012&lt;/Year&gt;&lt;RecNum&gt;62&lt;/RecNum&gt;&lt;DisplayText&gt;[40]&lt;/DisplayText&gt;&lt;record&gt;&lt;rec-number&gt;62&lt;/rec-number&gt;&lt;foreign-keys&gt;&lt;key app="EN" db-id="5pzfw25vs2fw9peapw1xped9px22sdsdxrxs"&gt;62&lt;/key&gt;&lt;/foreign-keys&gt;&lt;ref-type name="Report"&gt;27&lt;/ref-type&gt;&lt;contributors&gt;&lt;authors&gt;&lt;author&gt;Turkish Statistical Institute, &lt;/author&gt;&lt;/authors&gt;&lt;/contributors&gt;&lt;titles&gt;&lt;title&gt;Mortality statistics 1988-2008&lt;/title&gt;&lt;/titles&gt;&lt;dates&gt;&lt;year&gt;2012&lt;/year&gt;&lt;/dates&gt;&lt;pub-location&gt;Ankara&lt;/pub-location&gt;&lt;urls&gt;&lt;/urls&gt;&lt;/record&gt;&lt;/Cite&gt;&lt;/EndNote&gt;</w:instrText>
      </w:r>
      <w:r w:rsidR="004E08D0">
        <w:rPr>
          <w:rFonts w:cs="Calibri"/>
          <w:color w:val="000000"/>
        </w:rPr>
        <w:fldChar w:fldCharType="separate"/>
      </w:r>
      <w:r w:rsidR="004E08D0">
        <w:rPr>
          <w:rFonts w:cs="Calibri"/>
          <w:noProof/>
          <w:color w:val="000000"/>
        </w:rPr>
        <w:t>[</w:t>
      </w:r>
      <w:hyperlink w:anchor="_ENREF_40" w:tooltip="Turkish Statistical Institute, 2012 #62" w:history="1">
        <w:r w:rsidR="005F1A43">
          <w:rPr>
            <w:rFonts w:cs="Calibri"/>
            <w:noProof/>
            <w:color w:val="000000"/>
          </w:rPr>
          <w:t>40</w:t>
        </w:r>
      </w:hyperlink>
      <w:r w:rsidR="004E08D0">
        <w:rPr>
          <w:rFonts w:cs="Calibri"/>
          <w:noProof/>
          <w:color w:val="000000"/>
        </w:rPr>
        <w:t>]</w:t>
      </w:r>
      <w:r w:rsidR="004E08D0">
        <w:rPr>
          <w:rFonts w:cs="Calibri"/>
          <w:color w:val="000000"/>
        </w:rPr>
        <w:fldChar w:fldCharType="end"/>
      </w:r>
      <w:r w:rsidRPr="00FE3F3F">
        <w:rPr>
          <w:rFonts w:cs="Calibri"/>
          <w:color w:val="000000"/>
        </w:rPr>
        <w:t>. Therefore total number of deaths was estimated by inflating the urban death numbers proportional to rural population simply assuming same mortality pattern exist in rural area. Total number of deaths was inflated also by 12% in men and 16% in women to account underreporting of the deaths based on expert opinion</w:t>
      </w:r>
      <w:r w:rsidR="004E08D0">
        <w:rPr>
          <w:rFonts w:cs="Calibri"/>
          <w:color w:val="000000"/>
        </w:rPr>
        <w:fldChar w:fldCharType="begin"/>
      </w:r>
      <w:r w:rsidR="004E08D0">
        <w:rPr>
          <w:rFonts w:cs="Calibri"/>
          <w:color w:val="000000"/>
        </w:rPr>
        <w:instrText xml:space="preserve"> ADDIN EN.CITE &lt;EndNote&gt;&lt;Cite&gt;&lt;Author&gt;Akgun S&lt;/Author&gt;&lt;Year&gt;2007&lt;/Year&gt;&lt;RecNum&gt;63&lt;/RecNum&gt;&lt;DisplayText&gt;[41]&lt;/DisplayText&gt;&lt;record&gt;&lt;rec-number&gt;63&lt;/rec-number&gt;&lt;foreign-keys&gt;&lt;key app="EN" db-id="5pzfw25vs2fw9peapw1xped9px22sdsdxrxs"&gt;63&lt;/key&gt;&lt;/foreign-keys&gt;&lt;ref-type name="Journal Article"&gt;17&lt;/ref-type&gt;&lt;contributors&gt;&lt;authors&gt;&lt;author&gt;Akgun S,&lt;/author&gt;&lt;author&gt;Rao C, &lt;/author&gt;&lt;author&gt;Yardim N, &lt;/author&gt;&lt;author&gt;Basara B, &lt;/author&gt;&lt;author&gt;Aydin O, &lt;/author&gt;&lt;author&gt;Mollahaliloglu S,&lt;/author&gt;&lt;/authors&gt;&lt;/contributors&gt;&lt;titles&gt;&lt;title&gt;Estimating mortality and causes of death in Turkey: methods, results and policy implications&lt;/title&gt;&lt;secondary-title&gt;Eur.J.Public Health&lt;/secondary-title&gt;&lt;/titles&gt;&lt;periodical&gt;&lt;full-title&gt;Eur.J.Public Health&lt;/full-title&gt;&lt;/periodical&gt;&lt;pages&gt;593-9&lt;/pages&gt;&lt;volume&gt;17:.&lt;/volume&gt;&lt;dates&gt;&lt;year&gt;2007&lt;/year&gt;&lt;/dates&gt;&lt;urls&gt;&lt;/urls&gt;&lt;/record&gt;&lt;/Cite&gt;&lt;/EndNote&gt;</w:instrText>
      </w:r>
      <w:r w:rsidR="004E08D0">
        <w:rPr>
          <w:rFonts w:cs="Calibri"/>
          <w:color w:val="000000"/>
        </w:rPr>
        <w:fldChar w:fldCharType="separate"/>
      </w:r>
      <w:r w:rsidR="004E08D0">
        <w:rPr>
          <w:rFonts w:cs="Calibri"/>
          <w:noProof/>
          <w:color w:val="000000"/>
        </w:rPr>
        <w:t>[</w:t>
      </w:r>
      <w:hyperlink w:anchor="_ENREF_41" w:tooltip="Akgun S, 2007 #63" w:history="1">
        <w:r w:rsidR="005F1A43">
          <w:rPr>
            <w:rFonts w:cs="Calibri"/>
            <w:noProof/>
            <w:color w:val="000000"/>
          </w:rPr>
          <w:t>41</w:t>
        </w:r>
      </w:hyperlink>
      <w:r w:rsidR="004E08D0">
        <w:rPr>
          <w:rFonts w:cs="Calibri"/>
          <w:noProof/>
          <w:color w:val="000000"/>
        </w:rPr>
        <w:t>]</w:t>
      </w:r>
      <w:r w:rsidR="004E08D0">
        <w:rPr>
          <w:rFonts w:cs="Calibri"/>
          <w:color w:val="000000"/>
        </w:rPr>
        <w:fldChar w:fldCharType="end"/>
      </w:r>
      <w:r w:rsidRPr="00FE3F3F">
        <w:rPr>
          <w:rFonts w:cs="Calibri"/>
          <w:color w:val="000000"/>
        </w:rPr>
        <w:t xml:space="preserve">.  </w:t>
      </w:r>
      <w:r>
        <w:rPr>
          <w:rFonts w:cs="Calibri"/>
          <w:color w:val="000000"/>
        </w:rPr>
        <w:t>The n</w:t>
      </w:r>
      <w:r w:rsidRPr="00FE3F3F">
        <w:rPr>
          <w:rFonts w:cs="Calibri"/>
          <w:color w:val="000000"/>
        </w:rPr>
        <w:t>umber of CHD deaths by age and sex groups for 1995 and 2008 were obtained from the Turkish Statistical Institute coded according to International  Classification of Diseases, 8</w:t>
      </w:r>
      <w:r w:rsidRPr="00FE3F3F">
        <w:rPr>
          <w:rFonts w:cs="Calibri"/>
          <w:color w:val="000000"/>
          <w:vertAlign w:val="superscript"/>
        </w:rPr>
        <w:t>th</w:t>
      </w:r>
      <w:r w:rsidRPr="00FE3F3F">
        <w:rPr>
          <w:rFonts w:cs="Calibri"/>
          <w:i/>
          <w:color w:val="000000"/>
        </w:rPr>
        <w:t>Revision</w:t>
      </w:r>
      <w:r w:rsidRPr="00FE3F3F">
        <w:rPr>
          <w:rFonts w:cs="Calibri"/>
          <w:color w:val="000000"/>
        </w:rPr>
        <w:t xml:space="preserve"> (corresponds to ICD9 codes 410-414)</w:t>
      </w:r>
      <w:r w:rsidR="004E08D0">
        <w:rPr>
          <w:rFonts w:cs="Calibri"/>
          <w:color w:val="000000"/>
        </w:rPr>
        <w:t xml:space="preserve"> </w:t>
      </w:r>
      <w:r w:rsidR="004E08D0">
        <w:rPr>
          <w:rFonts w:cs="Calibri"/>
          <w:color w:val="000000"/>
        </w:rPr>
        <w:fldChar w:fldCharType="begin"/>
      </w:r>
      <w:r w:rsidR="004E08D0">
        <w:rPr>
          <w:rFonts w:cs="Calibri"/>
          <w:color w:val="000000"/>
        </w:rPr>
        <w:instrText xml:space="preserve"> ADDIN EN.CITE &lt;EndNote&gt;&lt;Cite&gt;&lt;Author&gt;Turkish Statistical Institute (Turkstat)&lt;/Author&gt;&lt;Year&gt; 2012&lt;/Year&gt;&lt;RecNum&gt;64&lt;/RecNum&gt;&lt;DisplayText&gt;[42]&lt;/DisplayText&gt;&lt;record&gt;&lt;rec-number&gt;64&lt;/rec-number&gt;&lt;foreign-keys&gt;&lt;key app="EN" db-id="5pzfw25vs2fw9peapw1xped9px22sdsdxrxs"&gt;64&lt;/key&gt;&lt;/foreign-keys&gt;&lt;ref-type name="Web Page"&gt;12&lt;/ref-type&gt;&lt;contributors&gt;&lt;authors&gt;&lt;author&gt;Turkish Statistical Institute (Turkstat),  . &lt;/author&gt;&lt;/authors&gt;&lt;/contributors&gt;&lt;titles&gt;&lt;title&gt;Demographic statistics,&lt;/title&gt;&lt;/titles&gt;&lt;dates&gt;&lt;year&gt; 2012&lt;/year&gt;&lt;/dates&gt;&lt;pub-location&gt;Ankara&lt;/pub-location&gt;&lt;urls&gt;&lt;related-urls&gt;&lt;url&gt;http://www.turkstat.gov.tr/PreTablo.do?alt_id=37.&lt;/url&gt;&lt;/related-urls&gt;&lt;/urls&gt;&lt;/record&gt;&lt;/Cite&gt;&lt;/EndNote&gt;</w:instrText>
      </w:r>
      <w:r w:rsidR="004E08D0">
        <w:rPr>
          <w:rFonts w:cs="Calibri"/>
          <w:color w:val="000000"/>
        </w:rPr>
        <w:fldChar w:fldCharType="separate"/>
      </w:r>
      <w:r w:rsidR="004E08D0">
        <w:rPr>
          <w:rFonts w:cs="Calibri"/>
          <w:noProof/>
          <w:color w:val="000000"/>
        </w:rPr>
        <w:t>[</w:t>
      </w:r>
      <w:hyperlink w:anchor="_ENREF_42" w:tooltip="Turkish Statistical Institute (Turkstat),  2012 #64" w:history="1">
        <w:r w:rsidR="005F1A43">
          <w:rPr>
            <w:rFonts w:cs="Calibri"/>
            <w:noProof/>
            <w:color w:val="000000"/>
          </w:rPr>
          <w:t>42</w:t>
        </w:r>
      </w:hyperlink>
      <w:r w:rsidR="004E08D0">
        <w:rPr>
          <w:rFonts w:cs="Calibri"/>
          <w:noProof/>
          <w:color w:val="000000"/>
        </w:rPr>
        <w:t>]</w:t>
      </w:r>
      <w:r w:rsidR="004E08D0">
        <w:rPr>
          <w:rFonts w:cs="Calibri"/>
          <w:color w:val="000000"/>
        </w:rPr>
        <w:fldChar w:fldCharType="end"/>
      </w:r>
      <w:r w:rsidRPr="00FE3F3F">
        <w:rPr>
          <w:rFonts w:cs="Calibri"/>
          <w:color w:val="000000"/>
        </w:rPr>
        <w:t>. Coding inaccuracy is an important limitation of the mortality data in Turkey</w:t>
      </w:r>
      <w:r w:rsidR="004E08D0">
        <w:rPr>
          <w:rFonts w:cs="Calibri"/>
          <w:color w:val="000000"/>
        </w:rPr>
        <w:t xml:space="preserve"> </w:t>
      </w:r>
      <w:r w:rsidR="004E08D0">
        <w:rPr>
          <w:rFonts w:cs="Calibri"/>
          <w:color w:val="000000"/>
        </w:rPr>
        <w:fldChar w:fldCharType="begin"/>
      </w:r>
      <w:r w:rsidR="004E08D0">
        <w:rPr>
          <w:rFonts w:cs="Calibri"/>
          <w:color w:val="000000"/>
        </w:rPr>
        <w:instrText xml:space="preserve"> ADDIN EN.CITE &lt;EndNote&gt;&lt;Cite&gt;&lt;Author&gt;Razum O&lt;/Author&gt;&lt;Year&gt;2000;&lt;/Year&gt;&lt;RecNum&gt;65&lt;/RecNum&gt;&lt;DisplayText&gt;[43]&lt;/DisplayText&gt;&lt;record&gt;&lt;rec-number&gt;65&lt;/rec-number&gt;&lt;foreign-keys&gt;&lt;key app="EN" db-id="5pzfw25vs2fw9peapw1xped9px22sdsdxrxs"&gt;65&lt;/key&gt;&lt;/foreign-keys&gt;&lt;ref-type name="Journal Article"&gt;17&lt;/ref-type&gt;&lt;contributors&gt;&lt;authors&gt;&lt;author&gt;Razum O, &lt;/author&gt;&lt;author&gt;Akgun S, &lt;/author&gt;&lt;author&gt;Tezcan S. &lt;/author&gt;&lt;/authors&gt;&lt;/contributors&gt;&lt;titles&gt;&lt;title&gt;Cardiovascular mortality patterns in Turkey: what is the evidence?&lt;/title&gt;&lt;secondary-title&gt;Soz.Praventivmed&lt;/secondary-title&gt;&lt;/titles&gt;&lt;periodical&gt;&lt;full-title&gt;Soz.Praventivmed&lt;/full-title&gt;&lt;/periodical&gt;&lt;pages&gt;46-51&lt;/pages&gt;&lt;volume&gt; 45&lt;/volume&gt;&lt;number&gt;1&lt;/number&gt;&lt;dates&gt;&lt;year&gt;2000;&lt;/year&gt;&lt;/dates&gt;&lt;urls&gt;&lt;/urls&gt;&lt;/record&gt;&lt;/Cite&gt;&lt;/EndNote&gt;</w:instrText>
      </w:r>
      <w:r w:rsidR="004E08D0">
        <w:rPr>
          <w:rFonts w:cs="Calibri"/>
          <w:color w:val="000000"/>
        </w:rPr>
        <w:fldChar w:fldCharType="separate"/>
      </w:r>
      <w:r w:rsidR="004E08D0">
        <w:rPr>
          <w:rFonts w:cs="Calibri"/>
          <w:noProof/>
          <w:color w:val="000000"/>
        </w:rPr>
        <w:t>[</w:t>
      </w:r>
      <w:hyperlink w:anchor="_ENREF_43" w:tooltip="Razum O, 2000; #65" w:history="1">
        <w:r w:rsidR="005F1A43">
          <w:rPr>
            <w:rFonts w:cs="Calibri"/>
            <w:noProof/>
            <w:color w:val="000000"/>
          </w:rPr>
          <w:t>43</w:t>
        </w:r>
      </w:hyperlink>
      <w:r w:rsidR="004E08D0">
        <w:rPr>
          <w:rFonts w:cs="Calibri"/>
          <w:noProof/>
          <w:color w:val="000000"/>
        </w:rPr>
        <w:t>]</w:t>
      </w:r>
      <w:r w:rsidR="004E08D0">
        <w:rPr>
          <w:rFonts w:cs="Calibri"/>
          <w:color w:val="000000"/>
        </w:rPr>
        <w:fldChar w:fldCharType="end"/>
      </w:r>
      <w:r w:rsidRPr="00FE3F3F">
        <w:rPr>
          <w:rFonts w:cs="Calibri"/>
          <w:color w:val="000000"/>
        </w:rPr>
        <w:t xml:space="preserve">. </w:t>
      </w:r>
      <w:r w:rsidR="00F32B2A" w:rsidRPr="00FE3F3F">
        <w:rPr>
          <w:rFonts w:cs="Calibri"/>
          <w:color w:val="000000"/>
        </w:rPr>
        <w:t>Ill-defined</w:t>
      </w:r>
      <w:r w:rsidRPr="00FE3F3F">
        <w:rPr>
          <w:rFonts w:cs="Calibri"/>
          <w:color w:val="000000"/>
        </w:rPr>
        <w:t xml:space="preserve"> codes and “other heart diseases” code included large number of deaths that were accounted approximately 30 to 40% of the total deaths during the study period</w:t>
      </w:r>
      <w:r w:rsidR="00F32B2A">
        <w:rPr>
          <w:rFonts w:cs="Calibri"/>
          <w:color w:val="000000"/>
        </w:rPr>
        <w:t xml:space="preserve"> </w:t>
      </w:r>
      <w:r w:rsidR="00F32B2A">
        <w:rPr>
          <w:rFonts w:cs="Calibri"/>
          <w:color w:val="000000"/>
        </w:rPr>
        <w:fldChar w:fldCharType="begin"/>
      </w:r>
      <w:r w:rsidR="00F32B2A">
        <w:rPr>
          <w:rFonts w:cs="Calibri"/>
          <w:color w:val="000000"/>
        </w:rPr>
        <w:instrText xml:space="preserve"> ADDIN EN.CITE &lt;EndNote&gt;&lt;Cite&gt;&lt;Author&gt;Razum O&lt;/Author&gt;&lt;Year&gt;2000;&lt;/Year&gt;&lt;RecNum&gt;65&lt;/RecNum&gt;&lt;DisplayText&gt;[43]&lt;/DisplayText&gt;&lt;record&gt;&lt;rec-number&gt;65&lt;/rec-number&gt;&lt;foreign-keys&gt;&lt;key app="EN" db-id="5pzfw25vs2fw9peapw1xped9px22sdsdxrxs"&gt;65&lt;/key&gt;&lt;/foreign-keys&gt;&lt;ref-type name="Journal Article"&gt;17&lt;/ref-type&gt;&lt;contributors&gt;&lt;authors&gt;&lt;author&gt;Razum O, &lt;/author&gt;&lt;author&gt;Akgun S, &lt;/author&gt;&lt;author&gt;Tezcan S. &lt;/author&gt;&lt;/authors&gt;&lt;/contributors&gt;&lt;titles&gt;&lt;title&gt;Cardiovascular mortality patterns in Turkey: what is the evidence?&lt;/title&gt;&lt;secondary-title&gt;Soz.Praventivmed&lt;/secondary-title&gt;&lt;/titles&gt;&lt;periodical&gt;&lt;full-title&gt;Soz.Praventivmed&lt;/full-title&gt;&lt;/periodical&gt;&lt;pages&gt;46-51&lt;/pages&gt;&lt;volume&gt; 45&lt;/volume&gt;&lt;number&gt;1&lt;/number&gt;&lt;dates&gt;&lt;year&gt;2000;&lt;/year&gt;&lt;/dates&gt;&lt;urls&gt;&lt;/urls&gt;&lt;/record&gt;&lt;/Cite&gt;&lt;/EndNote&gt;</w:instrText>
      </w:r>
      <w:r w:rsidR="00F32B2A">
        <w:rPr>
          <w:rFonts w:cs="Calibri"/>
          <w:color w:val="000000"/>
        </w:rPr>
        <w:fldChar w:fldCharType="separate"/>
      </w:r>
      <w:r w:rsidR="00F32B2A">
        <w:rPr>
          <w:rFonts w:cs="Calibri"/>
          <w:noProof/>
          <w:color w:val="000000"/>
        </w:rPr>
        <w:t>[</w:t>
      </w:r>
      <w:hyperlink w:anchor="_ENREF_43" w:tooltip="Razum O, 2000; #65" w:history="1">
        <w:r w:rsidR="005F1A43">
          <w:rPr>
            <w:rFonts w:cs="Calibri"/>
            <w:noProof/>
            <w:color w:val="000000"/>
          </w:rPr>
          <w:t>43</w:t>
        </w:r>
      </w:hyperlink>
      <w:r w:rsidR="00F32B2A">
        <w:rPr>
          <w:rFonts w:cs="Calibri"/>
          <w:noProof/>
          <w:color w:val="000000"/>
        </w:rPr>
        <w:t>]</w:t>
      </w:r>
      <w:r w:rsidR="00F32B2A">
        <w:rPr>
          <w:rFonts w:cs="Calibri"/>
          <w:color w:val="000000"/>
        </w:rPr>
        <w:fldChar w:fldCharType="end"/>
      </w:r>
      <w:r w:rsidR="00F32B2A">
        <w:rPr>
          <w:rFonts w:cs="Calibri"/>
          <w:color w:val="000000"/>
        </w:rPr>
        <w:t>.</w:t>
      </w:r>
      <w:r w:rsidRPr="00FE3F3F">
        <w:rPr>
          <w:rFonts w:cs="Calibri"/>
          <w:color w:val="000000"/>
        </w:rPr>
        <w:t xml:space="preserve">  Therefore 50</w:t>
      </w:r>
      <w:r w:rsidR="00F32B2A" w:rsidRPr="00FE3F3F">
        <w:rPr>
          <w:rFonts w:cs="Calibri"/>
          <w:color w:val="000000"/>
        </w:rPr>
        <w:t>%</w:t>
      </w:r>
      <w:r w:rsidRPr="00FE3F3F">
        <w:rPr>
          <w:rFonts w:cs="Calibri"/>
          <w:color w:val="000000"/>
        </w:rPr>
        <w:t xml:space="preserve"> </w:t>
      </w:r>
      <w:r w:rsidR="00F32B2A" w:rsidRPr="00FE3F3F">
        <w:rPr>
          <w:rFonts w:cs="Calibri"/>
          <w:color w:val="000000"/>
        </w:rPr>
        <w:t>of the</w:t>
      </w:r>
      <w:r w:rsidRPr="00FE3F3F">
        <w:rPr>
          <w:rFonts w:cs="Calibri"/>
          <w:color w:val="000000"/>
        </w:rPr>
        <w:t xml:space="preserve"> “other heart disease” were allocated to CHD deaths through the years</w:t>
      </w:r>
      <w:r w:rsidR="00F32B2A">
        <w:rPr>
          <w:rFonts w:cs="Calibri"/>
          <w:color w:val="000000"/>
        </w:rPr>
        <w:t xml:space="preserve"> </w:t>
      </w:r>
      <w:r w:rsidR="00F32B2A">
        <w:rPr>
          <w:rFonts w:cs="Calibri"/>
          <w:color w:val="000000"/>
        </w:rPr>
        <w:fldChar w:fldCharType="begin"/>
      </w:r>
      <w:r w:rsidR="00F32B2A">
        <w:rPr>
          <w:rFonts w:cs="Calibri"/>
          <w:color w:val="000000"/>
        </w:rPr>
        <w:instrText xml:space="preserve"> ADDIN EN.CITE &lt;EndNote&gt;&lt;Cite&gt;&lt;Author&gt;Akgun S&lt;/Author&gt;&lt;Year&gt;2007&lt;/Year&gt;&lt;RecNum&gt;63&lt;/RecNum&gt;&lt;DisplayText&gt;[41]&lt;/DisplayText&gt;&lt;record&gt;&lt;rec-number&gt;63&lt;/rec-number&gt;&lt;foreign-keys&gt;&lt;key app="EN" db-id="5pzfw25vs2fw9peapw1xped9px22sdsdxrxs"&gt;63&lt;/key&gt;&lt;/foreign-keys&gt;&lt;ref-type name="Journal Article"&gt;17&lt;/ref-type&gt;&lt;contributors&gt;&lt;authors&gt;&lt;author&gt;Akgun S,&lt;/author&gt;&lt;author&gt;Rao C, &lt;/author&gt;&lt;author&gt;Yardim N, &lt;/author&gt;&lt;author&gt;Basara B, &lt;/author&gt;&lt;author&gt;Aydin O, &lt;/author&gt;&lt;author&gt;Mollahaliloglu S,&lt;/author&gt;&lt;/authors&gt;&lt;/contributors&gt;&lt;titles&gt;&lt;title&gt;Estimating mortality and causes of death in Turkey: methods, results and policy implications&lt;/title&gt;&lt;secondary-title&gt;Eur.J.Public Health&lt;/secondary-title&gt;&lt;/titles&gt;&lt;periodical&gt;&lt;full-title&gt;Eur.J.Public Health&lt;/full-title&gt;&lt;/periodical&gt;&lt;pages&gt;593-9&lt;/pages&gt;&lt;volume&gt;17:.&lt;/volume&gt;&lt;dates&gt;&lt;year&gt;2007&lt;/year&gt;&lt;/dates&gt;&lt;urls&gt;&lt;/urls&gt;&lt;/record&gt;&lt;/Cite&gt;&lt;/EndNote&gt;</w:instrText>
      </w:r>
      <w:r w:rsidR="00F32B2A">
        <w:rPr>
          <w:rFonts w:cs="Calibri"/>
          <w:color w:val="000000"/>
        </w:rPr>
        <w:fldChar w:fldCharType="separate"/>
      </w:r>
      <w:r w:rsidR="00F32B2A">
        <w:rPr>
          <w:rFonts w:cs="Calibri"/>
          <w:noProof/>
          <w:color w:val="000000"/>
        </w:rPr>
        <w:t>[</w:t>
      </w:r>
      <w:hyperlink w:anchor="_ENREF_41" w:tooltip="Akgun S, 2007 #63" w:history="1">
        <w:r w:rsidR="005F1A43">
          <w:rPr>
            <w:rFonts w:cs="Calibri"/>
            <w:noProof/>
            <w:color w:val="000000"/>
          </w:rPr>
          <w:t>41</w:t>
        </w:r>
      </w:hyperlink>
      <w:r w:rsidR="00F32B2A">
        <w:rPr>
          <w:rFonts w:cs="Calibri"/>
          <w:noProof/>
          <w:color w:val="000000"/>
        </w:rPr>
        <w:t>]</w:t>
      </w:r>
      <w:r w:rsidR="00F32B2A">
        <w:rPr>
          <w:rFonts w:cs="Calibri"/>
          <w:color w:val="000000"/>
        </w:rPr>
        <w:fldChar w:fldCharType="end"/>
      </w:r>
      <w:r w:rsidRPr="00FE3F3F">
        <w:rPr>
          <w:rFonts w:cs="Calibri"/>
          <w:color w:val="000000"/>
        </w:rPr>
        <w:t>.</w:t>
      </w:r>
      <w:r w:rsidRPr="00FE3F3F">
        <w:rPr>
          <w:rFonts w:cs="Calibri"/>
          <w:b/>
          <w:color w:val="000000"/>
        </w:rPr>
        <w:t xml:space="preserve"> </w:t>
      </w:r>
    </w:p>
    <w:p w:rsidR="00D116C7" w:rsidRPr="00FE3F3F" w:rsidRDefault="00D116C7" w:rsidP="00D116C7">
      <w:pPr>
        <w:rPr>
          <w:rFonts w:cs="Calibri"/>
        </w:rPr>
      </w:pPr>
    </w:p>
    <w:p w:rsidR="00D116C7" w:rsidRPr="00FE3F3F" w:rsidRDefault="00D116C7" w:rsidP="00D116C7">
      <w:pPr>
        <w:jc w:val="both"/>
        <w:rPr>
          <w:rFonts w:cs="Calibri"/>
          <w:bCs/>
          <w:iCs/>
        </w:rPr>
      </w:pPr>
      <w:r w:rsidRPr="00F32B2A">
        <w:rPr>
          <w:rFonts w:cs="Calibri"/>
        </w:rPr>
        <w:t>CHD numbers of hospital admissions</w:t>
      </w:r>
      <w:r w:rsidRPr="00FE3F3F">
        <w:rPr>
          <w:rFonts w:cs="Calibri"/>
          <w:b/>
          <w:i/>
        </w:rPr>
        <w:t xml:space="preserve"> </w:t>
      </w:r>
      <w:r w:rsidRPr="00FE3F3F">
        <w:rPr>
          <w:rFonts w:cs="Calibri"/>
          <w:bCs/>
          <w:iCs/>
        </w:rPr>
        <w:t xml:space="preserve">were estimated using best available sources. In </w:t>
      </w:r>
      <w:r w:rsidRPr="00F32B2A">
        <w:rPr>
          <w:rFonts w:cs="Calibri"/>
          <w:bCs/>
          <w:iCs/>
        </w:rPr>
        <w:t>Turkey</w:t>
      </w:r>
      <w:r w:rsidRPr="00FE3F3F">
        <w:rPr>
          <w:rFonts w:cs="Calibri"/>
          <w:b/>
          <w:bCs/>
          <w:iCs/>
        </w:rPr>
        <w:t>,</w:t>
      </w:r>
      <w:r w:rsidRPr="00FE3F3F">
        <w:rPr>
          <w:rFonts w:cs="Calibri"/>
          <w:bCs/>
          <w:iCs/>
        </w:rPr>
        <w:t xml:space="preserve"> </w:t>
      </w:r>
      <w:r w:rsidR="00F32B2A">
        <w:rPr>
          <w:rFonts w:cs="Calibri"/>
          <w:bCs/>
          <w:iCs/>
        </w:rPr>
        <w:t xml:space="preserve">this was </w:t>
      </w:r>
      <w:r w:rsidRPr="00FE3F3F">
        <w:rPr>
          <w:rFonts w:cs="Calibri"/>
          <w:bCs/>
          <w:iCs/>
        </w:rPr>
        <w:t>the Ministry of Health (</w:t>
      </w:r>
      <w:proofErr w:type="spellStart"/>
      <w:r w:rsidRPr="00FE3F3F">
        <w:rPr>
          <w:rFonts w:cs="Calibri"/>
          <w:bCs/>
          <w:iCs/>
        </w:rPr>
        <w:t>MoH</w:t>
      </w:r>
      <w:proofErr w:type="spellEnd"/>
      <w:r w:rsidRPr="00FE3F3F">
        <w:rPr>
          <w:rFonts w:cs="Calibri"/>
          <w:bCs/>
          <w:iCs/>
        </w:rPr>
        <w:t>) hospital admission data</w:t>
      </w:r>
      <w:r w:rsidR="00F32B2A">
        <w:rPr>
          <w:rFonts w:cs="Calibri"/>
          <w:bCs/>
          <w:iCs/>
        </w:rPr>
        <w:t xml:space="preserve"> and</w:t>
      </w:r>
      <w:r w:rsidRPr="00FE3F3F">
        <w:rPr>
          <w:rFonts w:cs="Calibri"/>
          <w:bCs/>
          <w:iCs/>
        </w:rPr>
        <w:t xml:space="preserve"> from two cohort studies</w:t>
      </w:r>
      <w:r w:rsidR="00F06387">
        <w:rPr>
          <w:rFonts w:cs="Calibri"/>
          <w:bCs/>
          <w:iCs/>
        </w:rPr>
        <w:t xml:space="preserve"> </w:t>
      </w:r>
      <w:r w:rsidR="00F32B2A">
        <w:rPr>
          <w:rFonts w:cs="Calibri"/>
          <w:bCs/>
          <w:iCs/>
        </w:rPr>
        <w:fldChar w:fldCharType="begin">
          <w:fldData xml:space="preserve">PEVuZE5vdGU+PENpdGU+PEF1dGhvcj5Bc2xhbiBCVTwvQXV0aG9yPjxZZWFyPjIwMDI8L1llYXI+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</w:fldData>
        </w:fldChar>
      </w:r>
      <w:r w:rsidR="00F06387">
        <w:rPr>
          <w:rFonts w:cs="Calibri"/>
          <w:bCs/>
          <w:iCs/>
        </w:rPr>
        <w:instrText xml:space="preserve"> ADDIN EN.CITE </w:instrText>
      </w:r>
      <w:r w:rsidR="00F06387">
        <w:rPr>
          <w:rFonts w:cs="Calibri"/>
          <w:bCs/>
          <w:iCs/>
        </w:rPr>
        <w:fldChar w:fldCharType="begin">
          <w:fldData xml:space="preserve">PEVuZE5vdGU+PENpdGU+PEF1dGhvcj5Bc2xhbiBCVTwvQXV0aG9yPjxZZWFyPjIwMDI8L1llYXI+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</w:fldData>
        </w:fldChar>
      </w:r>
      <w:r w:rsidR="00F06387">
        <w:rPr>
          <w:rFonts w:cs="Calibri"/>
          <w:bCs/>
          <w:iCs/>
        </w:rPr>
        <w:instrText xml:space="preserve"> ADDIN EN.CITE.DATA </w:instrText>
      </w:r>
      <w:r w:rsidR="00F06387">
        <w:rPr>
          <w:rFonts w:cs="Calibri"/>
          <w:bCs/>
          <w:iCs/>
        </w:rPr>
      </w:r>
      <w:r w:rsidR="00F06387">
        <w:rPr>
          <w:rFonts w:cs="Calibri"/>
          <w:bCs/>
          <w:iCs/>
        </w:rPr>
        <w:fldChar w:fldCharType="end"/>
      </w:r>
      <w:r w:rsidR="00F32B2A">
        <w:rPr>
          <w:rFonts w:cs="Calibri"/>
          <w:bCs/>
          <w:iCs/>
        </w:rPr>
        <w:fldChar w:fldCharType="separate"/>
      </w:r>
      <w:r w:rsidR="00F06387">
        <w:rPr>
          <w:rFonts w:cs="Calibri"/>
          <w:bCs/>
          <w:iCs/>
          <w:noProof/>
        </w:rPr>
        <w:t>[</w:t>
      </w:r>
      <w:hyperlink w:anchor="_ENREF_5" w:tooltip="Aslan BU, 2002 #44" w:history="1">
        <w:r w:rsidR="005F1A43">
          <w:rPr>
            <w:rFonts w:cs="Calibri"/>
            <w:bCs/>
            <w:iCs/>
            <w:noProof/>
          </w:rPr>
          <w:t>5</w:t>
        </w:r>
      </w:hyperlink>
      <w:r w:rsidR="00F06387">
        <w:rPr>
          <w:rFonts w:cs="Calibri"/>
          <w:bCs/>
          <w:iCs/>
          <w:noProof/>
        </w:rPr>
        <w:t>,</w:t>
      </w:r>
      <w:hyperlink w:anchor="_ENREF_44" w:tooltip="Badillioglu O, 2011 #66" w:history="1">
        <w:r w:rsidR="005F1A43">
          <w:rPr>
            <w:rFonts w:cs="Calibri"/>
            <w:bCs/>
            <w:iCs/>
            <w:noProof/>
          </w:rPr>
          <w:t>44</w:t>
        </w:r>
      </w:hyperlink>
      <w:r w:rsidR="00F06387">
        <w:rPr>
          <w:rFonts w:cs="Calibri"/>
          <w:bCs/>
          <w:iCs/>
          <w:noProof/>
        </w:rPr>
        <w:t>,</w:t>
      </w:r>
      <w:hyperlink w:anchor="_ENREF_45" w:tooltip="Wilson PW, 1998 #67" w:history="1">
        <w:r w:rsidR="005F1A43">
          <w:rPr>
            <w:rFonts w:cs="Calibri"/>
            <w:bCs/>
            <w:iCs/>
            <w:noProof/>
          </w:rPr>
          <w:t>45</w:t>
        </w:r>
      </w:hyperlink>
      <w:r w:rsidR="00F06387">
        <w:rPr>
          <w:rFonts w:cs="Calibri"/>
          <w:bCs/>
          <w:iCs/>
          <w:noProof/>
        </w:rPr>
        <w:t>]</w:t>
      </w:r>
      <w:r w:rsidR="00F32B2A">
        <w:rPr>
          <w:rFonts w:cs="Calibri"/>
          <w:bCs/>
          <w:iCs/>
        </w:rPr>
        <w:fldChar w:fldCharType="end"/>
      </w:r>
      <w:r w:rsidRPr="00FE3F3F">
        <w:rPr>
          <w:rFonts w:cs="Calibri"/>
          <w:bCs/>
          <w:iCs/>
        </w:rPr>
        <w:t>. The number of p</w:t>
      </w:r>
      <w:r w:rsidRPr="00FE3F3F">
        <w:rPr>
          <w:rFonts w:cs="Calibri"/>
        </w:rPr>
        <w:t xml:space="preserve">atients </w:t>
      </w:r>
      <w:r w:rsidRPr="00FE3F3F">
        <w:rPr>
          <w:rFonts w:cs="Calibri"/>
          <w:bCs/>
          <w:iCs/>
        </w:rPr>
        <w:t xml:space="preserve">undergoing Coronary Artery Bypass Grafting </w:t>
      </w:r>
      <w:r w:rsidRPr="00FE3F3F">
        <w:rPr>
          <w:rFonts w:cs="Calibri"/>
        </w:rPr>
        <w:t>(</w:t>
      </w:r>
      <w:r w:rsidRPr="00FE3F3F">
        <w:rPr>
          <w:rFonts w:cs="Calibri"/>
          <w:bCs/>
          <w:iCs/>
        </w:rPr>
        <w:t xml:space="preserve">CABG) and angioplasty were obtained from the </w:t>
      </w:r>
      <w:proofErr w:type="spellStart"/>
      <w:r w:rsidRPr="00FE3F3F">
        <w:rPr>
          <w:rFonts w:cs="Calibri"/>
          <w:bCs/>
          <w:iCs/>
        </w:rPr>
        <w:t>MoH</w:t>
      </w:r>
      <w:proofErr w:type="spellEnd"/>
      <w:r w:rsidRPr="00FE3F3F">
        <w:rPr>
          <w:rFonts w:cs="Calibri"/>
          <w:bCs/>
          <w:iCs/>
        </w:rPr>
        <w:t xml:space="preserve"> hospital admission data supplemented with information by experts from Turkish Cardiology Association and Cardiovascular Surgery Association. Treatment uptake levels for initial CHD treatments in the hospital were obtained from the hospital survey designed by the research team in the </w:t>
      </w:r>
      <w:proofErr w:type="spellStart"/>
      <w:r w:rsidRPr="00FE3F3F">
        <w:rPr>
          <w:rFonts w:cs="Calibri"/>
          <w:bCs/>
          <w:iCs/>
        </w:rPr>
        <w:t>Dokuz</w:t>
      </w:r>
      <w:proofErr w:type="spellEnd"/>
      <w:r w:rsidRPr="00FE3F3F">
        <w:rPr>
          <w:rFonts w:cs="Calibri"/>
          <w:bCs/>
          <w:iCs/>
        </w:rPr>
        <w:t xml:space="preserve"> </w:t>
      </w:r>
      <w:proofErr w:type="spellStart"/>
      <w:r w:rsidRPr="00FE3F3F">
        <w:rPr>
          <w:rFonts w:cs="Calibri"/>
          <w:bCs/>
          <w:iCs/>
        </w:rPr>
        <w:t>Eylul</w:t>
      </w:r>
      <w:proofErr w:type="spellEnd"/>
      <w:r w:rsidRPr="00FE3F3F">
        <w:rPr>
          <w:rFonts w:cs="Calibri"/>
          <w:bCs/>
          <w:iCs/>
        </w:rPr>
        <w:t xml:space="preserve"> University Hospital and several studies that published on treatment uptakes in the emergency department</w:t>
      </w:r>
      <w:r w:rsidR="005F1A43">
        <w:rPr>
          <w:rFonts w:cs="Calibri"/>
          <w:bCs/>
          <w:iCs/>
        </w:rPr>
        <w:t xml:space="preserve"> </w:t>
      </w:r>
      <w:r w:rsidR="005F1A43">
        <w:rPr>
          <w:rFonts w:cs="Calibri"/>
          <w:bCs/>
          <w:iCs/>
        </w:rPr>
        <w:fldChar w:fldCharType="begin"/>
      </w:r>
      <w:r w:rsidR="005F1A43">
        <w:rPr>
          <w:rFonts w:cs="Calibri"/>
          <w:bCs/>
          <w:iCs/>
        </w:rPr>
        <w:instrText xml:space="preserve"> ADDIN EN.CITE &lt;EndNote&gt;&lt;Cite&gt;&lt;Author&gt;Aslan BU&lt;/Author&gt;&lt;Year&gt;2002&lt;/Year&gt;&lt;RecNum&gt;44&lt;/RecNum&gt;&lt;DisplayText&gt;[5]&lt;/DisplayText&gt;&lt;record&gt;&lt;rec-number&gt;44&lt;/rec-number&gt;&lt;foreign-keys&gt;&lt;key app="EN" db-id="5pzfw25vs2fw9peapw1xped9px22sdsdxrxs"&gt;44&lt;/key&gt;&lt;/foreign-keys&gt;&lt;ref-type name="Journal Article"&gt;17&lt;/ref-type&gt;&lt;contributors&gt;&lt;authors&gt;&lt;author&gt;Aslan BU, &lt;/author&gt;&lt;author&gt;Karcioglu O, &lt;/author&gt;&lt;author&gt;Aslan O, &lt;/author&gt;&lt;author&gt;Ayrik C, &lt;/author&gt;&lt;author&gt;Kulac E, &lt;/author&gt;&lt;author&gt;Guneri S. . 2002;.&lt;/author&gt;&lt;/authors&gt;&lt;/contributors&gt;&lt;titles&gt;&lt;title&gt;[Does the short-term mortality differ between men and women with first acute myocardial infarction?]&lt;/title&gt;&lt;secondary-title&gt; Anadolu Kardiyol Derg&lt;/secondary-title&gt;&lt;/titles&gt;&lt;pages&gt;284-90&lt;/pages&gt;&lt;volume&gt;2&lt;/volume&gt;&lt;number&gt;4&lt;/number&gt;&lt;dates&gt;&lt;year&gt;2002&lt;/year&gt;&lt;/dates&gt;&lt;urls&gt;&lt;/urls&gt;&lt;/record&gt;&lt;/Cite&gt;&lt;/EndNote&gt;</w:instrText>
      </w:r>
      <w:r w:rsidR="005F1A43">
        <w:rPr>
          <w:rFonts w:cs="Calibri"/>
          <w:bCs/>
          <w:iCs/>
        </w:rPr>
        <w:fldChar w:fldCharType="separate"/>
      </w:r>
      <w:r w:rsidR="005F1A43">
        <w:rPr>
          <w:rFonts w:cs="Calibri"/>
          <w:bCs/>
          <w:iCs/>
          <w:noProof/>
        </w:rPr>
        <w:t>[</w:t>
      </w:r>
      <w:hyperlink w:anchor="_ENREF_5" w:tooltip="Aslan BU, 2002 #44" w:history="1">
        <w:r w:rsidR="005F1A43">
          <w:rPr>
            <w:rFonts w:cs="Calibri"/>
            <w:bCs/>
            <w:iCs/>
            <w:noProof/>
          </w:rPr>
          <w:t>5</w:t>
        </w:r>
      </w:hyperlink>
      <w:r w:rsidR="005F1A43">
        <w:rPr>
          <w:rFonts w:cs="Calibri"/>
          <w:bCs/>
          <w:iCs/>
          <w:noProof/>
        </w:rPr>
        <w:t>]</w:t>
      </w:r>
      <w:r w:rsidR="005F1A43">
        <w:rPr>
          <w:rFonts w:cs="Calibri"/>
          <w:bCs/>
          <w:iCs/>
        </w:rPr>
        <w:fldChar w:fldCharType="end"/>
      </w:r>
      <w:r w:rsidRPr="00FE3F3F">
        <w:rPr>
          <w:rFonts w:cs="Calibri"/>
          <w:bCs/>
          <w:iCs/>
        </w:rPr>
        <w:t>.</w:t>
      </w:r>
    </w:p>
    <w:p w:rsidR="00D116C7" w:rsidRPr="00FE3F3F" w:rsidRDefault="00D116C7" w:rsidP="00D116C7">
      <w:pPr>
        <w:jc w:val="both"/>
        <w:rPr>
          <w:rFonts w:cs="Calibri"/>
          <w:bCs/>
          <w:i/>
          <w:iCs/>
          <w:color w:val="FF0000"/>
        </w:rPr>
      </w:pPr>
    </w:p>
    <w:p w:rsidR="00D116C7" w:rsidRPr="000E1D1E" w:rsidRDefault="00D116C7" w:rsidP="00D116C7">
      <w:pPr>
        <w:jc w:val="both"/>
        <w:rPr>
          <w:rFonts w:cs="Calibri"/>
        </w:rPr>
      </w:pPr>
      <w:r w:rsidRPr="00FE3F3F">
        <w:rPr>
          <w:rFonts w:cs="Calibri"/>
          <w:bCs/>
          <w:iCs/>
        </w:rPr>
        <w:lastRenderedPageBreak/>
        <w:t xml:space="preserve">The prevalence of angina, MI survivors and patients with congestive heart failure in the community were estimated based on representative population surveys in each country. In Turkey these included National Household Survey </w:t>
      </w:r>
      <w:proofErr w:type="gramStart"/>
      <w:r w:rsidRPr="00FE3F3F">
        <w:rPr>
          <w:rFonts w:cs="Calibri"/>
          <w:bCs/>
          <w:iCs/>
        </w:rPr>
        <w:t>and  Health</w:t>
      </w:r>
      <w:proofErr w:type="gramEnd"/>
      <w:r w:rsidRPr="00FE3F3F">
        <w:rPr>
          <w:rFonts w:cs="Calibri"/>
          <w:bCs/>
          <w:iCs/>
        </w:rPr>
        <w:t xml:space="preserve"> Survey 2008.  Information on treatment uptake in the community dwelling patients </w:t>
      </w:r>
      <w:r w:rsidRPr="00FE3F3F">
        <w:rPr>
          <w:rFonts w:cs="Calibri"/>
        </w:rPr>
        <w:t>was based on most recent sources. In Turkey ,PREMISE</w:t>
      </w:r>
      <w:r w:rsidR="005F1A43">
        <w:rPr>
          <w:rFonts w:cs="Calibri"/>
        </w:rPr>
        <w:t xml:space="preserve"> </w:t>
      </w:r>
      <w:r w:rsidR="005F1A43">
        <w:rPr>
          <w:rFonts w:cs="Calibri"/>
        </w:rPr>
        <w:fldChar w:fldCharType="begin"/>
      </w:r>
      <w:r w:rsidR="005F1A43">
        <w:rPr>
          <w:rFonts w:cs="Calibri"/>
        </w:rPr>
        <w:instrText xml:space="preserve"> ADDIN EN.CITE &lt;EndNote&gt;&lt;Cite&gt;&lt;Author&gt;Mendis S&lt;/Author&gt;&lt;Year&gt;2005&lt;/Year&gt;&lt;RecNum&gt;45&lt;/RecNum&gt;&lt;DisplayText&gt;[18]&lt;/DisplayText&gt;&lt;record&gt;&lt;rec-number&gt;45&lt;/rec-number&gt;&lt;foreign-keys&gt;&lt;key app="EN" db-id="5pzfw25vs2fw9peapw1xped9px22sdsdxrxs"&gt;45&lt;/key&gt;&lt;/foreign-keys&gt;&lt;ref-type name="Journal Article"&gt;17&lt;/ref-type&gt;&lt;contributors&gt;&lt;authors&gt;&lt;author&gt;Mendis S, &lt;/author&gt;&lt;author&gt;Abegunde D, &lt;/author&gt;&lt;author&gt;Yusuf S, &lt;/author&gt;&lt;author&gt;Ebrahim S, &lt;/author&gt;&lt;author&gt;Shaper G, &lt;/author&gt;&lt;author&gt;Ghannem H, &lt;/author&gt;&lt;author&gt;Shengelia B,&lt;/author&gt;&lt;/authors&gt;&lt;/contributors&gt;&lt;titles&gt;&lt;title&gt;WHO study on Prevention of REcurrences of Myocardial Infarction and StrokE (WHO-PREMISE). &lt;/title&gt;&lt;secondary-title&gt;Bull World Health Organ &lt;/secondary-title&gt;&lt;/titles&gt;&lt;periodical&gt;&lt;full-title&gt;Bull World Health Organ&lt;/full-title&gt;&lt;/periodical&gt;&lt;pages&gt;820-9&lt;/pages&gt;&lt;volume&gt;83&lt;/volume&gt;&lt;number&gt;11&lt;/number&gt;&lt;dates&gt;&lt;year&gt;2005&lt;/year&gt;&lt;/dates&gt;&lt;urls&gt;&lt;/urls&gt;&lt;/record&gt;&lt;/Cite&gt;&lt;/EndNote&gt;</w:instrText>
      </w:r>
      <w:r w:rsidR="005F1A43">
        <w:rPr>
          <w:rFonts w:cs="Calibri"/>
        </w:rPr>
        <w:fldChar w:fldCharType="separate"/>
      </w:r>
      <w:r w:rsidR="005F1A43">
        <w:rPr>
          <w:rFonts w:cs="Calibri"/>
          <w:noProof/>
        </w:rPr>
        <w:t>[</w:t>
      </w:r>
      <w:hyperlink w:anchor="_ENREF_18" w:tooltip="Mendis S, 2005 #45" w:history="1">
        <w:r w:rsidR="005F1A43">
          <w:rPr>
            <w:rFonts w:cs="Calibri"/>
            <w:noProof/>
          </w:rPr>
          <w:t>18</w:t>
        </w:r>
      </w:hyperlink>
      <w:r w:rsidR="005F1A43">
        <w:rPr>
          <w:rFonts w:cs="Calibri"/>
          <w:noProof/>
        </w:rPr>
        <w:t>]</w:t>
      </w:r>
      <w:r w:rsidR="005F1A43">
        <w:rPr>
          <w:rFonts w:cs="Calibri"/>
        </w:rPr>
        <w:fldChar w:fldCharType="end"/>
      </w:r>
      <w:r w:rsidRPr="00FE3F3F">
        <w:rPr>
          <w:rFonts w:cs="Calibri"/>
        </w:rPr>
        <w:t xml:space="preserve"> EUROASPIRE III</w:t>
      </w:r>
      <w:r w:rsidR="005F1A43">
        <w:rPr>
          <w:rFonts w:cs="Calibri"/>
        </w:rPr>
        <w:t xml:space="preserve"> </w:t>
      </w:r>
      <w:r w:rsidR="005F1A43">
        <w:rPr>
          <w:rFonts w:cs="Calibri"/>
        </w:rPr>
        <w:fldChar w:fldCharType="begin"/>
      </w:r>
      <w:r w:rsidR="005F1A43">
        <w:rPr>
          <w:rFonts w:cs="Calibri"/>
        </w:rPr>
        <w:instrText xml:space="preserve"> ADDIN EN.CITE &lt;EndNote&gt;&lt;Cite&gt;&lt;Author&gt;Tokgözoğlu L KE&lt;/Author&gt;&lt;Year&gt;2010&lt;/Year&gt;&lt;RecNum&gt;46&lt;/RecNum&gt;&lt;DisplayText&gt;[19]&lt;/DisplayText&gt;&lt;record&gt;&lt;rec-number&gt;46&lt;/rec-number&gt;&lt;foreign-keys&gt;&lt;key app="EN" db-id="5pzfw25vs2fw9peapw1xped9px22sdsdxrxs"&gt;46&lt;/key&gt;&lt;/foreign-keys&gt;&lt;ref-type name="Journal Article"&gt;17&lt;/ref-type&gt;&lt;contributors&gt;&lt;authors&gt;&lt;author&gt;&lt;style face="normal" font="default" size="100%"&gt;Tokgözo&lt;/style&gt;&lt;style face="normal" font="default" charset="162" size="100%"&gt;ğlu L KE, &lt;/style&gt;&lt;/author&gt;&lt;author&gt;&lt;style face="normal" font="default" charset="162" size="100%"&gt;Erol C, &lt;/style&gt;&lt;/author&gt;&lt;author&gt;&lt;style face="normal" font="default" charset="162" size="100%"&gt;Ergene O; &lt;/style&gt;&lt;/author&gt;&lt;author&gt;&lt;style face="normal" font="default" charset="162" size="100%"&gt;EUROASPIRE III Turkey Study Group&lt;/style&gt;&lt;style face="normal" font="default" size="100%"&gt;,&lt;/style&gt;&lt;/author&gt;&lt;/authors&gt;&lt;/contributors&gt;&lt;titles&gt;&lt;title&gt;&lt;style face="normal" font="default" charset="162" size="100%"&gt;[EUROASPIRE III: a comparison between Turkey and Europe].&lt;/style&gt;&lt;/title&gt;&lt;secondary-title&gt;&lt;style face="normal" font="default" charset="162" size="100%"&gt;Turk Kardiyol Dern Ars&lt;/style&gt;&lt;/secondary-title&gt;&lt;/titles&gt;&lt;periodical&gt;&lt;full-title&gt;Turk Kardiyol Dern Ars&lt;/full-title&gt;&lt;/periodical&gt;&lt;pages&gt;&lt;style face="normal" font="default" charset="162" size="100%"&gt;164-72&lt;/style&gt;&lt;/pages&gt;&lt;volume&gt;&lt;style face="normal" font="default" charset="162" size="100%"&gt;38&lt;/style&gt;&lt;/volume&gt;&lt;number&gt;&lt;style face="normal" font="default" charset="162" size="100%"&gt;3&lt;/style&gt;&lt;/number&gt;&lt;dates&gt;&lt;year&gt;&lt;style face="normal" font="default" charset="162" size="100%"&gt;2010&lt;/style&gt;&lt;/year&gt;&lt;/dates&gt;&lt;urls&gt;&lt;/urls&gt;&lt;/record&gt;&lt;/Cite&gt;&lt;/EndNote&gt;</w:instrText>
      </w:r>
      <w:r w:rsidR="005F1A43">
        <w:rPr>
          <w:rFonts w:cs="Calibri"/>
        </w:rPr>
        <w:fldChar w:fldCharType="separate"/>
      </w:r>
      <w:r w:rsidR="005F1A43">
        <w:rPr>
          <w:rFonts w:cs="Calibri"/>
          <w:noProof/>
        </w:rPr>
        <w:t>[</w:t>
      </w:r>
      <w:hyperlink w:anchor="_ENREF_19" w:tooltip="Tokgözoğlu L KE, 2010 #46" w:history="1">
        <w:r w:rsidR="005F1A43">
          <w:rPr>
            <w:rFonts w:cs="Calibri"/>
            <w:noProof/>
          </w:rPr>
          <w:t>19</w:t>
        </w:r>
      </w:hyperlink>
      <w:r w:rsidR="005F1A43">
        <w:rPr>
          <w:rFonts w:cs="Calibri"/>
          <w:noProof/>
        </w:rPr>
        <w:t>]</w:t>
      </w:r>
      <w:r w:rsidR="005F1A43">
        <w:rPr>
          <w:rFonts w:cs="Calibri"/>
        </w:rPr>
        <w:fldChar w:fldCharType="end"/>
      </w:r>
      <w:r w:rsidR="00A41989" w:rsidRPr="00FE3F3F">
        <w:rPr>
          <w:rFonts w:cs="Calibri"/>
        </w:rPr>
        <w:t xml:space="preserve"> </w:t>
      </w:r>
      <w:r w:rsidRPr="00FE3F3F">
        <w:rPr>
          <w:rFonts w:cs="Calibri"/>
        </w:rPr>
        <w:fldChar w:fldCharType="begin"/>
      </w:r>
      <w:r w:rsidRPr="00FE3F3F">
        <w:rPr>
          <w:rFonts w:cs="Calibri"/>
        </w:rPr>
        <w:instrText xml:space="preserve"> QUOTE "" </w:instrText>
      </w:r>
      <w:r w:rsidRPr="00FE3F3F">
        <w:rPr>
          <w:rFonts w:cs="Calibri"/>
          <w:vanish/>
        </w:rPr>
        <w:fldChar w:fldCharType="begin"/>
      </w:r>
      <w:r w:rsidRPr="00FE3F3F">
        <w:rPr>
          <w:rFonts w:cs="Calibri"/>
          <w:vanish/>
        </w:rPr>
        <w:instrText xml:space="preserve"> ADDIN PROCITE ÿ\11\05‘\19\02\00\00\00\00\01\00\00¹\08\00\00\0FC:\5Ctestpro3.pdt\0EZhou DJ #10879\01\01\00\0E\00àà\00\00\00\00\00\00ˆH\15\01\01\00\00\00¨\19=\00&lt;{\00¨\08\0A\00\01\00\00\00è®\19\00 </w:instrText>
      </w:r>
      <w:r w:rsidRPr="00FE3F3F">
        <w:rPr>
          <w:rFonts w:cs="Calibri"/>
          <w:vanish/>
        </w:rPr>
        <w:fldChar w:fldCharType="end"/>
      </w:r>
      <w:r w:rsidRPr="00FE3F3F">
        <w:rPr>
          <w:rFonts w:cs="Calibri"/>
        </w:rPr>
        <w:fldChar w:fldCharType="end"/>
      </w:r>
      <w:r w:rsidRPr="00FE3F3F">
        <w:rPr>
          <w:rFonts w:cs="Calibri"/>
        </w:rPr>
        <w:t>.</w:t>
      </w:r>
    </w:p>
    <w:p w:rsidR="00D116C7" w:rsidRDefault="00D116C7" w:rsidP="00D116C7"/>
    <w:p w:rsidR="00A41989" w:rsidRDefault="00A41989">
      <w:r>
        <w:br w:type="page"/>
      </w:r>
    </w:p>
    <w:p w:rsidR="00FF7B77" w:rsidRDefault="00FF7B77" w:rsidP="00FF7B77">
      <w:pPr>
        <w:pStyle w:val="NoSpacing"/>
      </w:pPr>
    </w:p>
    <w:p w:rsidR="00A41989" w:rsidRPr="00A41989" w:rsidRDefault="00A41989" w:rsidP="00FF7B77">
      <w:pPr>
        <w:pStyle w:val="NoSpacing"/>
        <w:rPr>
          <w:b/>
          <w:u w:val="single"/>
        </w:rPr>
      </w:pPr>
      <w:r w:rsidRPr="00A41989">
        <w:rPr>
          <w:b/>
          <w:u w:val="single"/>
        </w:rPr>
        <w:t>The IMPACT model Beta Approach</w:t>
      </w:r>
    </w:p>
    <w:p w:rsidR="00A41989" w:rsidRDefault="00A41989" w:rsidP="00FF7B77">
      <w:pPr>
        <w:pStyle w:val="NoSpacing"/>
      </w:pPr>
    </w:p>
    <w:p w:rsidR="00A41989" w:rsidRDefault="00A41989" w:rsidP="00FF7B77">
      <w:pPr>
        <w:pStyle w:val="NoSpacing"/>
      </w:pPr>
    </w:p>
    <w:p w:rsidR="00FF7B77" w:rsidRDefault="00FF7B77" w:rsidP="00FF7B77">
      <w:pPr>
        <w:pStyle w:val="NoSpacing"/>
      </w:pPr>
      <w:r>
        <w:t xml:space="preserve">The IMPACT </w:t>
      </w:r>
      <w:proofErr w:type="gramStart"/>
      <w:r>
        <w:t>model  beta</w:t>
      </w:r>
      <w:proofErr w:type="gramEnd"/>
      <w:r>
        <w:t xml:space="preserve"> approach to estimate deaths prevented or postponed attributable to changes in Systolic blood pressure</w:t>
      </w:r>
    </w:p>
    <w:p w:rsidR="00FF7B77" w:rsidRDefault="00FF7B77" w:rsidP="00FF7B77">
      <w:pPr>
        <w:pStyle w:val="NoSpacing"/>
      </w:pPr>
    </w:p>
    <w:p w:rsidR="00FF7B77" w:rsidRDefault="00FF7B77" w:rsidP="00FF7B77">
      <w:pPr>
        <w:pStyle w:val="NoSpacing"/>
      </w:pPr>
      <w:r>
        <w:t xml:space="preserve">In the regression </w:t>
      </w:r>
      <w:proofErr w:type="gramStart"/>
      <w:r>
        <w:t xml:space="preserve">approach </w:t>
      </w:r>
      <w:r w:rsidRPr="007C72CE">
        <w:t xml:space="preserve"> used</w:t>
      </w:r>
      <w:proofErr w:type="gramEnd"/>
      <w:r w:rsidRPr="007C72CE">
        <w:t xml:space="preserve"> for systolic blood pressure (SBP</w:t>
      </w:r>
      <w:r>
        <w:t xml:space="preserve">) in these analyses, </w:t>
      </w:r>
      <w:r w:rsidRPr="007C72CE">
        <w:t xml:space="preserve">the number of CHD deaths in the start year </w:t>
      </w:r>
      <w:r>
        <w:t xml:space="preserve">for each model </w:t>
      </w:r>
      <w:r w:rsidRPr="007C72CE">
        <w:t>after</w:t>
      </w:r>
      <w:r w:rsidRPr="007C72CE">
        <w:rPr>
          <w:i/>
        </w:rPr>
        <w:t xml:space="preserve"> </w:t>
      </w:r>
      <w:r w:rsidRPr="007C72CE">
        <w:t xml:space="preserve">adjusting for population change </w:t>
      </w:r>
      <w:r>
        <w:t xml:space="preserve">over the model time period, </w:t>
      </w:r>
      <w:r w:rsidRPr="007C72CE">
        <w:t xml:space="preserve">were multiplied by the absolute change in risk factor level, and by a regression coefficient (‘beta’) </w:t>
      </w:r>
      <w:r>
        <w:t xml:space="preserve">in the natural logarithmic scale, </w:t>
      </w:r>
      <w:r w:rsidRPr="007C72CE">
        <w:t xml:space="preserve">quantifying the estimated relative change in CHD mortality that would result from a one-unit change in risk factor level (Table I). </w:t>
      </w:r>
    </w:p>
    <w:p w:rsidR="00FF7B77" w:rsidRDefault="00FF7B77" w:rsidP="00FF7B77">
      <w:pPr>
        <w:pStyle w:val="NoSpacing"/>
      </w:pPr>
    </w:p>
    <w:p w:rsidR="00FF7B77" w:rsidRDefault="00FF7B77" w:rsidP="00FF7B77">
      <w:pPr>
        <w:pStyle w:val="NoSpacing"/>
      </w:pPr>
      <w:r>
        <w:t xml:space="preserve">B Coefficients for estimating the effect of a given change in SBP </w:t>
      </w:r>
      <w:proofErr w:type="gramStart"/>
      <w:r>
        <w:t>levels  on</w:t>
      </w:r>
      <w:proofErr w:type="gramEnd"/>
      <w:r>
        <w:t xml:space="preserve"> CHD mortality</w:t>
      </w:r>
    </w:p>
    <w:p w:rsidR="00FF7B77" w:rsidRPr="003648FB" w:rsidRDefault="00FF7B77" w:rsidP="00FF7B77">
      <w:pPr>
        <w:pStyle w:val="NoSpacing"/>
        <w:rPr>
          <w:b/>
        </w:rPr>
      </w:pPr>
      <w:r w:rsidRPr="003648FB">
        <w:rPr>
          <w:b/>
        </w:rPr>
        <w:t>Estimated β coefficients from multiple regression analyses for the relationship between absolute changes in population mean risk factors and percentage changes in coronary heart disease mortality for men and women, stratified by age</w:t>
      </w:r>
      <w:r>
        <w:rPr>
          <w:b/>
        </w:rPr>
        <w:t>. D</w:t>
      </w:r>
      <w:r w:rsidRPr="003648FB">
        <w:rPr>
          <w:b/>
        </w:rPr>
        <w:t>ata sources, values and comments.</w:t>
      </w:r>
    </w:p>
    <w:p w:rsidR="00FF7B77" w:rsidRPr="003648FB" w:rsidRDefault="00FF7B77" w:rsidP="00FF7B77">
      <w:pPr>
        <w:pStyle w:val="NoSpacing"/>
      </w:pPr>
    </w:p>
    <w:tbl>
      <w:tblPr>
        <w:tblW w:w="9067" w:type="dxa"/>
        <w:tblInd w:w="113" w:type="dxa"/>
        <w:tblBorders>
          <w:top w:val="single" w:sz="4" w:space="0" w:color="000000"/>
          <w:bottom w:val="single" w:sz="4" w:space="0" w:color="000000"/>
        </w:tblBorders>
        <w:tblLayout w:type="fixed"/>
        <w:tblLook w:val="04A0" w:firstRow="1" w:lastRow="0" w:firstColumn="1" w:lastColumn="0" w:noHBand="0" w:noVBand="1"/>
      </w:tblPr>
      <w:tblGrid>
        <w:gridCol w:w="1555"/>
        <w:gridCol w:w="992"/>
        <w:gridCol w:w="1360"/>
        <w:gridCol w:w="1361"/>
        <w:gridCol w:w="1361"/>
        <w:gridCol w:w="1361"/>
        <w:gridCol w:w="1077"/>
      </w:tblGrid>
      <w:tr w:rsidR="00FF7B77" w:rsidRPr="00022E3D" w:rsidTr="00C15627">
        <w:tc>
          <w:tcPr>
            <w:tcW w:w="2547" w:type="dxa"/>
            <w:gridSpan w:val="2"/>
          </w:tcPr>
          <w:p w:rsidR="00FF7B77" w:rsidRPr="00022E3D" w:rsidRDefault="00FF7B77" w:rsidP="00FF7B77">
            <w:pPr>
              <w:pStyle w:val="NoSpacing"/>
              <w:rPr>
                <w:b/>
                <w:szCs w:val="20"/>
              </w:rPr>
            </w:pPr>
            <w:r w:rsidRPr="00022E3D">
              <w:rPr>
                <w:b/>
                <w:szCs w:val="20"/>
              </w:rPr>
              <w:t>Systolic blood pressure</w:t>
            </w:r>
          </w:p>
        </w:tc>
        <w:tc>
          <w:tcPr>
            <w:tcW w:w="6520" w:type="dxa"/>
            <w:gridSpan w:val="5"/>
          </w:tcPr>
          <w:p w:rsidR="00FF7B77" w:rsidRPr="00022E3D" w:rsidRDefault="00FF7B77" w:rsidP="00FF7B77">
            <w:pPr>
              <w:pStyle w:val="NoSpacing"/>
              <w:rPr>
                <w:b/>
                <w:szCs w:val="20"/>
              </w:rPr>
            </w:pPr>
            <w:r w:rsidRPr="00022E3D">
              <w:rPr>
                <w:b/>
                <w:szCs w:val="20"/>
              </w:rPr>
              <w:t>Age group (years)</w:t>
            </w:r>
          </w:p>
        </w:tc>
      </w:tr>
      <w:tr w:rsidR="00FF7B77" w:rsidRPr="00022E3D" w:rsidTr="00C15627">
        <w:tc>
          <w:tcPr>
            <w:tcW w:w="2547" w:type="dxa"/>
            <w:gridSpan w:val="2"/>
            <w:tcBorders>
              <w:bottom w:val="single" w:sz="4" w:space="0" w:color="000000"/>
            </w:tcBorders>
          </w:tcPr>
          <w:p w:rsidR="00FF7B77" w:rsidRPr="00022E3D" w:rsidRDefault="00FF7B77" w:rsidP="00FF7B77">
            <w:pPr>
              <w:pStyle w:val="NoSpacing"/>
              <w:rPr>
                <w:szCs w:val="20"/>
              </w:rPr>
            </w:pPr>
          </w:p>
        </w:tc>
        <w:tc>
          <w:tcPr>
            <w:tcW w:w="1360" w:type="dxa"/>
            <w:tcBorders>
              <w:bottom w:val="single" w:sz="4" w:space="0" w:color="000000"/>
            </w:tcBorders>
          </w:tcPr>
          <w:p w:rsidR="00FF7B77" w:rsidRPr="00022E3D" w:rsidRDefault="00FF7B77" w:rsidP="00FF7B77">
            <w:pPr>
              <w:pStyle w:val="NoSpacing"/>
              <w:rPr>
                <w:b/>
                <w:szCs w:val="20"/>
              </w:rPr>
            </w:pPr>
            <w:r w:rsidRPr="00022E3D">
              <w:rPr>
                <w:b/>
                <w:szCs w:val="20"/>
              </w:rPr>
              <w:t>25-44</w:t>
            </w:r>
          </w:p>
        </w:tc>
        <w:tc>
          <w:tcPr>
            <w:tcW w:w="1361" w:type="dxa"/>
            <w:tcBorders>
              <w:bottom w:val="single" w:sz="4" w:space="0" w:color="000000"/>
            </w:tcBorders>
          </w:tcPr>
          <w:p w:rsidR="00FF7B77" w:rsidRPr="00022E3D" w:rsidRDefault="00FF7B77" w:rsidP="00FF7B77">
            <w:pPr>
              <w:pStyle w:val="NoSpacing"/>
              <w:rPr>
                <w:b/>
                <w:szCs w:val="20"/>
              </w:rPr>
            </w:pPr>
            <w:r w:rsidRPr="00022E3D">
              <w:rPr>
                <w:b/>
                <w:szCs w:val="20"/>
              </w:rPr>
              <w:t>45-54</w:t>
            </w:r>
          </w:p>
        </w:tc>
        <w:tc>
          <w:tcPr>
            <w:tcW w:w="1361" w:type="dxa"/>
            <w:tcBorders>
              <w:bottom w:val="single" w:sz="4" w:space="0" w:color="000000"/>
            </w:tcBorders>
          </w:tcPr>
          <w:p w:rsidR="00FF7B77" w:rsidRPr="00022E3D" w:rsidRDefault="00FF7B77" w:rsidP="00FF7B77">
            <w:pPr>
              <w:pStyle w:val="NoSpacing"/>
              <w:rPr>
                <w:b/>
                <w:szCs w:val="20"/>
              </w:rPr>
            </w:pPr>
            <w:r w:rsidRPr="00022E3D">
              <w:rPr>
                <w:b/>
                <w:szCs w:val="20"/>
              </w:rPr>
              <w:t>55-64</w:t>
            </w:r>
          </w:p>
        </w:tc>
        <w:tc>
          <w:tcPr>
            <w:tcW w:w="1361" w:type="dxa"/>
            <w:tcBorders>
              <w:bottom w:val="single" w:sz="4" w:space="0" w:color="000000"/>
            </w:tcBorders>
          </w:tcPr>
          <w:p w:rsidR="00FF7B77" w:rsidRPr="00022E3D" w:rsidRDefault="00FF7B77" w:rsidP="00FF7B77">
            <w:pPr>
              <w:pStyle w:val="NoSpacing"/>
              <w:rPr>
                <w:b/>
                <w:szCs w:val="20"/>
              </w:rPr>
            </w:pPr>
            <w:r w:rsidRPr="00022E3D">
              <w:rPr>
                <w:b/>
                <w:szCs w:val="20"/>
              </w:rPr>
              <w:t>65-74</w:t>
            </w:r>
          </w:p>
        </w:tc>
        <w:tc>
          <w:tcPr>
            <w:tcW w:w="1077" w:type="dxa"/>
            <w:tcBorders>
              <w:bottom w:val="single" w:sz="4" w:space="0" w:color="000000"/>
            </w:tcBorders>
          </w:tcPr>
          <w:p w:rsidR="00FF7B77" w:rsidRPr="00022E3D" w:rsidRDefault="00FF7B77" w:rsidP="00FF7B77">
            <w:pPr>
              <w:pStyle w:val="NoSpacing"/>
              <w:rPr>
                <w:b/>
                <w:szCs w:val="20"/>
              </w:rPr>
            </w:pPr>
            <w:r w:rsidRPr="00022E3D">
              <w:rPr>
                <w:b/>
                <w:szCs w:val="20"/>
              </w:rPr>
              <w:t>75+</w:t>
            </w:r>
          </w:p>
        </w:tc>
      </w:tr>
      <w:tr w:rsidR="00FF7B77" w:rsidRPr="00022E3D" w:rsidTr="00C15627">
        <w:tc>
          <w:tcPr>
            <w:tcW w:w="2547" w:type="dxa"/>
            <w:gridSpan w:val="2"/>
            <w:tcBorders>
              <w:top w:val="single" w:sz="4" w:space="0" w:color="000000"/>
              <w:bottom w:val="nil"/>
            </w:tcBorders>
          </w:tcPr>
          <w:p w:rsidR="00FF7B77" w:rsidRPr="00022E3D" w:rsidRDefault="00FF7B77" w:rsidP="00FF7B77">
            <w:pPr>
              <w:pStyle w:val="NoSpacing"/>
              <w:rPr>
                <w:szCs w:val="20"/>
              </w:rPr>
            </w:pPr>
          </w:p>
        </w:tc>
        <w:tc>
          <w:tcPr>
            <w:tcW w:w="1360" w:type="dxa"/>
            <w:tcBorders>
              <w:top w:val="single" w:sz="4" w:space="0" w:color="000000"/>
              <w:bottom w:val="nil"/>
            </w:tcBorders>
          </w:tcPr>
          <w:p w:rsidR="00FF7B77" w:rsidRPr="00022E3D" w:rsidRDefault="00FF7B77" w:rsidP="00FF7B77">
            <w:pPr>
              <w:pStyle w:val="NoSpacing"/>
              <w:rPr>
                <w:szCs w:val="20"/>
              </w:rPr>
            </w:pPr>
          </w:p>
        </w:tc>
        <w:tc>
          <w:tcPr>
            <w:tcW w:w="1361" w:type="dxa"/>
            <w:tcBorders>
              <w:top w:val="single" w:sz="4" w:space="0" w:color="000000"/>
              <w:bottom w:val="nil"/>
            </w:tcBorders>
          </w:tcPr>
          <w:p w:rsidR="00FF7B77" w:rsidRPr="00022E3D" w:rsidRDefault="00FF7B77" w:rsidP="00FF7B77">
            <w:pPr>
              <w:pStyle w:val="NoSpacing"/>
              <w:rPr>
                <w:szCs w:val="20"/>
              </w:rPr>
            </w:pPr>
          </w:p>
        </w:tc>
        <w:tc>
          <w:tcPr>
            <w:tcW w:w="1361" w:type="dxa"/>
            <w:tcBorders>
              <w:top w:val="single" w:sz="4" w:space="0" w:color="000000"/>
              <w:bottom w:val="nil"/>
            </w:tcBorders>
          </w:tcPr>
          <w:p w:rsidR="00FF7B77" w:rsidRPr="00022E3D" w:rsidRDefault="00FF7B77" w:rsidP="00FF7B77">
            <w:pPr>
              <w:pStyle w:val="NoSpacing"/>
              <w:rPr>
                <w:szCs w:val="20"/>
              </w:rPr>
            </w:pPr>
          </w:p>
        </w:tc>
        <w:tc>
          <w:tcPr>
            <w:tcW w:w="1361" w:type="dxa"/>
            <w:tcBorders>
              <w:top w:val="single" w:sz="4" w:space="0" w:color="000000"/>
              <w:bottom w:val="nil"/>
            </w:tcBorders>
          </w:tcPr>
          <w:p w:rsidR="00FF7B77" w:rsidRPr="00022E3D" w:rsidRDefault="00FF7B77" w:rsidP="00FF7B77">
            <w:pPr>
              <w:pStyle w:val="NoSpacing"/>
              <w:rPr>
                <w:szCs w:val="20"/>
              </w:rPr>
            </w:pPr>
          </w:p>
        </w:tc>
        <w:tc>
          <w:tcPr>
            <w:tcW w:w="1077" w:type="dxa"/>
            <w:tcBorders>
              <w:top w:val="single" w:sz="4" w:space="0" w:color="000000"/>
              <w:bottom w:val="nil"/>
            </w:tcBorders>
          </w:tcPr>
          <w:p w:rsidR="00FF7B77" w:rsidRPr="00022E3D" w:rsidRDefault="00FF7B77" w:rsidP="00FF7B77">
            <w:pPr>
              <w:pStyle w:val="NoSpacing"/>
              <w:rPr>
                <w:szCs w:val="20"/>
              </w:rPr>
            </w:pPr>
          </w:p>
        </w:tc>
      </w:tr>
      <w:tr w:rsidR="00FF7B77" w:rsidRPr="00022E3D" w:rsidTr="00C15627">
        <w:tc>
          <w:tcPr>
            <w:tcW w:w="2547" w:type="dxa"/>
            <w:gridSpan w:val="2"/>
            <w:tcBorders>
              <w:top w:val="nil"/>
            </w:tcBorders>
          </w:tcPr>
          <w:p w:rsidR="00FF7B77" w:rsidRPr="00022E3D" w:rsidRDefault="00FF7B77" w:rsidP="00FF7B77">
            <w:pPr>
              <w:pStyle w:val="NoSpacing"/>
              <w:rPr>
                <w:szCs w:val="20"/>
              </w:rPr>
            </w:pPr>
            <w:r w:rsidRPr="00022E3D">
              <w:rPr>
                <w:b/>
                <w:szCs w:val="20"/>
              </w:rPr>
              <w:t>Men</w:t>
            </w:r>
            <w:r w:rsidRPr="00022E3D">
              <w:rPr>
                <w:szCs w:val="20"/>
              </w:rPr>
              <w:t xml:space="preserve"> (hazard ratio per 20 mmHg)</w:t>
            </w:r>
          </w:p>
          <w:p w:rsidR="00FF7B77" w:rsidRPr="00022E3D" w:rsidRDefault="00FF7B77" w:rsidP="00FF7B77">
            <w:pPr>
              <w:pStyle w:val="NoSpacing"/>
              <w:rPr>
                <w:szCs w:val="20"/>
              </w:rPr>
            </w:pPr>
          </w:p>
        </w:tc>
        <w:tc>
          <w:tcPr>
            <w:tcW w:w="1360" w:type="dxa"/>
            <w:tcBorders>
              <w:top w:val="nil"/>
            </w:tcBorders>
          </w:tcPr>
          <w:p w:rsidR="00FF7B77" w:rsidRPr="00022E3D" w:rsidRDefault="00FF7B77" w:rsidP="00FF7B77">
            <w:pPr>
              <w:pStyle w:val="NoSpacing"/>
              <w:rPr>
                <w:szCs w:val="20"/>
              </w:rPr>
            </w:pPr>
            <w:r w:rsidRPr="00022E3D">
              <w:rPr>
                <w:szCs w:val="20"/>
              </w:rPr>
              <w:t>0.49</w:t>
            </w:r>
          </w:p>
        </w:tc>
        <w:tc>
          <w:tcPr>
            <w:tcW w:w="1361" w:type="dxa"/>
            <w:tcBorders>
              <w:top w:val="nil"/>
            </w:tcBorders>
          </w:tcPr>
          <w:p w:rsidR="00FF7B77" w:rsidRPr="00022E3D" w:rsidRDefault="00FF7B77" w:rsidP="00FF7B77">
            <w:pPr>
              <w:pStyle w:val="NoSpacing"/>
              <w:rPr>
                <w:szCs w:val="20"/>
              </w:rPr>
            </w:pPr>
            <w:r w:rsidRPr="00022E3D">
              <w:rPr>
                <w:szCs w:val="20"/>
              </w:rPr>
              <w:t>0.49</w:t>
            </w:r>
          </w:p>
        </w:tc>
        <w:tc>
          <w:tcPr>
            <w:tcW w:w="1361" w:type="dxa"/>
            <w:tcBorders>
              <w:top w:val="nil"/>
            </w:tcBorders>
          </w:tcPr>
          <w:p w:rsidR="00FF7B77" w:rsidRPr="00022E3D" w:rsidRDefault="00FF7B77" w:rsidP="00FF7B77">
            <w:pPr>
              <w:pStyle w:val="NoSpacing"/>
              <w:rPr>
                <w:szCs w:val="20"/>
              </w:rPr>
            </w:pPr>
            <w:r w:rsidRPr="00022E3D">
              <w:rPr>
                <w:szCs w:val="20"/>
              </w:rPr>
              <w:t>0.52</w:t>
            </w:r>
          </w:p>
        </w:tc>
        <w:tc>
          <w:tcPr>
            <w:tcW w:w="1361" w:type="dxa"/>
            <w:tcBorders>
              <w:top w:val="nil"/>
            </w:tcBorders>
          </w:tcPr>
          <w:p w:rsidR="00FF7B77" w:rsidRPr="00022E3D" w:rsidRDefault="00FF7B77" w:rsidP="00FF7B77">
            <w:pPr>
              <w:pStyle w:val="NoSpacing"/>
              <w:rPr>
                <w:szCs w:val="20"/>
              </w:rPr>
            </w:pPr>
            <w:r w:rsidRPr="00022E3D">
              <w:rPr>
                <w:szCs w:val="20"/>
              </w:rPr>
              <w:t>0.58</w:t>
            </w:r>
          </w:p>
        </w:tc>
        <w:tc>
          <w:tcPr>
            <w:tcW w:w="1077" w:type="dxa"/>
            <w:tcBorders>
              <w:top w:val="nil"/>
            </w:tcBorders>
          </w:tcPr>
          <w:p w:rsidR="00FF7B77" w:rsidRPr="00022E3D" w:rsidRDefault="00FF7B77" w:rsidP="00FF7B77">
            <w:pPr>
              <w:pStyle w:val="NoSpacing"/>
              <w:rPr>
                <w:szCs w:val="20"/>
              </w:rPr>
            </w:pPr>
            <w:r w:rsidRPr="00022E3D">
              <w:rPr>
                <w:szCs w:val="20"/>
              </w:rPr>
              <w:t>0.65</w:t>
            </w:r>
          </w:p>
        </w:tc>
      </w:tr>
      <w:tr w:rsidR="00FF7B77" w:rsidRPr="00022E3D" w:rsidTr="00C15627">
        <w:tc>
          <w:tcPr>
            <w:tcW w:w="2547" w:type="dxa"/>
            <w:gridSpan w:val="2"/>
            <w:tcBorders>
              <w:top w:val="nil"/>
            </w:tcBorders>
          </w:tcPr>
          <w:p w:rsidR="00FF7B77" w:rsidRPr="00022E3D" w:rsidRDefault="00FF7B77" w:rsidP="00FF7B77">
            <w:pPr>
              <w:pStyle w:val="NoSpacing"/>
              <w:rPr>
                <w:szCs w:val="20"/>
              </w:rPr>
            </w:pPr>
            <w:r w:rsidRPr="00022E3D">
              <w:rPr>
                <w:szCs w:val="20"/>
              </w:rPr>
              <w:t>Men (log hazard ratio per 1 mmHg)</w:t>
            </w:r>
          </w:p>
        </w:tc>
        <w:tc>
          <w:tcPr>
            <w:tcW w:w="1360" w:type="dxa"/>
            <w:tcBorders>
              <w:top w:val="nil"/>
            </w:tcBorders>
          </w:tcPr>
          <w:p w:rsidR="00FF7B77" w:rsidRPr="00022E3D" w:rsidRDefault="00FF7B77" w:rsidP="00FF7B77">
            <w:pPr>
              <w:pStyle w:val="NoSpacing"/>
              <w:rPr>
                <w:b/>
                <w:szCs w:val="20"/>
              </w:rPr>
            </w:pPr>
            <w:r w:rsidRPr="00022E3D">
              <w:rPr>
                <w:b/>
                <w:szCs w:val="20"/>
              </w:rPr>
              <w:t>-0.036</w:t>
            </w:r>
          </w:p>
        </w:tc>
        <w:tc>
          <w:tcPr>
            <w:tcW w:w="1361" w:type="dxa"/>
            <w:tcBorders>
              <w:top w:val="nil"/>
            </w:tcBorders>
          </w:tcPr>
          <w:p w:rsidR="00FF7B77" w:rsidRPr="00022E3D" w:rsidRDefault="00FF7B77" w:rsidP="00FF7B77">
            <w:pPr>
              <w:pStyle w:val="NoSpacing"/>
              <w:rPr>
                <w:b/>
                <w:szCs w:val="20"/>
              </w:rPr>
            </w:pPr>
            <w:r w:rsidRPr="00022E3D">
              <w:rPr>
                <w:b/>
                <w:szCs w:val="20"/>
              </w:rPr>
              <w:t>-0.035</w:t>
            </w:r>
          </w:p>
        </w:tc>
        <w:tc>
          <w:tcPr>
            <w:tcW w:w="1361" w:type="dxa"/>
            <w:tcBorders>
              <w:top w:val="nil"/>
            </w:tcBorders>
          </w:tcPr>
          <w:p w:rsidR="00FF7B77" w:rsidRPr="00022E3D" w:rsidRDefault="00FF7B77" w:rsidP="00FF7B77">
            <w:pPr>
              <w:pStyle w:val="NoSpacing"/>
              <w:rPr>
                <w:b/>
                <w:szCs w:val="20"/>
              </w:rPr>
            </w:pPr>
            <w:r w:rsidRPr="00022E3D">
              <w:rPr>
                <w:b/>
                <w:szCs w:val="20"/>
              </w:rPr>
              <w:t>-0.032</w:t>
            </w:r>
          </w:p>
        </w:tc>
        <w:tc>
          <w:tcPr>
            <w:tcW w:w="1361" w:type="dxa"/>
            <w:tcBorders>
              <w:top w:val="nil"/>
            </w:tcBorders>
          </w:tcPr>
          <w:p w:rsidR="00FF7B77" w:rsidRPr="00022E3D" w:rsidRDefault="00FF7B77" w:rsidP="00FF7B77">
            <w:pPr>
              <w:pStyle w:val="NoSpacing"/>
              <w:rPr>
                <w:b/>
                <w:szCs w:val="20"/>
              </w:rPr>
            </w:pPr>
            <w:r w:rsidRPr="00022E3D">
              <w:rPr>
                <w:b/>
                <w:szCs w:val="20"/>
              </w:rPr>
              <w:t>-0.027</w:t>
            </w:r>
          </w:p>
        </w:tc>
        <w:tc>
          <w:tcPr>
            <w:tcW w:w="1077" w:type="dxa"/>
            <w:tcBorders>
              <w:top w:val="nil"/>
            </w:tcBorders>
          </w:tcPr>
          <w:p w:rsidR="00FF7B77" w:rsidRPr="00022E3D" w:rsidRDefault="00FF7B77" w:rsidP="00FF7B77">
            <w:pPr>
              <w:pStyle w:val="NoSpacing"/>
              <w:rPr>
                <w:b/>
                <w:szCs w:val="20"/>
              </w:rPr>
            </w:pPr>
            <w:r w:rsidRPr="00022E3D">
              <w:rPr>
                <w:b/>
                <w:szCs w:val="20"/>
              </w:rPr>
              <w:t>-0.021</w:t>
            </w:r>
          </w:p>
        </w:tc>
      </w:tr>
      <w:tr w:rsidR="00FF7B77" w:rsidRPr="00022E3D" w:rsidTr="00C15627">
        <w:tc>
          <w:tcPr>
            <w:tcW w:w="2547" w:type="dxa"/>
            <w:gridSpan w:val="2"/>
            <w:tcBorders>
              <w:top w:val="nil"/>
            </w:tcBorders>
          </w:tcPr>
          <w:p w:rsidR="00FF7B77" w:rsidRPr="00022E3D" w:rsidRDefault="00FF7B77" w:rsidP="00FF7B77">
            <w:pPr>
              <w:pStyle w:val="NoSpacing"/>
              <w:rPr>
                <w:szCs w:val="20"/>
              </w:rPr>
            </w:pPr>
          </w:p>
        </w:tc>
        <w:tc>
          <w:tcPr>
            <w:tcW w:w="1360" w:type="dxa"/>
            <w:tcBorders>
              <w:top w:val="nil"/>
            </w:tcBorders>
          </w:tcPr>
          <w:p w:rsidR="00FF7B77" w:rsidRPr="00022E3D" w:rsidRDefault="00FF7B77" w:rsidP="00FF7B77">
            <w:pPr>
              <w:pStyle w:val="NoSpacing"/>
              <w:rPr>
                <w:b/>
                <w:szCs w:val="20"/>
              </w:rPr>
            </w:pPr>
          </w:p>
        </w:tc>
        <w:tc>
          <w:tcPr>
            <w:tcW w:w="1361" w:type="dxa"/>
            <w:tcBorders>
              <w:top w:val="nil"/>
            </w:tcBorders>
          </w:tcPr>
          <w:p w:rsidR="00FF7B77" w:rsidRPr="00022E3D" w:rsidRDefault="00FF7B77" w:rsidP="00FF7B77">
            <w:pPr>
              <w:pStyle w:val="NoSpacing"/>
              <w:rPr>
                <w:b/>
                <w:szCs w:val="20"/>
              </w:rPr>
            </w:pPr>
          </w:p>
        </w:tc>
        <w:tc>
          <w:tcPr>
            <w:tcW w:w="1361" w:type="dxa"/>
            <w:tcBorders>
              <w:top w:val="nil"/>
            </w:tcBorders>
          </w:tcPr>
          <w:p w:rsidR="00FF7B77" w:rsidRPr="00022E3D" w:rsidRDefault="00FF7B77" w:rsidP="00FF7B77">
            <w:pPr>
              <w:pStyle w:val="NoSpacing"/>
              <w:rPr>
                <w:b/>
                <w:szCs w:val="20"/>
              </w:rPr>
            </w:pPr>
          </w:p>
        </w:tc>
        <w:tc>
          <w:tcPr>
            <w:tcW w:w="1361" w:type="dxa"/>
            <w:tcBorders>
              <w:top w:val="nil"/>
            </w:tcBorders>
          </w:tcPr>
          <w:p w:rsidR="00FF7B77" w:rsidRPr="00022E3D" w:rsidRDefault="00FF7B77" w:rsidP="00FF7B77">
            <w:pPr>
              <w:pStyle w:val="NoSpacing"/>
              <w:rPr>
                <w:b/>
                <w:szCs w:val="20"/>
              </w:rPr>
            </w:pPr>
          </w:p>
        </w:tc>
        <w:tc>
          <w:tcPr>
            <w:tcW w:w="1077" w:type="dxa"/>
            <w:tcBorders>
              <w:top w:val="nil"/>
            </w:tcBorders>
          </w:tcPr>
          <w:p w:rsidR="00FF7B77" w:rsidRPr="00022E3D" w:rsidRDefault="00FF7B77" w:rsidP="00FF7B77">
            <w:pPr>
              <w:pStyle w:val="NoSpacing"/>
              <w:rPr>
                <w:b/>
                <w:szCs w:val="20"/>
              </w:rPr>
            </w:pPr>
          </w:p>
        </w:tc>
      </w:tr>
      <w:tr w:rsidR="00FF7B77" w:rsidRPr="00022E3D" w:rsidTr="00C15627">
        <w:tc>
          <w:tcPr>
            <w:tcW w:w="2547" w:type="dxa"/>
            <w:gridSpan w:val="2"/>
          </w:tcPr>
          <w:p w:rsidR="00FF7B77" w:rsidRPr="00022E3D" w:rsidRDefault="00FF7B77" w:rsidP="00FF7B77">
            <w:pPr>
              <w:pStyle w:val="NoSpacing"/>
              <w:rPr>
                <w:i/>
                <w:szCs w:val="20"/>
              </w:rPr>
            </w:pPr>
            <w:r w:rsidRPr="00022E3D">
              <w:rPr>
                <w:i/>
                <w:szCs w:val="20"/>
              </w:rPr>
              <w:t>Minimum</w:t>
            </w:r>
          </w:p>
        </w:tc>
        <w:tc>
          <w:tcPr>
            <w:tcW w:w="1360" w:type="dxa"/>
          </w:tcPr>
          <w:p w:rsidR="00FF7B77" w:rsidRPr="00022E3D" w:rsidRDefault="00FF7B77" w:rsidP="00FF7B77">
            <w:pPr>
              <w:pStyle w:val="NoSpacing"/>
              <w:rPr>
                <w:i/>
                <w:szCs w:val="20"/>
              </w:rPr>
            </w:pPr>
            <w:r w:rsidRPr="00022E3D">
              <w:rPr>
                <w:i/>
                <w:szCs w:val="20"/>
              </w:rPr>
              <w:t>-0.029</w:t>
            </w:r>
          </w:p>
        </w:tc>
        <w:tc>
          <w:tcPr>
            <w:tcW w:w="1361" w:type="dxa"/>
          </w:tcPr>
          <w:p w:rsidR="00FF7B77" w:rsidRPr="00022E3D" w:rsidRDefault="00FF7B77" w:rsidP="00FF7B77">
            <w:pPr>
              <w:pStyle w:val="NoSpacing"/>
              <w:rPr>
                <w:i/>
                <w:szCs w:val="20"/>
              </w:rPr>
            </w:pPr>
            <w:r w:rsidRPr="00022E3D">
              <w:rPr>
                <w:i/>
                <w:szCs w:val="20"/>
              </w:rPr>
              <w:t>-0.028</w:t>
            </w:r>
          </w:p>
        </w:tc>
        <w:tc>
          <w:tcPr>
            <w:tcW w:w="1361" w:type="dxa"/>
          </w:tcPr>
          <w:p w:rsidR="00FF7B77" w:rsidRPr="00022E3D" w:rsidRDefault="00FF7B77" w:rsidP="00FF7B77">
            <w:pPr>
              <w:pStyle w:val="NoSpacing"/>
              <w:rPr>
                <w:i/>
                <w:szCs w:val="20"/>
              </w:rPr>
            </w:pPr>
            <w:r w:rsidRPr="00022E3D">
              <w:rPr>
                <w:i/>
                <w:szCs w:val="20"/>
              </w:rPr>
              <w:t>-0.026</w:t>
            </w:r>
          </w:p>
        </w:tc>
        <w:tc>
          <w:tcPr>
            <w:tcW w:w="1361" w:type="dxa"/>
          </w:tcPr>
          <w:p w:rsidR="00FF7B77" w:rsidRPr="00022E3D" w:rsidRDefault="00FF7B77" w:rsidP="00FF7B77">
            <w:pPr>
              <w:pStyle w:val="NoSpacing"/>
              <w:rPr>
                <w:i/>
                <w:szCs w:val="20"/>
              </w:rPr>
            </w:pPr>
            <w:r w:rsidRPr="00022E3D">
              <w:rPr>
                <w:i/>
                <w:szCs w:val="20"/>
              </w:rPr>
              <w:t>-0.022</w:t>
            </w:r>
          </w:p>
        </w:tc>
        <w:tc>
          <w:tcPr>
            <w:tcW w:w="1077" w:type="dxa"/>
          </w:tcPr>
          <w:p w:rsidR="00FF7B77" w:rsidRPr="00022E3D" w:rsidRDefault="00FF7B77" w:rsidP="00FF7B77">
            <w:pPr>
              <w:pStyle w:val="NoSpacing"/>
              <w:rPr>
                <w:i/>
                <w:szCs w:val="20"/>
              </w:rPr>
            </w:pPr>
            <w:r w:rsidRPr="00022E3D">
              <w:rPr>
                <w:i/>
                <w:szCs w:val="20"/>
              </w:rPr>
              <w:t>-0.017</w:t>
            </w:r>
          </w:p>
        </w:tc>
      </w:tr>
      <w:tr w:rsidR="00FF7B77" w:rsidRPr="00022E3D" w:rsidTr="00C15627">
        <w:tc>
          <w:tcPr>
            <w:tcW w:w="2547" w:type="dxa"/>
            <w:gridSpan w:val="2"/>
          </w:tcPr>
          <w:p w:rsidR="00FF7B77" w:rsidRPr="00022E3D" w:rsidRDefault="00FF7B77" w:rsidP="00FF7B77">
            <w:pPr>
              <w:pStyle w:val="NoSpacing"/>
              <w:rPr>
                <w:i/>
                <w:szCs w:val="20"/>
              </w:rPr>
            </w:pPr>
            <w:r w:rsidRPr="00022E3D">
              <w:rPr>
                <w:i/>
                <w:szCs w:val="20"/>
              </w:rPr>
              <w:t>Maximum</w:t>
            </w:r>
          </w:p>
        </w:tc>
        <w:tc>
          <w:tcPr>
            <w:tcW w:w="1360" w:type="dxa"/>
          </w:tcPr>
          <w:p w:rsidR="00FF7B77" w:rsidRPr="00022E3D" w:rsidRDefault="00FF7B77" w:rsidP="00FF7B77">
            <w:pPr>
              <w:pStyle w:val="NoSpacing"/>
              <w:rPr>
                <w:i/>
                <w:szCs w:val="20"/>
              </w:rPr>
            </w:pPr>
            <w:r w:rsidRPr="00022E3D">
              <w:rPr>
                <w:i/>
                <w:szCs w:val="20"/>
              </w:rPr>
              <w:t>-0.043</w:t>
            </w:r>
          </w:p>
        </w:tc>
        <w:tc>
          <w:tcPr>
            <w:tcW w:w="1361" w:type="dxa"/>
          </w:tcPr>
          <w:p w:rsidR="00FF7B77" w:rsidRPr="00022E3D" w:rsidRDefault="00FF7B77" w:rsidP="00FF7B77">
            <w:pPr>
              <w:pStyle w:val="NoSpacing"/>
              <w:rPr>
                <w:i/>
                <w:szCs w:val="20"/>
              </w:rPr>
            </w:pPr>
            <w:r w:rsidRPr="00022E3D">
              <w:rPr>
                <w:i/>
                <w:szCs w:val="20"/>
              </w:rPr>
              <w:t>-0.042</w:t>
            </w:r>
          </w:p>
        </w:tc>
        <w:tc>
          <w:tcPr>
            <w:tcW w:w="1361" w:type="dxa"/>
          </w:tcPr>
          <w:p w:rsidR="00FF7B77" w:rsidRPr="00022E3D" w:rsidRDefault="00FF7B77" w:rsidP="00FF7B77">
            <w:pPr>
              <w:pStyle w:val="NoSpacing"/>
              <w:rPr>
                <w:i/>
                <w:szCs w:val="20"/>
              </w:rPr>
            </w:pPr>
            <w:r w:rsidRPr="00022E3D">
              <w:rPr>
                <w:i/>
                <w:szCs w:val="20"/>
              </w:rPr>
              <w:t>-0.039</w:t>
            </w:r>
          </w:p>
        </w:tc>
        <w:tc>
          <w:tcPr>
            <w:tcW w:w="1361" w:type="dxa"/>
          </w:tcPr>
          <w:p w:rsidR="00FF7B77" w:rsidRPr="00022E3D" w:rsidRDefault="00FF7B77" w:rsidP="00FF7B77">
            <w:pPr>
              <w:pStyle w:val="NoSpacing"/>
              <w:rPr>
                <w:i/>
                <w:szCs w:val="20"/>
              </w:rPr>
            </w:pPr>
            <w:r w:rsidRPr="00022E3D">
              <w:rPr>
                <w:i/>
                <w:szCs w:val="20"/>
              </w:rPr>
              <w:t>-0.032</w:t>
            </w:r>
          </w:p>
        </w:tc>
        <w:tc>
          <w:tcPr>
            <w:tcW w:w="1077" w:type="dxa"/>
          </w:tcPr>
          <w:p w:rsidR="00FF7B77" w:rsidRPr="00022E3D" w:rsidRDefault="00FF7B77" w:rsidP="00FF7B77">
            <w:pPr>
              <w:pStyle w:val="NoSpacing"/>
              <w:rPr>
                <w:i/>
                <w:szCs w:val="20"/>
              </w:rPr>
            </w:pPr>
            <w:r w:rsidRPr="00022E3D">
              <w:rPr>
                <w:i/>
                <w:szCs w:val="20"/>
              </w:rPr>
              <w:t>-0.025</w:t>
            </w:r>
          </w:p>
        </w:tc>
      </w:tr>
      <w:tr w:rsidR="00FF7B77" w:rsidRPr="00022E3D" w:rsidTr="00C15627">
        <w:tc>
          <w:tcPr>
            <w:tcW w:w="2547" w:type="dxa"/>
            <w:gridSpan w:val="2"/>
          </w:tcPr>
          <w:p w:rsidR="00FF7B77" w:rsidRPr="00022E3D" w:rsidRDefault="00FF7B77" w:rsidP="00FF7B77">
            <w:pPr>
              <w:pStyle w:val="NoSpacing"/>
              <w:rPr>
                <w:szCs w:val="20"/>
              </w:rPr>
            </w:pPr>
          </w:p>
        </w:tc>
        <w:tc>
          <w:tcPr>
            <w:tcW w:w="1360" w:type="dxa"/>
          </w:tcPr>
          <w:p w:rsidR="00FF7B77" w:rsidRPr="00022E3D" w:rsidRDefault="00FF7B77" w:rsidP="00FF7B77">
            <w:pPr>
              <w:pStyle w:val="NoSpacing"/>
              <w:rPr>
                <w:szCs w:val="20"/>
              </w:rPr>
            </w:pPr>
          </w:p>
        </w:tc>
        <w:tc>
          <w:tcPr>
            <w:tcW w:w="1361" w:type="dxa"/>
          </w:tcPr>
          <w:p w:rsidR="00FF7B77" w:rsidRPr="00022E3D" w:rsidRDefault="00FF7B77" w:rsidP="00FF7B77">
            <w:pPr>
              <w:pStyle w:val="NoSpacing"/>
              <w:rPr>
                <w:szCs w:val="20"/>
              </w:rPr>
            </w:pPr>
          </w:p>
        </w:tc>
        <w:tc>
          <w:tcPr>
            <w:tcW w:w="1361" w:type="dxa"/>
          </w:tcPr>
          <w:p w:rsidR="00FF7B77" w:rsidRPr="00022E3D" w:rsidRDefault="00FF7B77" w:rsidP="00FF7B77">
            <w:pPr>
              <w:pStyle w:val="NoSpacing"/>
              <w:rPr>
                <w:szCs w:val="20"/>
              </w:rPr>
            </w:pPr>
          </w:p>
        </w:tc>
        <w:tc>
          <w:tcPr>
            <w:tcW w:w="1361" w:type="dxa"/>
          </w:tcPr>
          <w:p w:rsidR="00FF7B77" w:rsidRPr="00022E3D" w:rsidRDefault="00FF7B77" w:rsidP="00FF7B77">
            <w:pPr>
              <w:pStyle w:val="NoSpacing"/>
              <w:rPr>
                <w:szCs w:val="20"/>
              </w:rPr>
            </w:pPr>
          </w:p>
        </w:tc>
        <w:tc>
          <w:tcPr>
            <w:tcW w:w="1077" w:type="dxa"/>
          </w:tcPr>
          <w:p w:rsidR="00FF7B77" w:rsidRPr="00022E3D" w:rsidRDefault="00FF7B77" w:rsidP="00FF7B77">
            <w:pPr>
              <w:pStyle w:val="NoSpacing"/>
              <w:rPr>
                <w:szCs w:val="20"/>
              </w:rPr>
            </w:pPr>
          </w:p>
        </w:tc>
      </w:tr>
      <w:tr w:rsidR="00FF7B77" w:rsidRPr="00022E3D" w:rsidTr="00C15627">
        <w:tc>
          <w:tcPr>
            <w:tcW w:w="2547" w:type="dxa"/>
            <w:gridSpan w:val="2"/>
          </w:tcPr>
          <w:p w:rsidR="00FF7B77" w:rsidRPr="00022E3D" w:rsidRDefault="00FF7B77" w:rsidP="00FF7B77">
            <w:pPr>
              <w:pStyle w:val="NoSpacing"/>
              <w:rPr>
                <w:szCs w:val="20"/>
              </w:rPr>
            </w:pPr>
          </w:p>
        </w:tc>
        <w:tc>
          <w:tcPr>
            <w:tcW w:w="1360" w:type="dxa"/>
          </w:tcPr>
          <w:p w:rsidR="00FF7B77" w:rsidRPr="00022E3D" w:rsidRDefault="00FF7B77" w:rsidP="00FF7B77">
            <w:pPr>
              <w:pStyle w:val="NoSpacing"/>
              <w:rPr>
                <w:szCs w:val="20"/>
              </w:rPr>
            </w:pPr>
          </w:p>
        </w:tc>
        <w:tc>
          <w:tcPr>
            <w:tcW w:w="1361" w:type="dxa"/>
          </w:tcPr>
          <w:p w:rsidR="00FF7B77" w:rsidRPr="00022E3D" w:rsidRDefault="00FF7B77" w:rsidP="00FF7B77">
            <w:pPr>
              <w:pStyle w:val="NoSpacing"/>
              <w:rPr>
                <w:szCs w:val="20"/>
              </w:rPr>
            </w:pPr>
          </w:p>
        </w:tc>
        <w:tc>
          <w:tcPr>
            <w:tcW w:w="1361" w:type="dxa"/>
          </w:tcPr>
          <w:p w:rsidR="00FF7B77" w:rsidRPr="00022E3D" w:rsidRDefault="00FF7B77" w:rsidP="00FF7B77">
            <w:pPr>
              <w:pStyle w:val="NoSpacing"/>
              <w:rPr>
                <w:szCs w:val="20"/>
              </w:rPr>
            </w:pPr>
          </w:p>
        </w:tc>
        <w:tc>
          <w:tcPr>
            <w:tcW w:w="1361" w:type="dxa"/>
          </w:tcPr>
          <w:p w:rsidR="00FF7B77" w:rsidRPr="00022E3D" w:rsidRDefault="00FF7B77" w:rsidP="00FF7B77">
            <w:pPr>
              <w:pStyle w:val="NoSpacing"/>
              <w:rPr>
                <w:szCs w:val="20"/>
              </w:rPr>
            </w:pPr>
          </w:p>
        </w:tc>
        <w:tc>
          <w:tcPr>
            <w:tcW w:w="1077" w:type="dxa"/>
          </w:tcPr>
          <w:p w:rsidR="00FF7B77" w:rsidRPr="00022E3D" w:rsidRDefault="00FF7B77" w:rsidP="00FF7B77">
            <w:pPr>
              <w:pStyle w:val="NoSpacing"/>
              <w:rPr>
                <w:szCs w:val="20"/>
              </w:rPr>
            </w:pPr>
          </w:p>
        </w:tc>
      </w:tr>
      <w:tr w:rsidR="00FF7B77" w:rsidRPr="00022E3D" w:rsidTr="00C15627">
        <w:tc>
          <w:tcPr>
            <w:tcW w:w="2547" w:type="dxa"/>
            <w:gridSpan w:val="2"/>
          </w:tcPr>
          <w:p w:rsidR="00FF7B77" w:rsidRPr="00022E3D" w:rsidRDefault="00FF7B77" w:rsidP="00FF7B77">
            <w:pPr>
              <w:pStyle w:val="NoSpacing"/>
              <w:rPr>
                <w:szCs w:val="20"/>
              </w:rPr>
            </w:pPr>
            <w:r w:rsidRPr="00022E3D">
              <w:rPr>
                <w:b/>
                <w:szCs w:val="20"/>
              </w:rPr>
              <w:t>Women</w:t>
            </w:r>
            <w:r w:rsidRPr="00022E3D">
              <w:rPr>
                <w:szCs w:val="20"/>
              </w:rPr>
              <w:t xml:space="preserve"> (hazard ratio per 20 mmHg)</w:t>
            </w:r>
          </w:p>
          <w:p w:rsidR="00FF7B77" w:rsidRPr="00022E3D" w:rsidRDefault="00FF7B77" w:rsidP="00FF7B77">
            <w:pPr>
              <w:pStyle w:val="NoSpacing"/>
              <w:rPr>
                <w:szCs w:val="20"/>
              </w:rPr>
            </w:pPr>
          </w:p>
        </w:tc>
        <w:tc>
          <w:tcPr>
            <w:tcW w:w="1360" w:type="dxa"/>
          </w:tcPr>
          <w:p w:rsidR="00FF7B77" w:rsidRPr="00022E3D" w:rsidRDefault="00FF7B77" w:rsidP="00FF7B77">
            <w:pPr>
              <w:pStyle w:val="NoSpacing"/>
              <w:rPr>
                <w:szCs w:val="20"/>
              </w:rPr>
            </w:pPr>
            <w:r w:rsidRPr="00022E3D">
              <w:rPr>
                <w:szCs w:val="20"/>
              </w:rPr>
              <w:t>0.40</w:t>
            </w:r>
          </w:p>
        </w:tc>
        <w:tc>
          <w:tcPr>
            <w:tcW w:w="1361" w:type="dxa"/>
          </w:tcPr>
          <w:p w:rsidR="00FF7B77" w:rsidRPr="00022E3D" w:rsidRDefault="00FF7B77" w:rsidP="00FF7B77">
            <w:pPr>
              <w:pStyle w:val="NoSpacing"/>
              <w:rPr>
                <w:szCs w:val="20"/>
              </w:rPr>
            </w:pPr>
            <w:r w:rsidRPr="00022E3D">
              <w:rPr>
                <w:szCs w:val="20"/>
              </w:rPr>
              <w:t>0.40</w:t>
            </w:r>
          </w:p>
        </w:tc>
        <w:tc>
          <w:tcPr>
            <w:tcW w:w="1361" w:type="dxa"/>
          </w:tcPr>
          <w:p w:rsidR="00FF7B77" w:rsidRPr="00022E3D" w:rsidRDefault="00FF7B77" w:rsidP="00FF7B77">
            <w:pPr>
              <w:pStyle w:val="NoSpacing"/>
              <w:rPr>
                <w:szCs w:val="20"/>
              </w:rPr>
            </w:pPr>
            <w:r w:rsidRPr="00022E3D">
              <w:rPr>
                <w:szCs w:val="20"/>
              </w:rPr>
              <w:t>0.49</w:t>
            </w:r>
          </w:p>
        </w:tc>
        <w:tc>
          <w:tcPr>
            <w:tcW w:w="1361" w:type="dxa"/>
          </w:tcPr>
          <w:p w:rsidR="00FF7B77" w:rsidRPr="00022E3D" w:rsidRDefault="00FF7B77" w:rsidP="00FF7B77">
            <w:pPr>
              <w:pStyle w:val="NoSpacing"/>
              <w:rPr>
                <w:szCs w:val="20"/>
              </w:rPr>
            </w:pPr>
            <w:r w:rsidRPr="00022E3D">
              <w:rPr>
                <w:szCs w:val="20"/>
              </w:rPr>
              <w:t>0.52</w:t>
            </w:r>
          </w:p>
        </w:tc>
        <w:tc>
          <w:tcPr>
            <w:tcW w:w="1077" w:type="dxa"/>
          </w:tcPr>
          <w:p w:rsidR="00FF7B77" w:rsidRPr="00022E3D" w:rsidRDefault="00FF7B77" w:rsidP="00FF7B77">
            <w:pPr>
              <w:pStyle w:val="NoSpacing"/>
              <w:rPr>
                <w:szCs w:val="20"/>
              </w:rPr>
            </w:pPr>
            <w:r w:rsidRPr="00022E3D">
              <w:rPr>
                <w:szCs w:val="20"/>
              </w:rPr>
              <w:t>0.59</w:t>
            </w:r>
          </w:p>
        </w:tc>
      </w:tr>
      <w:tr w:rsidR="00FF7B77" w:rsidRPr="00022E3D" w:rsidTr="00C15627">
        <w:tc>
          <w:tcPr>
            <w:tcW w:w="2547" w:type="dxa"/>
            <w:gridSpan w:val="2"/>
          </w:tcPr>
          <w:p w:rsidR="00FF7B77" w:rsidRPr="00022E3D" w:rsidRDefault="00FF7B77" w:rsidP="00FF7B77">
            <w:pPr>
              <w:pStyle w:val="NoSpacing"/>
              <w:rPr>
                <w:szCs w:val="20"/>
              </w:rPr>
            </w:pPr>
            <w:r w:rsidRPr="00022E3D">
              <w:rPr>
                <w:szCs w:val="20"/>
              </w:rPr>
              <w:t>Women (log hazard ratio per 1 mmHg)</w:t>
            </w:r>
          </w:p>
          <w:p w:rsidR="00FF7B77" w:rsidRPr="00022E3D" w:rsidRDefault="00FF7B77" w:rsidP="00FF7B77">
            <w:pPr>
              <w:pStyle w:val="NoSpacing"/>
              <w:rPr>
                <w:szCs w:val="20"/>
              </w:rPr>
            </w:pPr>
          </w:p>
        </w:tc>
        <w:tc>
          <w:tcPr>
            <w:tcW w:w="1360" w:type="dxa"/>
          </w:tcPr>
          <w:p w:rsidR="00FF7B77" w:rsidRPr="00022E3D" w:rsidRDefault="00FF7B77" w:rsidP="00FF7B77">
            <w:pPr>
              <w:pStyle w:val="NoSpacing"/>
              <w:rPr>
                <w:b/>
                <w:szCs w:val="20"/>
              </w:rPr>
            </w:pPr>
            <w:r w:rsidRPr="00022E3D">
              <w:rPr>
                <w:b/>
                <w:szCs w:val="20"/>
              </w:rPr>
              <w:t>-0.046</w:t>
            </w:r>
          </w:p>
        </w:tc>
        <w:tc>
          <w:tcPr>
            <w:tcW w:w="1361" w:type="dxa"/>
          </w:tcPr>
          <w:p w:rsidR="00FF7B77" w:rsidRPr="00022E3D" w:rsidRDefault="00FF7B77" w:rsidP="00FF7B77">
            <w:pPr>
              <w:pStyle w:val="NoSpacing"/>
              <w:rPr>
                <w:b/>
                <w:szCs w:val="20"/>
              </w:rPr>
            </w:pPr>
            <w:r w:rsidRPr="00022E3D">
              <w:rPr>
                <w:b/>
                <w:szCs w:val="20"/>
              </w:rPr>
              <w:t>-0.046</w:t>
            </w:r>
          </w:p>
        </w:tc>
        <w:tc>
          <w:tcPr>
            <w:tcW w:w="1361" w:type="dxa"/>
          </w:tcPr>
          <w:p w:rsidR="00FF7B77" w:rsidRPr="00022E3D" w:rsidRDefault="00FF7B77" w:rsidP="00FF7B77">
            <w:pPr>
              <w:pStyle w:val="NoSpacing"/>
              <w:rPr>
                <w:b/>
                <w:szCs w:val="20"/>
              </w:rPr>
            </w:pPr>
            <w:r w:rsidRPr="00022E3D">
              <w:rPr>
                <w:b/>
                <w:szCs w:val="20"/>
              </w:rPr>
              <w:t>-0.035</w:t>
            </w:r>
          </w:p>
        </w:tc>
        <w:tc>
          <w:tcPr>
            <w:tcW w:w="1361" w:type="dxa"/>
          </w:tcPr>
          <w:p w:rsidR="00FF7B77" w:rsidRPr="00022E3D" w:rsidRDefault="00FF7B77" w:rsidP="00FF7B77">
            <w:pPr>
              <w:pStyle w:val="NoSpacing"/>
              <w:rPr>
                <w:b/>
                <w:szCs w:val="20"/>
              </w:rPr>
            </w:pPr>
            <w:r w:rsidRPr="00022E3D">
              <w:rPr>
                <w:b/>
                <w:szCs w:val="20"/>
              </w:rPr>
              <w:t>-0.032</w:t>
            </w:r>
          </w:p>
        </w:tc>
        <w:tc>
          <w:tcPr>
            <w:tcW w:w="1077" w:type="dxa"/>
          </w:tcPr>
          <w:p w:rsidR="00FF7B77" w:rsidRPr="00022E3D" w:rsidRDefault="00FF7B77" w:rsidP="00FF7B77">
            <w:pPr>
              <w:pStyle w:val="NoSpacing"/>
              <w:rPr>
                <w:b/>
                <w:szCs w:val="20"/>
              </w:rPr>
            </w:pPr>
            <w:r w:rsidRPr="00022E3D">
              <w:rPr>
                <w:b/>
                <w:szCs w:val="20"/>
              </w:rPr>
              <w:t>-0.026</w:t>
            </w:r>
          </w:p>
        </w:tc>
      </w:tr>
      <w:tr w:rsidR="00FF7B77" w:rsidRPr="00022E3D" w:rsidTr="00C15627">
        <w:tc>
          <w:tcPr>
            <w:tcW w:w="2547" w:type="dxa"/>
            <w:gridSpan w:val="2"/>
            <w:tcBorders>
              <w:bottom w:val="nil"/>
            </w:tcBorders>
          </w:tcPr>
          <w:p w:rsidR="00FF7B77" w:rsidRPr="00022E3D" w:rsidRDefault="00FF7B77" w:rsidP="00FF7B77">
            <w:pPr>
              <w:pStyle w:val="NoSpacing"/>
              <w:rPr>
                <w:i/>
                <w:szCs w:val="20"/>
              </w:rPr>
            </w:pPr>
            <w:r w:rsidRPr="00022E3D">
              <w:rPr>
                <w:i/>
                <w:szCs w:val="20"/>
              </w:rPr>
              <w:t>Minimum</w:t>
            </w:r>
          </w:p>
        </w:tc>
        <w:tc>
          <w:tcPr>
            <w:tcW w:w="1360" w:type="dxa"/>
            <w:tcBorders>
              <w:bottom w:val="nil"/>
            </w:tcBorders>
          </w:tcPr>
          <w:p w:rsidR="00FF7B77" w:rsidRPr="00022E3D" w:rsidRDefault="00FF7B77" w:rsidP="00FF7B77">
            <w:pPr>
              <w:pStyle w:val="NoSpacing"/>
              <w:rPr>
                <w:i/>
                <w:szCs w:val="20"/>
              </w:rPr>
            </w:pPr>
            <w:r w:rsidRPr="00022E3D">
              <w:rPr>
                <w:i/>
                <w:szCs w:val="20"/>
              </w:rPr>
              <w:t>-0.037</w:t>
            </w:r>
          </w:p>
        </w:tc>
        <w:tc>
          <w:tcPr>
            <w:tcW w:w="1361" w:type="dxa"/>
            <w:tcBorders>
              <w:bottom w:val="nil"/>
            </w:tcBorders>
          </w:tcPr>
          <w:p w:rsidR="00FF7B77" w:rsidRPr="00022E3D" w:rsidRDefault="00FF7B77" w:rsidP="00FF7B77">
            <w:pPr>
              <w:pStyle w:val="NoSpacing"/>
              <w:rPr>
                <w:i/>
                <w:szCs w:val="20"/>
              </w:rPr>
            </w:pPr>
            <w:r w:rsidRPr="00022E3D">
              <w:rPr>
                <w:i/>
                <w:szCs w:val="20"/>
              </w:rPr>
              <w:t>-0.037</w:t>
            </w:r>
          </w:p>
        </w:tc>
        <w:tc>
          <w:tcPr>
            <w:tcW w:w="1361" w:type="dxa"/>
            <w:tcBorders>
              <w:bottom w:val="nil"/>
            </w:tcBorders>
          </w:tcPr>
          <w:p w:rsidR="00FF7B77" w:rsidRPr="00022E3D" w:rsidRDefault="00FF7B77" w:rsidP="00FF7B77">
            <w:pPr>
              <w:pStyle w:val="NoSpacing"/>
              <w:rPr>
                <w:i/>
                <w:szCs w:val="20"/>
              </w:rPr>
            </w:pPr>
            <w:r w:rsidRPr="00022E3D">
              <w:rPr>
                <w:i/>
                <w:szCs w:val="20"/>
              </w:rPr>
              <w:t>-0.028</w:t>
            </w:r>
          </w:p>
        </w:tc>
        <w:tc>
          <w:tcPr>
            <w:tcW w:w="1361" w:type="dxa"/>
            <w:tcBorders>
              <w:bottom w:val="nil"/>
            </w:tcBorders>
          </w:tcPr>
          <w:p w:rsidR="00FF7B77" w:rsidRPr="00022E3D" w:rsidRDefault="00FF7B77" w:rsidP="00FF7B77">
            <w:pPr>
              <w:pStyle w:val="NoSpacing"/>
              <w:rPr>
                <w:i/>
                <w:szCs w:val="20"/>
              </w:rPr>
            </w:pPr>
            <w:r w:rsidRPr="00022E3D">
              <w:rPr>
                <w:i/>
                <w:szCs w:val="20"/>
              </w:rPr>
              <w:t>-0.026</w:t>
            </w:r>
          </w:p>
        </w:tc>
        <w:tc>
          <w:tcPr>
            <w:tcW w:w="1077" w:type="dxa"/>
            <w:tcBorders>
              <w:bottom w:val="nil"/>
            </w:tcBorders>
          </w:tcPr>
          <w:p w:rsidR="00FF7B77" w:rsidRPr="00022E3D" w:rsidRDefault="00FF7B77" w:rsidP="00FF7B77">
            <w:pPr>
              <w:pStyle w:val="NoSpacing"/>
              <w:rPr>
                <w:i/>
                <w:szCs w:val="20"/>
              </w:rPr>
            </w:pPr>
            <w:r w:rsidRPr="00022E3D">
              <w:rPr>
                <w:i/>
                <w:szCs w:val="20"/>
              </w:rPr>
              <w:t>-0.021</w:t>
            </w:r>
          </w:p>
        </w:tc>
      </w:tr>
      <w:tr w:rsidR="00FF7B77" w:rsidRPr="00022E3D" w:rsidTr="00C15627">
        <w:tc>
          <w:tcPr>
            <w:tcW w:w="2547" w:type="dxa"/>
            <w:gridSpan w:val="2"/>
            <w:tcBorders>
              <w:bottom w:val="nil"/>
            </w:tcBorders>
          </w:tcPr>
          <w:p w:rsidR="00FF7B77" w:rsidRPr="00022E3D" w:rsidRDefault="00FF7B77" w:rsidP="00FF7B77">
            <w:pPr>
              <w:pStyle w:val="NoSpacing"/>
              <w:rPr>
                <w:i/>
                <w:szCs w:val="20"/>
              </w:rPr>
            </w:pPr>
            <w:r w:rsidRPr="00022E3D">
              <w:rPr>
                <w:i/>
                <w:szCs w:val="20"/>
              </w:rPr>
              <w:t>Maximum</w:t>
            </w:r>
          </w:p>
        </w:tc>
        <w:tc>
          <w:tcPr>
            <w:tcW w:w="1360" w:type="dxa"/>
            <w:tcBorders>
              <w:bottom w:val="nil"/>
            </w:tcBorders>
          </w:tcPr>
          <w:p w:rsidR="00FF7B77" w:rsidRPr="00022E3D" w:rsidRDefault="00FF7B77" w:rsidP="00FF7B77">
            <w:pPr>
              <w:pStyle w:val="NoSpacing"/>
              <w:rPr>
                <w:i/>
                <w:szCs w:val="20"/>
              </w:rPr>
            </w:pPr>
            <w:r w:rsidRPr="00022E3D">
              <w:rPr>
                <w:i/>
                <w:szCs w:val="20"/>
              </w:rPr>
              <w:t>-0.055</w:t>
            </w:r>
          </w:p>
        </w:tc>
        <w:tc>
          <w:tcPr>
            <w:tcW w:w="1361" w:type="dxa"/>
            <w:tcBorders>
              <w:bottom w:val="nil"/>
            </w:tcBorders>
          </w:tcPr>
          <w:p w:rsidR="00FF7B77" w:rsidRPr="00022E3D" w:rsidRDefault="00FF7B77" w:rsidP="00FF7B77">
            <w:pPr>
              <w:pStyle w:val="NoSpacing"/>
              <w:rPr>
                <w:i/>
                <w:szCs w:val="20"/>
              </w:rPr>
            </w:pPr>
            <w:r w:rsidRPr="00022E3D">
              <w:rPr>
                <w:i/>
                <w:szCs w:val="20"/>
              </w:rPr>
              <w:t>-0.055</w:t>
            </w:r>
          </w:p>
        </w:tc>
        <w:tc>
          <w:tcPr>
            <w:tcW w:w="1361" w:type="dxa"/>
            <w:tcBorders>
              <w:bottom w:val="nil"/>
            </w:tcBorders>
          </w:tcPr>
          <w:p w:rsidR="00FF7B77" w:rsidRPr="00022E3D" w:rsidRDefault="00FF7B77" w:rsidP="00FF7B77">
            <w:pPr>
              <w:pStyle w:val="NoSpacing"/>
              <w:rPr>
                <w:i/>
                <w:szCs w:val="20"/>
              </w:rPr>
            </w:pPr>
            <w:r w:rsidRPr="00022E3D">
              <w:rPr>
                <w:i/>
                <w:szCs w:val="20"/>
              </w:rPr>
              <w:t>-0.042</w:t>
            </w:r>
          </w:p>
        </w:tc>
        <w:tc>
          <w:tcPr>
            <w:tcW w:w="1361" w:type="dxa"/>
            <w:tcBorders>
              <w:bottom w:val="nil"/>
            </w:tcBorders>
          </w:tcPr>
          <w:p w:rsidR="00FF7B77" w:rsidRPr="00022E3D" w:rsidRDefault="00FF7B77" w:rsidP="00FF7B77">
            <w:pPr>
              <w:pStyle w:val="NoSpacing"/>
              <w:rPr>
                <w:i/>
                <w:szCs w:val="20"/>
              </w:rPr>
            </w:pPr>
            <w:r w:rsidRPr="00022E3D">
              <w:rPr>
                <w:i/>
                <w:szCs w:val="20"/>
              </w:rPr>
              <w:t>-0.039</w:t>
            </w:r>
          </w:p>
        </w:tc>
        <w:tc>
          <w:tcPr>
            <w:tcW w:w="1077" w:type="dxa"/>
            <w:tcBorders>
              <w:bottom w:val="nil"/>
            </w:tcBorders>
          </w:tcPr>
          <w:p w:rsidR="00FF7B77" w:rsidRPr="00022E3D" w:rsidRDefault="00FF7B77" w:rsidP="00FF7B77">
            <w:pPr>
              <w:pStyle w:val="NoSpacing"/>
              <w:rPr>
                <w:i/>
                <w:szCs w:val="20"/>
              </w:rPr>
            </w:pPr>
            <w:r w:rsidRPr="00022E3D">
              <w:rPr>
                <w:i/>
                <w:szCs w:val="20"/>
              </w:rPr>
              <w:t>-0.031</w:t>
            </w:r>
          </w:p>
        </w:tc>
      </w:tr>
      <w:tr w:rsidR="00FF7B77" w:rsidRPr="00022E3D" w:rsidTr="00C15627">
        <w:tc>
          <w:tcPr>
            <w:tcW w:w="2547" w:type="dxa"/>
            <w:gridSpan w:val="2"/>
            <w:tcBorders>
              <w:bottom w:val="nil"/>
            </w:tcBorders>
          </w:tcPr>
          <w:p w:rsidR="00FF7B77" w:rsidRPr="00022E3D" w:rsidRDefault="00FF7B77" w:rsidP="00FF7B77">
            <w:pPr>
              <w:pStyle w:val="NoSpacing"/>
              <w:rPr>
                <w:i/>
                <w:szCs w:val="20"/>
              </w:rPr>
            </w:pPr>
          </w:p>
        </w:tc>
        <w:tc>
          <w:tcPr>
            <w:tcW w:w="1360" w:type="dxa"/>
            <w:tcBorders>
              <w:bottom w:val="nil"/>
            </w:tcBorders>
          </w:tcPr>
          <w:p w:rsidR="00FF7B77" w:rsidRPr="00022E3D" w:rsidRDefault="00FF7B77" w:rsidP="00FF7B77">
            <w:pPr>
              <w:pStyle w:val="NoSpacing"/>
              <w:rPr>
                <w:i/>
                <w:szCs w:val="20"/>
              </w:rPr>
            </w:pPr>
          </w:p>
        </w:tc>
        <w:tc>
          <w:tcPr>
            <w:tcW w:w="1361" w:type="dxa"/>
            <w:tcBorders>
              <w:bottom w:val="nil"/>
            </w:tcBorders>
          </w:tcPr>
          <w:p w:rsidR="00FF7B77" w:rsidRPr="00022E3D" w:rsidRDefault="00FF7B77" w:rsidP="00FF7B77">
            <w:pPr>
              <w:pStyle w:val="NoSpacing"/>
              <w:rPr>
                <w:i/>
                <w:szCs w:val="20"/>
              </w:rPr>
            </w:pPr>
          </w:p>
        </w:tc>
        <w:tc>
          <w:tcPr>
            <w:tcW w:w="1361" w:type="dxa"/>
            <w:tcBorders>
              <w:bottom w:val="nil"/>
            </w:tcBorders>
          </w:tcPr>
          <w:p w:rsidR="00FF7B77" w:rsidRPr="00022E3D" w:rsidRDefault="00FF7B77" w:rsidP="00FF7B77">
            <w:pPr>
              <w:pStyle w:val="NoSpacing"/>
              <w:rPr>
                <w:i/>
                <w:szCs w:val="20"/>
              </w:rPr>
            </w:pPr>
          </w:p>
        </w:tc>
        <w:tc>
          <w:tcPr>
            <w:tcW w:w="1361" w:type="dxa"/>
            <w:tcBorders>
              <w:bottom w:val="nil"/>
            </w:tcBorders>
          </w:tcPr>
          <w:p w:rsidR="00FF7B77" w:rsidRPr="00022E3D" w:rsidRDefault="00FF7B77" w:rsidP="00FF7B77">
            <w:pPr>
              <w:pStyle w:val="NoSpacing"/>
              <w:rPr>
                <w:i/>
                <w:szCs w:val="20"/>
              </w:rPr>
            </w:pPr>
          </w:p>
        </w:tc>
        <w:tc>
          <w:tcPr>
            <w:tcW w:w="1077" w:type="dxa"/>
            <w:tcBorders>
              <w:bottom w:val="nil"/>
            </w:tcBorders>
          </w:tcPr>
          <w:p w:rsidR="00FF7B77" w:rsidRPr="00022E3D" w:rsidRDefault="00FF7B77" w:rsidP="00FF7B77">
            <w:pPr>
              <w:pStyle w:val="NoSpacing"/>
              <w:rPr>
                <w:i/>
                <w:szCs w:val="20"/>
              </w:rPr>
            </w:pPr>
          </w:p>
        </w:tc>
      </w:tr>
      <w:tr w:rsidR="00FF7B77" w:rsidRPr="00022E3D" w:rsidTr="00C15627">
        <w:tc>
          <w:tcPr>
            <w:tcW w:w="2547" w:type="dxa"/>
            <w:gridSpan w:val="2"/>
            <w:tcBorders>
              <w:top w:val="nil"/>
              <w:bottom w:val="single" w:sz="4" w:space="0" w:color="000000"/>
            </w:tcBorders>
          </w:tcPr>
          <w:p w:rsidR="00FF7B77" w:rsidRPr="00022E3D" w:rsidRDefault="00FF7B77" w:rsidP="00FF7B77">
            <w:pPr>
              <w:pStyle w:val="NoSpacing"/>
              <w:rPr>
                <w:i/>
                <w:szCs w:val="20"/>
              </w:rPr>
            </w:pPr>
          </w:p>
        </w:tc>
        <w:tc>
          <w:tcPr>
            <w:tcW w:w="1360" w:type="dxa"/>
            <w:tcBorders>
              <w:top w:val="nil"/>
              <w:bottom w:val="single" w:sz="4" w:space="0" w:color="000000"/>
            </w:tcBorders>
          </w:tcPr>
          <w:p w:rsidR="00FF7B77" w:rsidRPr="00022E3D" w:rsidRDefault="00FF7B77" w:rsidP="00FF7B77">
            <w:pPr>
              <w:pStyle w:val="NoSpacing"/>
              <w:rPr>
                <w:i/>
                <w:szCs w:val="20"/>
              </w:rPr>
            </w:pPr>
          </w:p>
        </w:tc>
        <w:tc>
          <w:tcPr>
            <w:tcW w:w="1361" w:type="dxa"/>
            <w:tcBorders>
              <w:top w:val="nil"/>
              <w:bottom w:val="single" w:sz="4" w:space="0" w:color="000000"/>
            </w:tcBorders>
          </w:tcPr>
          <w:p w:rsidR="00FF7B77" w:rsidRPr="00022E3D" w:rsidRDefault="00FF7B77" w:rsidP="00FF7B77">
            <w:pPr>
              <w:pStyle w:val="NoSpacing"/>
              <w:rPr>
                <w:i/>
                <w:szCs w:val="20"/>
              </w:rPr>
            </w:pPr>
          </w:p>
        </w:tc>
        <w:tc>
          <w:tcPr>
            <w:tcW w:w="1361" w:type="dxa"/>
            <w:tcBorders>
              <w:top w:val="nil"/>
              <w:bottom w:val="single" w:sz="4" w:space="0" w:color="000000"/>
            </w:tcBorders>
          </w:tcPr>
          <w:p w:rsidR="00FF7B77" w:rsidRPr="00022E3D" w:rsidRDefault="00FF7B77" w:rsidP="00FF7B77">
            <w:pPr>
              <w:pStyle w:val="NoSpacing"/>
              <w:rPr>
                <w:i/>
                <w:szCs w:val="20"/>
              </w:rPr>
            </w:pPr>
          </w:p>
        </w:tc>
        <w:tc>
          <w:tcPr>
            <w:tcW w:w="1361" w:type="dxa"/>
            <w:tcBorders>
              <w:top w:val="nil"/>
              <w:bottom w:val="single" w:sz="4" w:space="0" w:color="000000"/>
            </w:tcBorders>
          </w:tcPr>
          <w:p w:rsidR="00FF7B77" w:rsidRPr="00022E3D" w:rsidRDefault="00FF7B77" w:rsidP="00FF7B77">
            <w:pPr>
              <w:pStyle w:val="NoSpacing"/>
              <w:rPr>
                <w:i/>
                <w:szCs w:val="20"/>
              </w:rPr>
            </w:pPr>
          </w:p>
        </w:tc>
        <w:tc>
          <w:tcPr>
            <w:tcW w:w="1077" w:type="dxa"/>
            <w:tcBorders>
              <w:top w:val="nil"/>
              <w:bottom w:val="single" w:sz="4" w:space="0" w:color="000000"/>
            </w:tcBorders>
          </w:tcPr>
          <w:p w:rsidR="00FF7B77" w:rsidRPr="00022E3D" w:rsidRDefault="00FF7B77" w:rsidP="00FF7B77">
            <w:pPr>
              <w:pStyle w:val="NoSpacing"/>
              <w:rPr>
                <w:i/>
                <w:szCs w:val="20"/>
              </w:rPr>
            </w:pPr>
          </w:p>
        </w:tc>
      </w:tr>
      <w:tr w:rsidR="00FF7B77" w:rsidRPr="00022E3D" w:rsidTr="00C15627">
        <w:tc>
          <w:tcPr>
            <w:tcW w:w="9067" w:type="dxa"/>
            <w:gridSpan w:val="7"/>
            <w:tcBorders>
              <w:top w:val="single" w:sz="4" w:space="0" w:color="000000"/>
            </w:tcBorders>
          </w:tcPr>
          <w:p w:rsidR="00FF7B77" w:rsidRPr="00022E3D" w:rsidRDefault="00FF7B77" w:rsidP="00FF7B77">
            <w:pPr>
              <w:pStyle w:val="NoSpacing"/>
              <w:rPr>
                <w:vertAlign w:val="superscript"/>
              </w:rPr>
            </w:pPr>
            <w:r w:rsidRPr="00022E3D">
              <w:t>Source: Prospective studies collaborative meta-analysis</w:t>
            </w:r>
            <w:r>
              <w:t xml:space="preserve"> </w:t>
            </w:r>
            <w:r w:rsidRPr="008D412B">
              <w:rPr>
                <w:vertAlign w:val="superscript"/>
              </w:rPr>
              <w:t>18</w:t>
            </w:r>
          </w:p>
        </w:tc>
      </w:tr>
      <w:tr w:rsidR="00FF7B77" w:rsidRPr="00022E3D" w:rsidTr="00C15627">
        <w:tc>
          <w:tcPr>
            <w:tcW w:w="9067" w:type="dxa"/>
            <w:gridSpan w:val="7"/>
          </w:tcPr>
          <w:p w:rsidR="00FF7B77" w:rsidRPr="00022E3D" w:rsidRDefault="00FF7B77" w:rsidP="00FF7B77">
            <w:pPr>
              <w:pStyle w:val="NoSpacing"/>
            </w:pPr>
            <w:r w:rsidRPr="00022E3D">
              <w:t>Units: Percentage change in CHD mortality per 20 mmHg change in systolic blood pressure</w:t>
            </w:r>
          </w:p>
        </w:tc>
      </w:tr>
      <w:tr w:rsidR="00FF7B77" w:rsidRPr="00022E3D" w:rsidTr="00C15627">
        <w:tc>
          <w:tcPr>
            <w:tcW w:w="1555" w:type="dxa"/>
          </w:tcPr>
          <w:p w:rsidR="00FF7B77" w:rsidRPr="00022E3D" w:rsidRDefault="00FF7B77" w:rsidP="00FF7B77">
            <w:pPr>
              <w:pStyle w:val="NoSpacing"/>
              <w:rPr>
                <w:b/>
                <w:u w:val="single"/>
              </w:rPr>
            </w:pPr>
            <w:r w:rsidRPr="00022E3D">
              <w:rPr>
                <w:b/>
                <w:u w:val="single"/>
              </w:rPr>
              <w:t>Strengths:</w:t>
            </w:r>
          </w:p>
        </w:tc>
        <w:tc>
          <w:tcPr>
            <w:tcW w:w="7512" w:type="dxa"/>
            <w:gridSpan w:val="6"/>
          </w:tcPr>
          <w:p w:rsidR="00FF7B77" w:rsidRPr="00022E3D" w:rsidRDefault="00FF7B77" w:rsidP="00FF7B77">
            <w:pPr>
              <w:pStyle w:val="NoSpacing"/>
            </w:pPr>
            <w:r w:rsidRPr="00022E3D">
              <w:t>Large dataset, includes US data, adjusted for regression dilutio</w:t>
            </w:r>
            <w:r>
              <w:t>n bias, consistent with randomis</w:t>
            </w:r>
            <w:r w:rsidRPr="00022E3D">
              <w:t xml:space="preserve">ed controlled trials, results stratified by age and sex, with 95% </w:t>
            </w:r>
            <w:r w:rsidRPr="00022E3D">
              <w:lastRenderedPageBreak/>
              <w:t>confidence intervals</w:t>
            </w:r>
          </w:p>
        </w:tc>
      </w:tr>
      <w:tr w:rsidR="00FF7B77" w:rsidRPr="00022E3D" w:rsidTr="00C15627">
        <w:tc>
          <w:tcPr>
            <w:tcW w:w="1555" w:type="dxa"/>
          </w:tcPr>
          <w:p w:rsidR="00FF7B77" w:rsidRPr="00022E3D" w:rsidRDefault="00FF7B77" w:rsidP="00FF7B77">
            <w:pPr>
              <w:pStyle w:val="NoSpacing"/>
              <w:rPr>
                <w:b/>
                <w:u w:val="single"/>
              </w:rPr>
            </w:pPr>
            <w:r w:rsidRPr="00022E3D">
              <w:rPr>
                <w:b/>
                <w:u w:val="single"/>
              </w:rPr>
              <w:lastRenderedPageBreak/>
              <w:t>Limitations:</w:t>
            </w:r>
          </w:p>
        </w:tc>
        <w:tc>
          <w:tcPr>
            <w:tcW w:w="7512" w:type="dxa"/>
            <w:gridSpan w:val="6"/>
          </w:tcPr>
          <w:p w:rsidR="00FF7B77" w:rsidRPr="00022E3D" w:rsidRDefault="00FF7B77" w:rsidP="00FF7B77">
            <w:pPr>
              <w:pStyle w:val="NoSpacing"/>
            </w:pPr>
            <w:r w:rsidRPr="00022E3D">
              <w:t>Some publication bias still possible</w:t>
            </w:r>
          </w:p>
        </w:tc>
      </w:tr>
    </w:tbl>
    <w:p w:rsidR="00524BF0" w:rsidRDefault="00524BF0"/>
    <w:p w:rsidR="00524BF0" w:rsidRDefault="00524BF0"/>
    <w:p w:rsidR="005F1A43" w:rsidRPr="005F1A43" w:rsidRDefault="00524BF0" w:rsidP="005F1A43">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5F1A43" w:rsidRPr="005F1A43">
        <w:rPr>
          <w:rFonts w:ascii="Calibri" w:hAnsi="Calibri"/>
          <w:noProof/>
        </w:rPr>
        <w:t>1. Bennett K, Kabir Z, Unal B, Shelly A, Critchley J, et al. (2006) Explaining the recent decrease in coronary heart disease mortality rates in irelan, 1985-2000. Journal of Epidemiology and Community Health 60: 322-327.</w:t>
      </w:r>
      <w:bookmarkEnd w:id="1"/>
    </w:p>
    <w:p w:rsidR="005F1A43" w:rsidRPr="005F1A43" w:rsidRDefault="005F1A43" w:rsidP="005F1A43">
      <w:pPr>
        <w:spacing w:after="0" w:line="240" w:lineRule="auto"/>
        <w:ind w:left="720" w:hanging="720"/>
        <w:rPr>
          <w:rFonts w:ascii="Calibri" w:hAnsi="Calibri"/>
          <w:noProof/>
        </w:rPr>
      </w:pPr>
      <w:bookmarkStart w:id="2" w:name="_ENREF_2"/>
      <w:r w:rsidRPr="005F1A43">
        <w:rPr>
          <w:rFonts w:ascii="Calibri" w:hAnsi="Calibri"/>
          <w:noProof/>
        </w:rPr>
        <w:t>2. Critchley J, Liu J, Zhao D, Wei W, S C (2004) Explaining the increase in coronary heart disease mortality in Beijing between 1984 and 1999. Circulation 110: 1236-1244.</w:t>
      </w:r>
      <w:bookmarkEnd w:id="2"/>
    </w:p>
    <w:p w:rsidR="005F1A43" w:rsidRPr="005F1A43" w:rsidRDefault="005F1A43" w:rsidP="005F1A43">
      <w:pPr>
        <w:spacing w:after="0" w:line="240" w:lineRule="auto"/>
        <w:ind w:left="720" w:hanging="720"/>
        <w:rPr>
          <w:rFonts w:ascii="Calibri" w:hAnsi="Calibri"/>
          <w:noProof/>
        </w:rPr>
      </w:pPr>
      <w:bookmarkStart w:id="3" w:name="_ENREF_3"/>
      <w:r w:rsidRPr="005F1A43">
        <w:rPr>
          <w:rFonts w:ascii="Calibri" w:hAnsi="Calibri"/>
          <w:noProof/>
        </w:rPr>
        <w:t>3. Ford ES, Ajani U, Croft J, Critchley J, D L, et al. (2007) Explaining the decrease in U.S deaths from coronary heart disease, 1980-2000. New England Journal of Medicine 356: 2388-2398.</w:t>
      </w:r>
      <w:bookmarkEnd w:id="3"/>
    </w:p>
    <w:p w:rsidR="005F1A43" w:rsidRPr="005F1A43" w:rsidRDefault="005F1A43" w:rsidP="005F1A43">
      <w:pPr>
        <w:spacing w:after="0" w:line="240" w:lineRule="auto"/>
        <w:ind w:left="720" w:hanging="720"/>
        <w:rPr>
          <w:rFonts w:ascii="Calibri" w:hAnsi="Calibri"/>
          <w:noProof/>
        </w:rPr>
      </w:pPr>
      <w:bookmarkStart w:id="4" w:name="_ENREF_4"/>
      <w:r w:rsidRPr="005F1A43">
        <w:rPr>
          <w:rFonts w:ascii="Calibri" w:hAnsi="Calibri"/>
          <w:noProof/>
        </w:rPr>
        <w:t>4. Unal B, Critchley J, S C (2004) Explaining the decline in coronary heart disease mortality in England and Wales, 1981-2000. Circulation 109: 1101-1107.</w:t>
      </w:r>
      <w:bookmarkEnd w:id="4"/>
    </w:p>
    <w:p w:rsidR="005F1A43" w:rsidRPr="005F1A43" w:rsidRDefault="005F1A43" w:rsidP="005F1A43">
      <w:pPr>
        <w:spacing w:after="0" w:line="240" w:lineRule="auto"/>
        <w:ind w:left="720" w:hanging="720"/>
        <w:rPr>
          <w:rFonts w:ascii="Calibri" w:hAnsi="Calibri"/>
          <w:noProof/>
        </w:rPr>
      </w:pPr>
      <w:bookmarkStart w:id="5" w:name="_ENREF_5"/>
      <w:r w:rsidRPr="005F1A43">
        <w:rPr>
          <w:rFonts w:ascii="Calibri" w:hAnsi="Calibri"/>
          <w:noProof/>
        </w:rPr>
        <w:t>5. Aslan BU, Karcioglu O, Aslan O, Ayrik C, Kulac E, et al. (2002) [Does the short-term mortality differ between men and women with first acute myocardial infarction?]. Anadolu Kardiyol Derg 2: 284-290.</w:t>
      </w:r>
      <w:bookmarkEnd w:id="5"/>
    </w:p>
    <w:p w:rsidR="005F1A43" w:rsidRPr="005F1A43" w:rsidRDefault="005F1A43" w:rsidP="005F1A43">
      <w:pPr>
        <w:spacing w:after="0" w:line="240" w:lineRule="auto"/>
        <w:ind w:left="720" w:hanging="720"/>
        <w:rPr>
          <w:rFonts w:ascii="Calibri" w:hAnsi="Calibri"/>
          <w:noProof/>
        </w:rPr>
      </w:pPr>
      <w:bookmarkStart w:id="6" w:name="_ENREF_6"/>
      <w:r w:rsidRPr="005F1A43">
        <w:rPr>
          <w:rFonts w:ascii="Calibri" w:hAnsi="Calibri"/>
          <w:noProof/>
        </w:rPr>
        <w:t>6. Lewington S, Clarke R, Qizilbash N, Peto R, Collins R (2002) Prospective Studies Collaboration. Age-specific relevance of usual blood pressure to vascular mortality: a meta-analysis of individual data for one million adults in 61 prospective studies. Lancet 360: 1903-1913.</w:t>
      </w:r>
      <w:bookmarkEnd w:id="6"/>
    </w:p>
    <w:p w:rsidR="005F1A43" w:rsidRPr="005F1A43" w:rsidRDefault="005F1A43" w:rsidP="005F1A43">
      <w:pPr>
        <w:spacing w:after="0" w:line="240" w:lineRule="auto"/>
        <w:ind w:left="720" w:hanging="720"/>
        <w:rPr>
          <w:rFonts w:ascii="Calibri" w:hAnsi="Calibri"/>
          <w:noProof/>
        </w:rPr>
      </w:pPr>
      <w:bookmarkStart w:id="7" w:name="_ENREF_7"/>
      <w:r w:rsidRPr="005F1A43">
        <w:rPr>
          <w:rFonts w:ascii="Calibri" w:hAnsi="Calibri"/>
          <w:noProof/>
        </w:rPr>
        <w:t>7. Yusuf S, Hawken S, Ounpuu S, Dans T, Avezum A, et al. (2004) Effect of potentially modifiable risk factors associated with myocardial infarction in 52 countries (the INTERHEART study): case-control study. Lancet 364: 937-952.</w:t>
      </w:r>
      <w:bookmarkEnd w:id="7"/>
    </w:p>
    <w:p w:rsidR="005F1A43" w:rsidRPr="005F1A43" w:rsidRDefault="005F1A43" w:rsidP="005F1A43">
      <w:pPr>
        <w:spacing w:after="0" w:line="240" w:lineRule="auto"/>
        <w:ind w:left="720" w:hanging="720"/>
        <w:rPr>
          <w:rFonts w:ascii="Calibri" w:hAnsi="Calibri"/>
          <w:noProof/>
        </w:rPr>
      </w:pPr>
      <w:bookmarkStart w:id="8" w:name="_ENREF_8"/>
      <w:r w:rsidRPr="005F1A43">
        <w:rPr>
          <w:rFonts w:ascii="Calibri" w:hAnsi="Calibri"/>
          <w:noProof/>
        </w:rPr>
        <w:t>8. Mant J, Hicks N (1995) Detecting differences in quality of care: the sensitivity of measures of process and outcome in treating acute myocardial infarction. Bmj 311: 793-796.</w:t>
      </w:r>
      <w:bookmarkEnd w:id="8"/>
    </w:p>
    <w:p w:rsidR="005F1A43" w:rsidRPr="005F1A43" w:rsidRDefault="005F1A43" w:rsidP="005F1A43">
      <w:pPr>
        <w:spacing w:after="0" w:line="240" w:lineRule="auto"/>
        <w:ind w:left="720" w:hanging="720"/>
        <w:rPr>
          <w:rFonts w:ascii="Calibri" w:hAnsi="Calibri"/>
          <w:noProof/>
        </w:rPr>
      </w:pPr>
      <w:bookmarkStart w:id="9" w:name="_ENREF_9"/>
      <w:r w:rsidRPr="005F1A43">
        <w:rPr>
          <w:rFonts w:ascii="Calibri" w:hAnsi="Calibri"/>
          <w:noProof/>
        </w:rPr>
        <w:t>9. Yusuf S, Pais P, Afzal R, Xavier D, Teo K, et al. (2009) Effects of a polypill (Polycap) on risk factors in middle-aged individuals without cardiovascular disease (TIPS): a phase II, double-blind, randomised trial. . Lancet 373: 1341-1351.</w:t>
      </w:r>
      <w:bookmarkEnd w:id="9"/>
    </w:p>
    <w:p w:rsidR="005F1A43" w:rsidRPr="005F1A43" w:rsidRDefault="005F1A43" w:rsidP="005F1A43">
      <w:pPr>
        <w:spacing w:after="0" w:line="240" w:lineRule="auto"/>
        <w:ind w:left="720" w:hanging="720"/>
        <w:rPr>
          <w:rFonts w:ascii="Calibri" w:hAnsi="Calibri"/>
          <w:noProof/>
        </w:rPr>
      </w:pPr>
      <w:bookmarkStart w:id="10" w:name="_ENREF_10"/>
      <w:r w:rsidRPr="005F1A43">
        <w:rPr>
          <w:rFonts w:ascii="Calibri" w:hAnsi="Calibri"/>
          <w:noProof/>
        </w:rPr>
        <w:t>10. Wald NJ, M. L (2003) A strategy to reduce cardiovascular disease by more than 80%. . BMJ 326: 1419.</w:t>
      </w:r>
      <w:bookmarkEnd w:id="10"/>
    </w:p>
    <w:p w:rsidR="005F1A43" w:rsidRPr="005F1A43" w:rsidRDefault="005F1A43" w:rsidP="005F1A43">
      <w:pPr>
        <w:spacing w:after="0" w:line="240" w:lineRule="auto"/>
        <w:ind w:left="720" w:hanging="720"/>
        <w:rPr>
          <w:rFonts w:ascii="Calibri" w:hAnsi="Calibri"/>
          <w:noProof/>
        </w:rPr>
      </w:pPr>
      <w:bookmarkStart w:id="11" w:name="_ENREF_11"/>
      <w:r w:rsidRPr="005F1A43">
        <w:rPr>
          <w:rFonts w:ascii="Calibri" w:hAnsi="Calibri"/>
          <w:noProof/>
        </w:rPr>
        <w:t>11. Briggs A, Sculpher M, M. B (1994) Uncertainty in the economic evaluation of health care technologies: the role of sensitivity analysis. Health economics 3: 95-104.</w:t>
      </w:r>
      <w:bookmarkEnd w:id="11"/>
    </w:p>
    <w:p w:rsidR="005F1A43" w:rsidRPr="005F1A43" w:rsidRDefault="005F1A43" w:rsidP="005F1A43">
      <w:pPr>
        <w:spacing w:after="0" w:line="240" w:lineRule="auto"/>
        <w:ind w:left="720" w:hanging="720"/>
        <w:rPr>
          <w:rFonts w:ascii="Calibri" w:hAnsi="Calibri"/>
          <w:noProof/>
        </w:rPr>
      </w:pPr>
      <w:bookmarkStart w:id="12" w:name="_ENREF_12"/>
      <w:r w:rsidRPr="005F1A43">
        <w:rPr>
          <w:rFonts w:ascii="Calibri" w:hAnsi="Calibri"/>
          <w:noProof/>
        </w:rPr>
        <w:t>12. Abdullah AS, CG.. H ( 2004) Promotion of smoking cessation in developing countries: a framework for urgent public health interventions. Thorax 59: 623-630.</w:t>
      </w:r>
      <w:bookmarkEnd w:id="12"/>
    </w:p>
    <w:p w:rsidR="005F1A43" w:rsidRPr="005F1A43" w:rsidRDefault="005F1A43" w:rsidP="005F1A43">
      <w:pPr>
        <w:spacing w:after="0" w:line="240" w:lineRule="auto"/>
        <w:ind w:left="720" w:hanging="720"/>
        <w:rPr>
          <w:rFonts w:ascii="Calibri" w:hAnsi="Calibri"/>
          <w:noProof/>
        </w:rPr>
      </w:pPr>
      <w:bookmarkStart w:id="13" w:name="_ENREF_13"/>
      <w:r w:rsidRPr="005F1A43">
        <w:rPr>
          <w:rFonts w:ascii="Calibri" w:hAnsi="Calibri"/>
          <w:noProof/>
        </w:rPr>
        <w:t>13. Cardiovascular Epidemiology and Prevention Research Laboratory ( 2009) Tunisian Epidemiological Study on Acute Coronary Syndrome “TEPS-ACS 2009” MedCHAMPS Project.</w:t>
      </w:r>
      <w:bookmarkEnd w:id="13"/>
    </w:p>
    <w:p w:rsidR="005F1A43" w:rsidRPr="005F1A43" w:rsidRDefault="005F1A43" w:rsidP="005F1A43">
      <w:pPr>
        <w:spacing w:after="0" w:line="240" w:lineRule="auto"/>
        <w:ind w:left="720" w:hanging="720"/>
        <w:rPr>
          <w:rFonts w:ascii="Calibri" w:hAnsi="Calibri"/>
          <w:noProof/>
        </w:rPr>
      </w:pPr>
      <w:bookmarkStart w:id="14" w:name="_ENREF_14"/>
      <w:r w:rsidRPr="005F1A43">
        <w:rPr>
          <w:rFonts w:ascii="Calibri" w:hAnsi="Calibri"/>
          <w:noProof/>
        </w:rPr>
        <w:t>14. Aslan BU, Karcioglu O, Aslan O, Ayrik C, Kulac E, et al. (2002) [Does the short-term mortality differ between men and women with first acute myocardial infarction?]. AnadoluKardiyolDerg 2: 284-290.</w:t>
      </w:r>
      <w:bookmarkEnd w:id="14"/>
    </w:p>
    <w:p w:rsidR="005F1A43" w:rsidRPr="005F1A43" w:rsidRDefault="005F1A43" w:rsidP="005F1A43">
      <w:pPr>
        <w:spacing w:after="0" w:line="240" w:lineRule="auto"/>
        <w:ind w:left="720" w:hanging="720"/>
        <w:rPr>
          <w:rFonts w:ascii="Calibri" w:hAnsi="Calibri"/>
          <w:noProof/>
        </w:rPr>
      </w:pPr>
      <w:bookmarkStart w:id="15" w:name="_ENREF_15"/>
      <w:r w:rsidRPr="005F1A43">
        <w:rPr>
          <w:rFonts w:ascii="Calibri" w:hAnsi="Calibri"/>
          <w:noProof/>
        </w:rPr>
        <w:t>15. Badillioglu OUBUR (2011) Five-year incidence of coronary heart disease and risk factors in Güzelbahçe, İzmir. Turkish Journal of Public Health 9.</w:t>
      </w:r>
      <w:bookmarkEnd w:id="15"/>
    </w:p>
    <w:p w:rsidR="005F1A43" w:rsidRPr="005F1A43" w:rsidRDefault="005F1A43" w:rsidP="005F1A43">
      <w:pPr>
        <w:spacing w:after="0" w:line="240" w:lineRule="auto"/>
        <w:ind w:left="720" w:hanging="720"/>
        <w:rPr>
          <w:rFonts w:ascii="Calibri" w:hAnsi="Calibri"/>
          <w:noProof/>
        </w:rPr>
      </w:pPr>
      <w:bookmarkStart w:id="16" w:name="_ENREF_16"/>
      <w:r w:rsidRPr="005F1A43">
        <w:rPr>
          <w:rFonts w:ascii="Calibri" w:hAnsi="Calibri"/>
          <w:noProof/>
        </w:rPr>
        <w:t>16. Ben Mansour N, Lassoued O, Saidi O, Aissi W, Ben Ali S, et al. (2012) Trends in Secondary Prevention of Coronary Heart Disease in Tunisia Prevention of Recurrences of MI and Stroke, 2002–2009. . Global Heart 7: 361-366.</w:t>
      </w:r>
      <w:bookmarkEnd w:id="16"/>
    </w:p>
    <w:p w:rsidR="005F1A43" w:rsidRPr="005F1A43" w:rsidRDefault="005F1A43" w:rsidP="005F1A43">
      <w:pPr>
        <w:spacing w:after="0" w:line="240" w:lineRule="auto"/>
        <w:ind w:left="720" w:hanging="720"/>
        <w:rPr>
          <w:rFonts w:ascii="Calibri" w:hAnsi="Calibri"/>
          <w:noProof/>
        </w:rPr>
      </w:pPr>
      <w:bookmarkStart w:id="17" w:name="_ENREF_17"/>
      <w:r w:rsidRPr="005F1A43">
        <w:rPr>
          <w:rFonts w:ascii="Calibri" w:hAnsi="Calibri"/>
          <w:noProof/>
        </w:rPr>
        <w:t>17. Cardiovascular Epidemiology and Prevention Research Laboratory (2006) TAHINA project Final Report. Epidemiological Transition and Health Impact in North Africa.</w:t>
      </w:r>
      <w:bookmarkEnd w:id="17"/>
    </w:p>
    <w:p w:rsidR="005F1A43" w:rsidRPr="005F1A43" w:rsidRDefault="005F1A43" w:rsidP="005F1A43">
      <w:pPr>
        <w:spacing w:after="0" w:line="240" w:lineRule="auto"/>
        <w:ind w:left="720" w:hanging="720"/>
        <w:rPr>
          <w:rFonts w:ascii="Calibri" w:hAnsi="Calibri"/>
          <w:noProof/>
        </w:rPr>
      </w:pPr>
      <w:bookmarkStart w:id="18" w:name="_ENREF_18"/>
      <w:r w:rsidRPr="005F1A43">
        <w:rPr>
          <w:rFonts w:ascii="Calibri" w:hAnsi="Calibri"/>
          <w:noProof/>
        </w:rPr>
        <w:t>18. Mendis S, Abegunde D, Yusuf S, Ebrahim S, Shaper G, et al. (2005) WHO study on Prevention of REcurrences of Myocardial Infarction and StrokE (WHO-PREMISE). . Bull World Health Organ 83: 820-829.</w:t>
      </w:r>
      <w:bookmarkEnd w:id="18"/>
    </w:p>
    <w:p w:rsidR="005F1A43" w:rsidRPr="005F1A43" w:rsidRDefault="005F1A43" w:rsidP="005F1A43">
      <w:pPr>
        <w:spacing w:after="0" w:line="240" w:lineRule="auto"/>
        <w:ind w:left="720" w:hanging="720"/>
        <w:rPr>
          <w:rFonts w:ascii="Calibri" w:hAnsi="Calibri"/>
          <w:noProof/>
        </w:rPr>
      </w:pPr>
      <w:bookmarkStart w:id="19" w:name="_ENREF_19"/>
      <w:r w:rsidRPr="005F1A43">
        <w:rPr>
          <w:rFonts w:ascii="Calibri" w:hAnsi="Calibri"/>
          <w:noProof/>
        </w:rPr>
        <w:t>19. Tokgözoğlu L KE, Erol C, O; E, EUROASPIRE III Turkey Study Group (2010) [EUROASPIRE III: a comparison between Turkey and Europe]. Turk Kardiyol Dern Ars 38: 164-172.</w:t>
      </w:r>
      <w:bookmarkEnd w:id="19"/>
    </w:p>
    <w:p w:rsidR="005F1A43" w:rsidRPr="005F1A43" w:rsidRDefault="005F1A43" w:rsidP="005F1A43">
      <w:pPr>
        <w:spacing w:after="0" w:line="240" w:lineRule="auto"/>
        <w:ind w:left="720" w:hanging="720"/>
        <w:rPr>
          <w:rFonts w:ascii="Calibri" w:hAnsi="Calibri"/>
          <w:noProof/>
        </w:rPr>
      </w:pPr>
      <w:bookmarkStart w:id="20" w:name="_ENREF_20"/>
      <w:r w:rsidRPr="005F1A43">
        <w:rPr>
          <w:rFonts w:ascii="Calibri" w:hAnsi="Calibri"/>
          <w:noProof/>
        </w:rPr>
        <w:t>20. Al Ali R, Rastam S, Fouad FM, Mzayek F, Maziak W (2011) Modifiable cardiovascular risk factors among adults in Aleppo Syria. Int J Public Health.</w:t>
      </w:r>
      <w:bookmarkEnd w:id="20"/>
    </w:p>
    <w:p w:rsidR="005F1A43" w:rsidRPr="005F1A43" w:rsidRDefault="005F1A43" w:rsidP="005F1A43">
      <w:pPr>
        <w:spacing w:after="0" w:line="240" w:lineRule="auto"/>
        <w:ind w:left="720" w:hanging="720"/>
        <w:rPr>
          <w:rFonts w:ascii="Calibri" w:hAnsi="Calibri"/>
          <w:noProof/>
        </w:rPr>
      </w:pPr>
      <w:bookmarkStart w:id="21" w:name="_ENREF_21"/>
      <w:r w:rsidRPr="005F1A43">
        <w:rPr>
          <w:rFonts w:ascii="Calibri" w:hAnsi="Calibri"/>
          <w:noProof/>
        </w:rPr>
        <w:t>21. Abdul-Rahim HF, Abu-Rmeileh NM, Husseini A, Holmboe-Ottesen G, Jervell J, et al. (2001) Obesity and selected co-morbidities in an urban Palestinian population. Int J Obes Relat Metab Disord 25: 1736-1740.</w:t>
      </w:r>
      <w:bookmarkEnd w:id="21"/>
    </w:p>
    <w:p w:rsidR="005F1A43" w:rsidRPr="005F1A43" w:rsidRDefault="005F1A43" w:rsidP="005F1A43">
      <w:pPr>
        <w:spacing w:after="0" w:line="240" w:lineRule="auto"/>
        <w:ind w:left="720" w:hanging="720"/>
        <w:rPr>
          <w:rFonts w:ascii="Calibri" w:hAnsi="Calibri"/>
          <w:noProof/>
        </w:rPr>
      </w:pPr>
      <w:bookmarkStart w:id="22" w:name="_ENREF_22"/>
      <w:r w:rsidRPr="005F1A43">
        <w:rPr>
          <w:rFonts w:ascii="Calibri" w:hAnsi="Calibri"/>
          <w:noProof/>
        </w:rPr>
        <w:t>22. Husseini A (2002) Type 2 Diabetes Mellitus and selected associated factors in an adult Palestinian population: an epidemiologic study of type 2 Diabetes Mellitus and impaired glucose tolerance (IGT) in Kobar and Ramallah, Palestine Oslo: University of Oslo.</w:t>
      </w:r>
      <w:bookmarkEnd w:id="22"/>
    </w:p>
    <w:p w:rsidR="005F1A43" w:rsidRPr="005F1A43" w:rsidRDefault="005F1A43" w:rsidP="005F1A43">
      <w:pPr>
        <w:spacing w:after="0" w:line="240" w:lineRule="auto"/>
        <w:ind w:left="720" w:hanging="720"/>
        <w:rPr>
          <w:rFonts w:ascii="Calibri" w:hAnsi="Calibri"/>
          <w:noProof/>
        </w:rPr>
      </w:pPr>
      <w:bookmarkStart w:id="23" w:name="_ENREF_23"/>
      <w:r w:rsidRPr="005F1A43">
        <w:rPr>
          <w:rFonts w:ascii="Calibri" w:hAnsi="Calibri"/>
          <w:noProof/>
        </w:rPr>
        <w:t>23. Onat A, Senocak MS, Surdum-Avci G, ; OE (1993) Prevalence of coronary heart disease in Turkish adults. IntJCardiol 39: 23-31.</w:t>
      </w:r>
      <w:bookmarkEnd w:id="23"/>
    </w:p>
    <w:p w:rsidR="005F1A43" w:rsidRPr="005F1A43" w:rsidRDefault="005F1A43" w:rsidP="005F1A43">
      <w:pPr>
        <w:spacing w:after="0" w:line="240" w:lineRule="auto"/>
        <w:ind w:left="720" w:hanging="720"/>
        <w:rPr>
          <w:rFonts w:ascii="Calibri" w:hAnsi="Calibri"/>
          <w:noProof/>
        </w:rPr>
      </w:pPr>
      <w:bookmarkStart w:id="24" w:name="_ENREF_24"/>
      <w:r w:rsidRPr="005F1A43">
        <w:rPr>
          <w:rFonts w:ascii="Calibri" w:hAnsi="Calibri"/>
          <w:noProof/>
        </w:rPr>
        <w:t>24. Satman I, Yilmaz T, Sengul A, Salman S, Salman F, et al. (2002) Population-based study of diabetes and risk characteristics in Turkey: results of the turkish diabetes epidemiology study (TURDEP). . Diabetes Care 25: 1551-1556.</w:t>
      </w:r>
      <w:bookmarkEnd w:id="24"/>
    </w:p>
    <w:p w:rsidR="005F1A43" w:rsidRPr="005F1A43" w:rsidRDefault="005F1A43" w:rsidP="005F1A43">
      <w:pPr>
        <w:spacing w:after="0" w:line="240" w:lineRule="auto"/>
        <w:ind w:left="720" w:hanging="720"/>
        <w:rPr>
          <w:rFonts w:ascii="Calibri" w:hAnsi="Calibri"/>
          <w:noProof/>
        </w:rPr>
      </w:pPr>
      <w:bookmarkStart w:id="25" w:name="_ENREF_25"/>
      <w:r w:rsidRPr="005F1A43">
        <w:rPr>
          <w:rFonts w:ascii="Calibri" w:hAnsi="Calibri"/>
          <w:noProof/>
        </w:rPr>
        <w:t>25. Erem C, Hacihasanoglu A, Deger O, Kocak M, M. T (2008) Prevalence of dyslipidemia and associated risk factors among Turkish adults: Trabzon lipid study. Endocrine 34: 36-51.</w:t>
      </w:r>
      <w:bookmarkEnd w:id="25"/>
    </w:p>
    <w:p w:rsidR="005F1A43" w:rsidRPr="005F1A43" w:rsidRDefault="005F1A43" w:rsidP="005F1A43">
      <w:pPr>
        <w:spacing w:after="0" w:line="240" w:lineRule="auto"/>
        <w:ind w:left="720" w:hanging="720"/>
        <w:rPr>
          <w:rFonts w:ascii="Calibri" w:hAnsi="Calibri"/>
          <w:noProof/>
        </w:rPr>
      </w:pPr>
      <w:bookmarkStart w:id="26" w:name="_ENREF_26"/>
      <w:r w:rsidRPr="005F1A43">
        <w:rPr>
          <w:rFonts w:ascii="Calibri" w:hAnsi="Calibri"/>
          <w:noProof/>
        </w:rPr>
        <w:t>26. Sanisoglu SY, Oktenli C, Hasimi A, Yokusoglu M, ; UM (2006) Prevalence of metabolic syndrome-related disorders in a large adult population in Turkey. BMC Public Health 6:.</w:t>
      </w:r>
      <w:bookmarkEnd w:id="26"/>
    </w:p>
    <w:p w:rsidR="005F1A43" w:rsidRPr="005F1A43" w:rsidRDefault="005F1A43" w:rsidP="005F1A43">
      <w:pPr>
        <w:spacing w:after="0" w:line="240" w:lineRule="auto"/>
        <w:ind w:left="720" w:hanging="720"/>
        <w:rPr>
          <w:rFonts w:ascii="Calibri" w:hAnsi="Calibri"/>
          <w:noProof/>
        </w:rPr>
      </w:pPr>
      <w:bookmarkStart w:id="27" w:name="_ENREF_27"/>
      <w:r w:rsidRPr="005F1A43">
        <w:rPr>
          <w:rFonts w:ascii="Calibri" w:hAnsi="Calibri"/>
          <w:noProof/>
        </w:rPr>
        <w:t>27. National Institute of Statistics Tunisia (1997) Yearly Statistics Report (No. 40).</w:t>
      </w:r>
      <w:bookmarkEnd w:id="27"/>
    </w:p>
    <w:p w:rsidR="005F1A43" w:rsidRPr="005F1A43" w:rsidRDefault="005F1A43" w:rsidP="005F1A43">
      <w:pPr>
        <w:spacing w:after="0" w:line="240" w:lineRule="auto"/>
        <w:ind w:left="720" w:hanging="720"/>
        <w:rPr>
          <w:rFonts w:ascii="Calibri" w:hAnsi="Calibri"/>
          <w:noProof/>
        </w:rPr>
      </w:pPr>
      <w:bookmarkStart w:id="28" w:name="_ENREF_28"/>
      <w:r w:rsidRPr="005F1A43">
        <w:rPr>
          <w:rFonts w:ascii="Calibri" w:hAnsi="Calibri"/>
          <w:noProof/>
        </w:rPr>
        <w:t>28. National Institute of Statistics Tunisia (2009) Yearly Statistics Report: N° 52.</w:t>
      </w:r>
      <w:bookmarkEnd w:id="28"/>
    </w:p>
    <w:p w:rsidR="005F1A43" w:rsidRPr="005F1A43" w:rsidRDefault="005F1A43" w:rsidP="005F1A43">
      <w:pPr>
        <w:spacing w:after="0" w:line="240" w:lineRule="auto"/>
        <w:ind w:left="720" w:hanging="720"/>
        <w:rPr>
          <w:rFonts w:ascii="Calibri" w:hAnsi="Calibri"/>
          <w:noProof/>
        </w:rPr>
      </w:pPr>
      <w:bookmarkStart w:id="29" w:name="_ENREF_29"/>
      <w:r w:rsidRPr="005F1A43">
        <w:rPr>
          <w:rFonts w:ascii="Calibri" w:hAnsi="Calibri"/>
          <w:noProof/>
        </w:rPr>
        <w:t>29. National Public Health Institute Tunisia (2001 NPHI 2003) Deaths Registry,.</w:t>
      </w:r>
      <w:bookmarkEnd w:id="29"/>
    </w:p>
    <w:p w:rsidR="005F1A43" w:rsidRPr="005F1A43" w:rsidRDefault="005F1A43" w:rsidP="005F1A43">
      <w:pPr>
        <w:spacing w:after="0" w:line="240" w:lineRule="auto"/>
        <w:ind w:left="720" w:hanging="720"/>
        <w:rPr>
          <w:rFonts w:ascii="Calibri" w:hAnsi="Calibri"/>
          <w:noProof/>
        </w:rPr>
      </w:pPr>
      <w:bookmarkStart w:id="30" w:name="_ENREF_30"/>
      <w:r w:rsidRPr="005F1A43">
        <w:rPr>
          <w:rFonts w:ascii="Calibri" w:hAnsi="Calibri"/>
          <w:noProof/>
        </w:rPr>
        <w:t>30. Ben Romdhane H (2001) Coronary Heart Diseases: the epidémic and its determinants. In: Institut NPH, editor. vol I: the risk factors Tunis.</w:t>
      </w:r>
      <w:bookmarkEnd w:id="30"/>
    </w:p>
    <w:p w:rsidR="005F1A43" w:rsidRPr="005F1A43" w:rsidRDefault="005F1A43" w:rsidP="005F1A43">
      <w:pPr>
        <w:spacing w:after="0" w:line="240" w:lineRule="auto"/>
        <w:ind w:left="720" w:hanging="720"/>
        <w:rPr>
          <w:rFonts w:ascii="Calibri" w:hAnsi="Calibri"/>
          <w:noProof/>
        </w:rPr>
      </w:pPr>
      <w:bookmarkStart w:id="31" w:name="_ENREF_31"/>
      <w:r w:rsidRPr="005F1A43">
        <w:rPr>
          <w:rFonts w:ascii="Calibri" w:hAnsi="Calibri"/>
          <w:noProof/>
        </w:rPr>
        <w:t>31. Ben Romdhane HAHUP, 2009. Pour une urbanisation saine de la ville de l’Ariana. Enquête auprès des ménages. Octobre 2010 (2010) Ariana Healthy Urbanization Project, 2009. Pour une urbanisation saine de la ville de l’Ariana. Enquête auprès des ménages. Octobre 2010.</w:t>
      </w:r>
      <w:bookmarkEnd w:id="31"/>
    </w:p>
    <w:p w:rsidR="005F1A43" w:rsidRPr="005F1A43" w:rsidRDefault="005F1A43" w:rsidP="005F1A43">
      <w:pPr>
        <w:spacing w:after="0" w:line="240" w:lineRule="auto"/>
        <w:ind w:left="720" w:hanging="720"/>
        <w:rPr>
          <w:rFonts w:ascii="Calibri" w:hAnsi="Calibri"/>
          <w:noProof/>
        </w:rPr>
      </w:pPr>
      <w:bookmarkStart w:id="32" w:name="_ENREF_32"/>
      <w:r w:rsidRPr="005F1A43">
        <w:rPr>
          <w:rFonts w:ascii="Calibri" w:hAnsi="Calibri"/>
          <w:noProof/>
        </w:rPr>
        <w:t>32. Institut national de nutrition et de technologie alimentaire Evolution de l’état nutritionnel de la population tunisienne.  Enquête nationale 1996-1997.</w:t>
      </w:r>
      <w:bookmarkEnd w:id="32"/>
    </w:p>
    <w:p w:rsidR="005F1A43" w:rsidRPr="005F1A43" w:rsidRDefault="005F1A43" w:rsidP="005F1A43">
      <w:pPr>
        <w:spacing w:after="0" w:line="240" w:lineRule="auto"/>
        <w:ind w:left="720" w:hanging="720"/>
        <w:rPr>
          <w:rFonts w:ascii="Calibri" w:hAnsi="Calibri"/>
          <w:noProof/>
        </w:rPr>
      </w:pPr>
      <w:bookmarkStart w:id="33" w:name="_ENREF_33"/>
      <w:r w:rsidRPr="005F1A43">
        <w:rPr>
          <w:rFonts w:ascii="Calibri" w:hAnsi="Calibri"/>
          <w:noProof/>
        </w:rPr>
        <w:t>33. Institut National de Santé Publique Institut National de Santé Publique. Epidémiologie des broncho-pneumopathies chroniques chez l’adulte. Résultats de l’enquête nationale menée en 1996-1997.</w:t>
      </w:r>
      <w:bookmarkEnd w:id="33"/>
    </w:p>
    <w:p w:rsidR="005F1A43" w:rsidRPr="005F1A43" w:rsidRDefault="005F1A43" w:rsidP="005F1A43">
      <w:pPr>
        <w:spacing w:after="0" w:line="240" w:lineRule="auto"/>
        <w:ind w:left="720" w:hanging="720"/>
        <w:rPr>
          <w:rFonts w:ascii="Calibri" w:hAnsi="Calibri"/>
          <w:noProof/>
        </w:rPr>
      </w:pPr>
      <w:bookmarkStart w:id="34" w:name="_ENREF_34"/>
      <w:r w:rsidRPr="005F1A43">
        <w:rPr>
          <w:rFonts w:ascii="Calibri" w:hAnsi="Calibri"/>
          <w:noProof/>
        </w:rPr>
        <w:t>34. TAHINA project Final Report (2006) Epidemiological Transition and Health Impact in North Africa Cardiovascular Epidemiology and Prevention Research Laboratory,.</w:t>
      </w:r>
      <w:bookmarkEnd w:id="34"/>
    </w:p>
    <w:p w:rsidR="005F1A43" w:rsidRPr="005F1A43" w:rsidRDefault="005F1A43" w:rsidP="005F1A43">
      <w:pPr>
        <w:spacing w:after="0" w:line="240" w:lineRule="auto"/>
        <w:ind w:left="720" w:hanging="720"/>
        <w:rPr>
          <w:rFonts w:ascii="Calibri" w:hAnsi="Calibri"/>
          <w:noProof/>
        </w:rPr>
      </w:pPr>
      <w:bookmarkStart w:id="35" w:name="_ENREF_35"/>
      <w:r w:rsidRPr="005F1A43">
        <w:rPr>
          <w:rFonts w:ascii="Calibri" w:hAnsi="Calibri"/>
          <w:noProof/>
        </w:rPr>
        <w:t>35. Mant J, N. H (1995) Detecting differences in quality of care: the sensitivity of measures of process and outcome in treating acute myocardial infarction. BMJ 311: 793-796.</w:t>
      </w:r>
      <w:bookmarkEnd w:id="35"/>
    </w:p>
    <w:p w:rsidR="005F1A43" w:rsidRPr="005F1A43" w:rsidRDefault="005F1A43" w:rsidP="005F1A43">
      <w:pPr>
        <w:spacing w:after="0" w:line="240" w:lineRule="auto"/>
        <w:ind w:left="720" w:hanging="720"/>
        <w:rPr>
          <w:rFonts w:ascii="Calibri" w:hAnsi="Calibri"/>
          <w:noProof/>
        </w:rPr>
      </w:pPr>
      <w:bookmarkStart w:id="36" w:name="_ENREF_36"/>
      <w:r w:rsidRPr="005F1A43">
        <w:rPr>
          <w:rFonts w:ascii="Calibri" w:hAnsi="Calibri"/>
          <w:noProof/>
        </w:rPr>
        <w:t>36. United Nations (2011) Department of economics and social affairs.</w:t>
      </w:r>
      <w:bookmarkEnd w:id="36"/>
    </w:p>
    <w:p w:rsidR="005F1A43" w:rsidRPr="005F1A43" w:rsidRDefault="005F1A43" w:rsidP="005F1A43">
      <w:pPr>
        <w:spacing w:after="0" w:line="240" w:lineRule="auto"/>
        <w:ind w:left="720" w:hanging="720"/>
        <w:rPr>
          <w:rFonts w:ascii="Calibri" w:hAnsi="Calibri"/>
          <w:noProof/>
        </w:rPr>
      </w:pPr>
      <w:bookmarkStart w:id="37" w:name="_ENREF_37"/>
      <w:r w:rsidRPr="005F1A43">
        <w:rPr>
          <w:rFonts w:ascii="Calibri" w:hAnsi="Calibri"/>
          <w:noProof/>
        </w:rPr>
        <w:t>37. World Health Organization (2004) WHO Global Health Observatory.</w:t>
      </w:r>
      <w:bookmarkEnd w:id="37"/>
    </w:p>
    <w:p w:rsidR="005F1A43" w:rsidRPr="005F1A43" w:rsidRDefault="005F1A43" w:rsidP="005F1A43">
      <w:pPr>
        <w:spacing w:after="0" w:line="240" w:lineRule="auto"/>
        <w:ind w:left="720" w:hanging="720"/>
        <w:rPr>
          <w:rFonts w:ascii="Calibri" w:hAnsi="Calibri"/>
          <w:noProof/>
        </w:rPr>
      </w:pPr>
      <w:bookmarkStart w:id="38" w:name="_ENREF_38"/>
      <w:r w:rsidRPr="005F1A43">
        <w:rPr>
          <w:rFonts w:ascii="Calibri" w:hAnsi="Calibri"/>
          <w:noProof/>
        </w:rPr>
        <w:t>38. Maziak W, Ward KD, Mzayek F, Rastam S, Bachir ME, et al. (2005) Mapping the health and environmental situation in informal zones in Aleppo, Syria: report from the Aleppo household survey. Int Arch Occup Environ Health 78: 547-558.</w:t>
      </w:r>
      <w:bookmarkEnd w:id="38"/>
    </w:p>
    <w:p w:rsidR="005F1A43" w:rsidRPr="005F1A43" w:rsidRDefault="005F1A43" w:rsidP="005F1A43">
      <w:pPr>
        <w:spacing w:after="0" w:line="240" w:lineRule="auto"/>
        <w:ind w:left="720" w:hanging="720"/>
        <w:rPr>
          <w:rFonts w:ascii="Calibri" w:hAnsi="Calibri"/>
          <w:noProof/>
        </w:rPr>
      </w:pPr>
      <w:bookmarkStart w:id="39" w:name="_ENREF_39"/>
      <w:r w:rsidRPr="005F1A43">
        <w:rPr>
          <w:rFonts w:ascii="Calibri" w:hAnsi="Calibri"/>
          <w:noProof/>
        </w:rPr>
        <w:t>39. Palestinian Central Bureau of Statistics (2007) Population projections in the Palestinian Territory, mid 2006. . Ramallah, Palestine: Palestinian Central Bureau of Statistics.</w:t>
      </w:r>
      <w:bookmarkEnd w:id="39"/>
    </w:p>
    <w:p w:rsidR="005F1A43" w:rsidRPr="005F1A43" w:rsidRDefault="005F1A43" w:rsidP="005F1A43">
      <w:pPr>
        <w:spacing w:after="0" w:line="240" w:lineRule="auto"/>
        <w:ind w:left="720" w:hanging="720"/>
        <w:rPr>
          <w:rFonts w:ascii="Calibri" w:hAnsi="Calibri"/>
          <w:noProof/>
        </w:rPr>
      </w:pPr>
      <w:bookmarkStart w:id="40" w:name="_ENREF_40"/>
      <w:r w:rsidRPr="005F1A43">
        <w:rPr>
          <w:rFonts w:ascii="Calibri" w:hAnsi="Calibri"/>
          <w:noProof/>
        </w:rPr>
        <w:t>40. Turkish Statistical Institute (2012) Mortality statistics 1988-2008. Ankara.</w:t>
      </w:r>
      <w:bookmarkEnd w:id="40"/>
    </w:p>
    <w:p w:rsidR="005F1A43" w:rsidRPr="005F1A43" w:rsidRDefault="005F1A43" w:rsidP="005F1A43">
      <w:pPr>
        <w:spacing w:after="0" w:line="240" w:lineRule="auto"/>
        <w:ind w:left="720" w:hanging="720"/>
        <w:rPr>
          <w:rFonts w:ascii="Calibri" w:hAnsi="Calibri"/>
          <w:noProof/>
        </w:rPr>
      </w:pPr>
      <w:bookmarkStart w:id="41" w:name="_ENREF_41"/>
      <w:r w:rsidRPr="005F1A43">
        <w:rPr>
          <w:rFonts w:ascii="Calibri" w:hAnsi="Calibri"/>
          <w:noProof/>
        </w:rPr>
        <w:t>41. Akgun S, Rao C, Yardim N, Basara B, Aydin O, et al. (2007) Estimating mortality and causes of death in Turkey: methods, results and policy implications. EurJPublic Health 17:. 593-599.</w:t>
      </w:r>
      <w:bookmarkEnd w:id="41"/>
    </w:p>
    <w:p w:rsidR="005F1A43" w:rsidRPr="005F1A43" w:rsidRDefault="005F1A43" w:rsidP="005F1A43">
      <w:pPr>
        <w:spacing w:after="0" w:line="240" w:lineRule="auto"/>
        <w:ind w:left="720" w:hanging="720"/>
        <w:rPr>
          <w:rFonts w:ascii="Calibri" w:hAnsi="Calibri"/>
          <w:noProof/>
        </w:rPr>
      </w:pPr>
      <w:bookmarkStart w:id="42" w:name="_ENREF_42"/>
      <w:r w:rsidRPr="005F1A43">
        <w:rPr>
          <w:rFonts w:ascii="Calibri" w:hAnsi="Calibri"/>
          <w:noProof/>
        </w:rPr>
        <w:t>42. Turkish Statistical Institute (Turkstat) ( 2012) Demographic statistics,. Ankara.</w:t>
      </w:r>
      <w:bookmarkEnd w:id="42"/>
    </w:p>
    <w:p w:rsidR="005F1A43" w:rsidRPr="005F1A43" w:rsidRDefault="005F1A43" w:rsidP="005F1A43">
      <w:pPr>
        <w:spacing w:after="0" w:line="240" w:lineRule="auto"/>
        <w:ind w:left="720" w:hanging="720"/>
        <w:rPr>
          <w:rFonts w:ascii="Calibri" w:hAnsi="Calibri"/>
          <w:noProof/>
        </w:rPr>
      </w:pPr>
      <w:bookmarkStart w:id="43" w:name="_ENREF_43"/>
      <w:r w:rsidRPr="005F1A43">
        <w:rPr>
          <w:rFonts w:ascii="Calibri" w:hAnsi="Calibri"/>
          <w:noProof/>
        </w:rPr>
        <w:t>43. Razum O, Akgun S, S. T (2000;) Cardiovascular mortality patterns in Turkey: what is the evidence? SozPraventivmed 45: 46-51.</w:t>
      </w:r>
      <w:bookmarkEnd w:id="43"/>
    </w:p>
    <w:p w:rsidR="005F1A43" w:rsidRPr="005F1A43" w:rsidRDefault="005F1A43" w:rsidP="005F1A43">
      <w:pPr>
        <w:spacing w:after="0" w:line="240" w:lineRule="auto"/>
        <w:ind w:left="720" w:hanging="720"/>
        <w:rPr>
          <w:rFonts w:ascii="Calibri" w:hAnsi="Calibri"/>
          <w:noProof/>
        </w:rPr>
      </w:pPr>
      <w:bookmarkStart w:id="44" w:name="_ENREF_44"/>
      <w:r w:rsidRPr="005F1A43">
        <w:rPr>
          <w:rFonts w:ascii="Calibri" w:hAnsi="Calibri"/>
          <w:noProof/>
        </w:rPr>
        <w:t>44. Badillioglu O (2011) Five-year incidence of coronary heart disease and risk factors in Güzelbahçe, İzmir. Turkish Journal of Public Health 9.</w:t>
      </w:r>
      <w:bookmarkEnd w:id="44"/>
    </w:p>
    <w:p w:rsidR="005F1A43" w:rsidRPr="005F1A43" w:rsidRDefault="005F1A43" w:rsidP="005F1A43">
      <w:pPr>
        <w:spacing w:line="240" w:lineRule="auto"/>
        <w:ind w:left="720" w:hanging="720"/>
        <w:rPr>
          <w:rFonts w:ascii="Calibri" w:hAnsi="Calibri"/>
          <w:noProof/>
        </w:rPr>
      </w:pPr>
      <w:bookmarkStart w:id="45" w:name="_ENREF_45"/>
      <w:r w:rsidRPr="005F1A43">
        <w:rPr>
          <w:rFonts w:ascii="Calibri" w:hAnsi="Calibri"/>
          <w:noProof/>
        </w:rPr>
        <w:t>45. Wilson PW, D'Agostino RB, Levy D, Belanger AM, Silbershatz H, et al. (1998) Prediction of coronary heart disease using risk factor categories. . Circulation 97: 1837-1847.</w:t>
      </w:r>
      <w:bookmarkEnd w:id="45"/>
    </w:p>
    <w:p w:rsidR="005F1A43" w:rsidRDefault="005F1A43" w:rsidP="005F1A43">
      <w:pPr>
        <w:spacing w:line="240" w:lineRule="auto"/>
        <w:rPr>
          <w:rFonts w:ascii="Calibri" w:hAnsi="Calibri"/>
          <w:noProof/>
        </w:rPr>
      </w:pPr>
    </w:p>
    <w:p w:rsidR="00D116C7" w:rsidRDefault="00524BF0">
      <w:r>
        <w:fldChar w:fldCharType="end"/>
      </w:r>
    </w:p>
    <w:sectPr w:rsidR="00D116C7" w:rsidSect="0032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6EDA"/>
    <w:multiLevelType w:val="hybridMultilevel"/>
    <w:tmpl w:val="F6EA1A2E"/>
    <w:lvl w:ilvl="0" w:tplc="04090013">
      <w:start w:val="1"/>
      <w:numFmt w:val="upperRoman"/>
      <w:lvlText w:val="%1."/>
      <w:lvlJc w:val="right"/>
      <w:pPr>
        <w:ind w:left="720" w:hanging="360"/>
      </w:pPr>
    </w:lvl>
    <w:lvl w:ilvl="1" w:tplc="BABC742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D7D4F"/>
    <w:multiLevelType w:val="hybridMultilevel"/>
    <w:tmpl w:val="E00A775E"/>
    <w:lvl w:ilvl="0" w:tplc="2C48192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zfw25vs2fw9peapw1xped9px22sdsdxrxs&quot;&gt;Salt CEA Paper&lt;record-ids&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record-ids&gt;&lt;/item&gt;&lt;/Libraries&gt;"/>
  </w:docVars>
  <w:rsids>
    <w:rsidRoot w:val="00D116C7"/>
    <w:rsid w:val="000008FB"/>
    <w:rsid w:val="00021835"/>
    <w:rsid w:val="0003233F"/>
    <w:rsid w:val="00035947"/>
    <w:rsid w:val="00045E6A"/>
    <w:rsid w:val="00046752"/>
    <w:rsid w:val="00053DE7"/>
    <w:rsid w:val="00062203"/>
    <w:rsid w:val="00063E8D"/>
    <w:rsid w:val="00066FA8"/>
    <w:rsid w:val="0006706A"/>
    <w:rsid w:val="00073926"/>
    <w:rsid w:val="00077165"/>
    <w:rsid w:val="000814B2"/>
    <w:rsid w:val="00086620"/>
    <w:rsid w:val="00093C13"/>
    <w:rsid w:val="000D1366"/>
    <w:rsid w:val="000E2CFD"/>
    <w:rsid w:val="000E33E4"/>
    <w:rsid w:val="000E73D1"/>
    <w:rsid w:val="00107E00"/>
    <w:rsid w:val="00113A0A"/>
    <w:rsid w:val="0011577E"/>
    <w:rsid w:val="00121DCE"/>
    <w:rsid w:val="0013339A"/>
    <w:rsid w:val="00134E71"/>
    <w:rsid w:val="00144F9B"/>
    <w:rsid w:val="00160E07"/>
    <w:rsid w:val="00162C76"/>
    <w:rsid w:val="001649AB"/>
    <w:rsid w:val="00165552"/>
    <w:rsid w:val="00182C05"/>
    <w:rsid w:val="001858B2"/>
    <w:rsid w:val="001920CE"/>
    <w:rsid w:val="001A4453"/>
    <w:rsid w:val="001A50DD"/>
    <w:rsid w:val="001A67DF"/>
    <w:rsid w:val="001D28B7"/>
    <w:rsid w:val="001D382B"/>
    <w:rsid w:val="001E3B19"/>
    <w:rsid w:val="001F12BA"/>
    <w:rsid w:val="001F4D34"/>
    <w:rsid w:val="00205151"/>
    <w:rsid w:val="00207A36"/>
    <w:rsid w:val="00220BB6"/>
    <w:rsid w:val="00222EAE"/>
    <w:rsid w:val="00230756"/>
    <w:rsid w:val="0024612F"/>
    <w:rsid w:val="0024749E"/>
    <w:rsid w:val="00257735"/>
    <w:rsid w:val="00262FA3"/>
    <w:rsid w:val="00272D53"/>
    <w:rsid w:val="00274B5E"/>
    <w:rsid w:val="002751B8"/>
    <w:rsid w:val="00286BB3"/>
    <w:rsid w:val="002906FC"/>
    <w:rsid w:val="00290894"/>
    <w:rsid w:val="00290FEB"/>
    <w:rsid w:val="002A6BC7"/>
    <w:rsid w:val="002A6EDB"/>
    <w:rsid w:val="002B2598"/>
    <w:rsid w:val="002C01E2"/>
    <w:rsid w:val="002E34EF"/>
    <w:rsid w:val="002F7E3A"/>
    <w:rsid w:val="00300DA8"/>
    <w:rsid w:val="0030109E"/>
    <w:rsid w:val="0030260C"/>
    <w:rsid w:val="00302F7B"/>
    <w:rsid w:val="003045B7"/>
    <w:rsid w:val="003154A0"/>
    <w:rsid w:val="00316C48"/>
    <w:rsid w:val="00325EC3"/>
    <w:rsid w:val="00327A5B"/>
    <w:rsid w:val="00327E43"/>
    <w:rsid w:val="003301EC"/>
    <w:rsid w:val="00351064"/>
    <w:rsid w:val="00351143"/>
    <w:rsid w:val="00356D7B"/>
    <w:rsid w:val="0036191A"/>
    <w:rsid w:val="00362533"/>
    <w:rsid w:val="00365367"/>
    <w:rsid w:val="00366AB0"/>
    <w:rsid w:val="0038126C"/>
    <w:rsid w:val="00382C0A"/>
    <w:rsid w:val="00386CC5"/>
    <w:rsid w:val="00392988"/>
    <w:rsid w:val="00395E31"/>
    <w:rsid w:val="003A1752"/>
    <w:rsid w:val="003B25AF"/>
    <w:rsid w:val="003B3611"/>
    <w:rsid w:val="003C2C24"/>
    <w:rsid w:val="003C4225"/>
    <w:rsid w:val="003C748C"/>
    <w:rsid w:val="003C79C6"/>
    <w:rsid w:val="003D1671"/>
    <w:rsid w:val="003D2813"/>
    <w:rsid w:val="003D2874"/>
    <w:rsid w:val="003D3762"/>
    <w:rsid w:val="003F5835"/>
    <w:rsid w:val="00401D19"/>
    <w:rsid w:val="00402D07"/>
    <w:rsid w:val="00403388"/>
    <w:rsid w:val="00414F07"/>
    <w:rsid w:val="00415181"/>
    <w:rsid w:val="00415205"/>
    <w:rsid w:val="00416246"/>
    <w:rsid w:val="00424D62"/>
    <w:rsid w:val="004252ED"/>
    <w:rsid w:val="00432488"/>
    <w:rsid w:val="0043605F"/>
    <w:rsid w:val="004415C2"/>
    <w:rsid w:val="00442C75"/>
    <w:rsid w:val="00443F95"/>
    <w:rsid w:val="00445740"/>
    <w:rsid w:val="00451731"/>
    <w:rsid w:val="004761DF"/>
    <w:rsid w:val="004877E1"/>
    <w:rsid w:val="00487AAD"/>
    <w:rsid w:val="004B4516"/>
    <w:rsid w:val="004C5391"/>
    <w:rsid w:val="004D6368"/>
    <w:rsid w:val="004E08D0"/>
    <w:rsid w:val="004E6092"/>
    <w:rsid w:val="004E76F3"/>
    <w:rsid w:val="005020FE"/>
    <w:rsid w:val="00515842"/>
    <w:rsid w:val="00524BF0"/>
    <w:rsid w:val="00542DF6"/>
    <w:rsid w:val="00545E9A"/>
    <w:rsid w:val="00553C97"/>
    <w:rsid w:val="0056150E"/>
    <w:rsid w:val="005648D8"/>
    <w:rsid w:val="00571CA7"/>
    <w:rsid w:val="005727A1"/>
    <w:rsid w:val="0057576C"/>
    <w:rsid w:val="00587921"/>
    <w:rsid w:val="00590D4F"/>
    <w:rsid w:val="0059449B"/>
    <w:rsid w:val="005A28CA"/>
    <w:rsid w:val="005A36A4"/>
    <w:rsid w:val="005A46C4"/>
    <w:rsid w:val="005A7D0A"/>
    <w:rsid w:val="005B02FD"/>
    <w:rsid w:val="005C4945"/>
    <w:rsid w:val="005D63D3"/>
    <w:rsid w:val="005D74E3"/>
    <w:rsid w:val="005E0BD3"/>
    <w:rsid w:val="005E29E4"/>
    <w:rsid w:val="005F1A43"/>
    <w:rsid w:val="005F56BD"/>
    <w:rsid w:val="005F59D0"/>
    <w:rsid w:val="005F6A4B"/>
    <w:rsid w:val="00600AA2"/>
    <w:rsid w:val="00604DBB"/>
    <w:rsid w:val="00615560"/>
    <w:rsid w:val="0063330D"/>
    <w:rsid w:val="00636F84"/>
    <w:rsid w:val="0064393C"/>
    <w:rsid w:val="00647596"/>
    <w:rsid w:val="00651E8B"/>
    <w:rsid w:val="00652D25"/>
    <w:rsid w:val="006566FC"/>
    <w:rsid w:val="00656760"/>
    <w:rsid w:val="006606A2"/>
    <w:rsid w:val="00660BE1"/>
    <w:rsid w:val="006640D7"/>
    <w:rsid w:val="00670045"/>
    <w:rsid w:val="00671E83"/>
    <w:rsid w:val="00681620"/>
    <w:rsid w:val="00682638"/>
    <w:rsid w:val="00685F4A"/>
    <w:rsid w:val="006861B8"/>
    <w:rsid w:val="006A0F8D"/>
    <w:rsid w:val="006B529D"/>
    <w:rsid w:val="006D3257"/>
    <w:rsid w:val="006D47E3"/>
    <w:rsid w:val="006D7CC6"/>
    <w:rsid w:val="006E4BA6"/>
    <w:rsid w:val="006E55F7"/>
    <w:rsid w:val="006E6B3E"/>
    <w:rsid w:val="006F1479"/>
    <w:rsid w:val="00707D5A"/>
    <w:rsid w:val="00735800"/>
    <w:rsid w:val="0074268C"/>
    <w:rsid w:val="00742924"/>
    <w:rsid w:val="007718E0"/>
    <w:rsid w:val="0079078F"/>
    <w:rsid w:val="00791AEF"/>
    <w:rsid w:val="00792A74"/>
    <w:rsid w:val="00795717"/>
    <w:rsid w:val="007B626E"/>
    <w:rsid w:val="007C0F8F"/>
    <w:rsid w:val="007C79E8"/>
    <w:rsid w:val="007D6FED"/>
    <w:rsid w:val="007D7129"/>
    <w:rsid w:val="007D7311"/>
    <w:rsid w:val="007F1DE2"/>
    <w:rsid w:val="007F2560"/>
    <w:rsid w:val="00800C05"/>
    <w:rsid w:val="00801B9F"/>
    <w:rsid w:val="00813699"/>
    <w:rsid w:val="00836EFE"/>
    <w:rsid w:val="00840DC2"/>
    <w:rsid w:val="008410FB"/>
    <w:rsid w:val="008411D7"/>
    <w:rsid w:val="00845640"/>
    <w:rsid w:val="008561DF"/>
    <w:rsid w:val="00866866"/>
    <w:rsid w:val="00874D70"/>
    <w:rsid w:val="00880139"/>
    <w:rsid w:val="0088226C"/>
    <w:rsid w:val="00882D56"/>
    <w:rsid w:val="008842D1"/>
    <w:rsid w:val="00886B40"/>
    <w:rsid w:val="008A03C0"/>
    <w:rsid w:val="008B53A3"/>
    <w:rsid w:val="008B5C58"/>
    <w:rsid w:val="008C21E6"/>
    <w:rsid w:val="008C406B"/>
    <w:rsid w:val="008C66A7"/>
    <w:rsid w:val="008D161C"/>
    <w:rsid w:val="008D4075"/>
    <w:rsid w:val="008E05AF"/>
    <w:rsid w:val="008E3602"/>
    <w:rsid w:val="008E43F4"/>
    <w:rsid w:val="009027B7"/>
    <w:rsid w:val="009078D6"/>
    <w:rsid w:val="00930F35"/>
    <w:rsid w:val="00944F40"/>
    <w:rsid w:val="009574C2"/>
    <w:rsid w:val="009577F5"/>
    <w:rsid w:val="00967A5F"/>
    <w:rsid w:val="00984130"/>
    <w:rsid w:val="00993712"/>
    <w:rsid w:val="00995D50"/>
    <w:rsid w:val="009A3881"/>
    <w:rsid w:val="009A64D1"/>
    <w:rsid w:val="009B20C6"/>
    <w:rsid w:val="009C33B2"/>
    <w:rsid w:val="009C3DE6"/>
    <w:rsid w:val="009D6E3D"/>
    <w:rsid w:val="009F0082"/>
    <w:rsid w:val="009F471B"/>
    <w:rsid w:val="009F4CAE"/>
    <w:rsid w:val="009F72DA"/>
    <w:rsid w:val="00A119CF"/>
    <w:rsid w:val="00A15F22"/>
    <w:rsid w:val="00A164EA"/>
    <w:rsid w:val="00A23E6E"/>
    <w:rsid w:val="00A24AB1"/>
    <w:rsid w:val="00A24CA6"/>
    <w:rsid w:val="00A25479"/>
    <w:rsid w:val="00A25E5A"/>
    <w:rsid w:val="00A41989"/>
    <w:rsid w:val="00A42764"/>
    <w:rsid w:val="00A5188D"/>
    <w:rsid w:val="00A66112"/>
    <w:rsid w:val="00A7062C"/>
    <w:rsid w:val="00A70F9E"/>
    <w:rsid w:val="00A85834"/>
    <w:rsid w:val="00A86D93"/>
    <w:rsid w:val="00A96064"/>
    <w:rsid w:val="00AA5B62"/>
    <w:rsid w:val="00AB7047"/>
    <w:rsid w:val="00AC01C4"/>
    <w:rsid w:val="00AD09F8"/>
    <w:rsid w:val="00AD665F"/>
    <w:rsid w:val="00AE3F13"/>
    <w:rsid w:val="00AE583D"/>
    <w:rsid w:val="00AE681E"/>
    <w:rsid w:val="00B12A6B"/>
    <w:rsid w:val="00B136B0"/>
    <w:rsid w:val="00B26023"/>
    <w:rsid w:val="00B319F6"/>
    <w:rsid w:val="00B35A0C"/>
    <w:rsid w:val="00B41994"/>
    <w:rsid w:val="00B41A22"/>
    <w:rsid w:val="00B454F3"/>
    <w:rsid w:val="00B85154"/>
    <w:rsid w:val="00B95CB9"/>
    <w:rsid w:val="00BB15E7"/>
    <w:rsid w:val="00BB5917"/>
    <w:rsid w:val="00BC1C3A"/>
    <w:rsid w:val="00BE55DB"/>
    <w:rsid w:val="00BF0575"/>
    <w:rsid w:val="00BF2150"/>
    <w:rsid w:val="00BF2FD9"/>
    <w:rsid w:val="00C06C45"/>
    <w:rsid w:val="00C15627"/>
    <w:rsid w:val="00C15E49"/>
    <w:rsid w:val="00C20E8C"/>
    <w:rsid w:val="00C34EFE"/>
    <w:rsid w:val="00C358EC"/>
    <w:rsid w:val="00C40E30"/>
    <w:rsid w:val="00C455AA"/>
    <w:rsid w:val="00C64355"/>
    <w:rsid w:val="00C644AA"/>
    <w:rsid w:val="00C71DDB"/>
    <w:rsid w:val="00C72211"/>
    <w:rsid w:val="00C73F6A"/>
    <w:rsid w:val="00C82B6C"/>
    <w:rsid w:val="00C84A52"/>
    <w:rsid w:val="00C87C68"/>
    <w:rsid w:val="00C93E6E"/>
    <w:rsid w:val="00C94525"/>
    <w:rsid w:val="00C977BF"/>
    <w:rsid w:val="00CA71E9"/>
    <w:rsid w:val="00CB23DE"/>
    <w:rsid w:val="00CC4B65"/>
    <w:rsid w:val="00CF5D35"/>
    <w:rsid w:val="00D116C7"/>
    <w:rsid w:val="00D16465"/>
    <w:rsid w:val="00D17378"/>
    <w:rsid w:val="00D321C1"/>
    <w:rsid w:val="00D330D1"/>
    <w:rsid w:val="00D34871"/>
    <w:rsid w:val="00D356A7"/>
    <w:rsid w:val="00D45137"/>
    <w:rsid w:val="00D521A4"/>
    <w:rsid w:val="00D52992"/>
    <w:rsid w:val="00D63F1B"/>
    <w:rsid w:val="00D7023E"/>
    <w:rsid w:val="00D7300B"/>
    <w:rsid w:val="00D73867"/>
    <w:rsid w:val="00D8178E"/>
    <w:rsid w:val="00D829FA"/>
    <w:rsid w:val="00D8425B"/>
    <w:rsid w:val="00DB318C"/>
    <w:rsid w:val="00DC4AA0"/>
    <w:rsid w:val="00DD012A"/>
    <w:rsid w:val="00DE3C68"/>
    <w:rsid w:val="00DF4454"/>
    <w:rsid w:val="00E032A9"/>
    <w:rsid w:val="00E054A5"/>
    <w:rsid w:val="00E2277B"/>
    <w:rsid w:val="00E2386B"/>
    <w:rsid w:val="00E27047"/>
    <w:rsid w:val="00E32A27"/>
    <w:rsid w:val="00E40C86"/>
    <w:rsid w:val="00E43F03"/>
    <w:rsid w:val="00E470C6"/>
    <w:rsid w:val="00E5089F"/>
    <w:rsid w:val="00E51BFB"/>
    <w:rsid w:val="00E51D3E"/>
    <w:rsid w:val="00E52D8F"/>
    <w:rsid w:val="00E605BE"/>
    <w:rsid w:val="00E61169"/>
    <w:rsid w:val="00E615FA"/>
    <w:rsid w:val="00E814AA"/>
    <w:rsid w:val="00E9143C"/>
    <w:rsid w:val="00E94AD8"/>
    <w:rsid w:val="00E94E04"/>
    <w:rsid w:val="00EB0D9D"/>
    <w:rsid w:val="00EC77D9"/>
    <w:rsid w:val="00EC7B9F"/>
    <w:rsid w:val="00EE0C66"/>
    <w:rsid w:val="00EE7DE1"/>
    <w:rsid w:val="00EF4145"/>
    <w:rsid w:val="00F024C1"/>
    <w:rsid w:val="00F06387"/>
    <w:rsid w:val="00F15255"/>
    <w:rsid w:val="00F30496"/>
    <w:rsid w:val="00F32B2A"/>
    <w:rsid w:val="00F4132B"/>
    <w:rsid w:val="00F462DC"/>
    <w:rsid w:val="00F47FCD"/>
    <w:rsid w:val="00F51723"/>
    <w:rsid w:val="00F62114"/>
    <w:rsid w:val="00F71867"/>
    <w:rsid w:val="00F77011"/>
    <w:rsid w:val="00F84023"/>
    <w:rsid w:val="00F8759E"/>
    <w:rsid w:val="00FA6FE5"/>
    <w:rsid w:val="00FC19A5"/>
    <w:rsid w:val="00FC454E"/>
    <w:rsid w:val="00FD0841"/>
    <w:rsid w:val="00FF5B06"/>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43"/>
  </w:style>
  <w:style w:type="paragraph" w:styleId="Heading4">
    <w:name w:val="heading 4"/>
    <w:basedOn w:val="Normal"/>
    <w:next w:val="Normal"/>
    <w:link w:val="Heading4Char"/>
    <w:uiPriority w:val="99"/>
    <w:unhideWhenUsed/>
    <w:qFormat/>
    <w:rsid w:val="00D116C7"/>
    <w:pPr>
      <w:keepNext/>
      <w:spacing w:before="240" w:after="60"/>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116C7"/>
    <w:rPr>
      <w:rFonts w:ascii="Calibri" w:eastAsia="Times New Roman" w:hAnsi="Calibri" w:cs="Times New Roman"/>
      <w:b/>
      <w:bCs/>
      <w:sz w:val="28"/>
      <w:szCs w:val="28"/>
      <w:lang w:val="x-none"/>
    </w:rPr>
  </w:style>
  <w:style w:type="character" w:styleId="CommentReference">
    <w:name w:val="annotation reference"/>
    <w:uiPriority w:val="99"/>
    <w:semiHidden/>
    <w:unhideWhenUsed/>
    <w:rsid w:val="00D116C7"/>
    <w:rPr>
      <w:sz w:val="16"/>
      <w:szCs w:val="16"/>
    </w:rPr>
  </w:style>
  <w:style w:type="paragraph" w:styleId="CommentText">
    <w:name w:val="annotation text"/>
    <w:basedOn w:val="Normal"/>
    <w:link w:val="CommentTextChar"/>
    <w:uiPriority w:val="99"/>
    <w:unhideWhenUsed/>
    <w:rsid w:val="00D116C7"/>
    <w:pPr>
      <w:spacing w:after="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116C7"/>
    <w:rPr>
      <w:rFonts w:ascii="Calibri" w:eastAsia="Calibri" w:hAnsi="Calibri" w:cs="Times New Roman"/>
      <w:sz w:val="20"/>
      <w:szCs w:val="20"/>
      <w:lang w:val="x-none" w:eastAsia="x-none"/>
    </w:rPr>
  </w:style>
  <w:style w:type="character" w:styleId="Hyperlink">
    <w:name w:val="Hyperlink"/>
    <w:uiPriority w:val="99"/>
    <w:unhideWhenUsed/>
    <w:rsid w:val="00D116C7"/>
    <w:rPr>
      <w:color w:val="0000FF"/>
      <w:u w:val="single"/>
    </w:rPr>
  </w:style>
  <w:style w:type="paragraph" w:styleId="ListParagraph">
    <w:name w:val="List Paragraph"/>
    <w:basedOn w:val="Normal"/>
    <w:uiPriority w:val="99"/>
    <w:qFormat/>
    <w:rsid w:val="00D116C7"/>
    <w:pPr>
      <w:spacing w:after="0" w:line="240" w:lineRule="auto"/>
      <w:ind w:left="720"/>
      <w:contextualSpacing/>
    </w:pPr>
    <w:rPr>
      <w:rFonts w:ascii="Calibri" w:eastAsia="Calibri" w:hAnsi="Calibri" w:cs="Times New Roman"/>
    </w:rPr>
  </w:style>
  <w:style w:type="paragraph" w:styleId="BodyText">
    <w:name w:val="Body Text"/>
    <w:basedOn w:val="Normal"/>
    <w:link w:val="BodyTextChar"/>
    <w:uiPriority w:val="99"/>
    <w:rsid w:val="00D116C7"/>
    <w:pPr>
      <w:spacing w:after="0" w:line="240" w:lineRule="auto"/>
      <w:jc w:val="both"/>
    </w:pPr>
    <w:rPr>
      <w:rFonts w:ascii="Times New Roman" w:eastAsia="Times New Roman" w:hAnsi="Times New Roman" w:cs="Times New Roman"/>
      <w:noProof/>
      <w:sz w:val="24"/>
      <w:szCs w:val="20"/>
      <w:lang w:val="cs-CZ" w:eastAsia="cs-CZ"/>
    </w:rPr>
  </w:style>
  <w:style w:type="character" w:customStyle="1" w:styleId="BodyTextChar">
    <w:name w:val="Body Text Char"/>
    <w:basedOn w:val="DefaultParagraphFont"/>
    <w:link w:val="BodyText"/>
    <w:uiPriority w:val="99"/>
    <w:rsid w:val="00D116C7"/>
    <w:rPr>
      <w:rFonts w:ascii="Times New Roman" w:eastAsia="Times New Roman" w:hAnsi="Times New Roman" w:cs="Times New Roman"/>
      <w:noProof/>
      <w:sz w:val="24"/>
      <w:szCs w:val="20"/>
      <w:lang w:val="cs-CZ" w:eastAsia="cs-CZ"/>
    </w:rPr>
  </w:style>
  <w:style w:type="paragraph" w:styleId="BodyTextIndent">
    <w:name w:val="Body Text Indent"/>
    <w:basedOn w:val="Normal"/>
    <w:link w:val="BodyTextIndentChar"/>
    <w:uiPriority w:val="99"/>
    <w:semiHidden/>
    <w:rsid w:val="00D116C7"/>
    <w:pPr>
      <w:spacing w:after="120"/>
      <w:ind w:left="283"/>
    </w:pPr>
    <w:rPr>
      <w:rFonts w:ascii="Courier New" w:eastAsia="Calibri" w:hAnsi="Courier New" w:cs="Times New Roman"/>
      <w:sz w:val="21"/>
      <w:szCs w:val="21"/>
      <w:lang w:val="x-none"/>
    </w:rPr>
  </w:style>
  <w:style w:type="character" w:customStyle="1" w:styleId="BodyTextIndentChar">
    <w:name w:val="Body Text Indent Char"/>
    <w:basedOn w:val="DefaultParagraphFont"/>
    <w:link w:val="BodyTextIndent"/>
    <w:uiPriority w:val="99"/>
    <w:semiHidden/>
    <w:rsid w:val="00D116C7"/>
    <w:rPr>
      <w:rFonts w:ascii="Courier New" w:eastAsia="Calibri" w:hAnsi="Courier New" w:cs="Times New Roman"/>
      <w:sz w:val="21"/>
      <w:szCs w:val="21"/>
      <w:lang w:val="x-none"/>
    </w:rPr>
  </w:style>
  <w:style w:type="paragraph" w:styleId="BalloonText">
    <w:name w:val="Balloon Text"/>
    <w:basedOn w:val="Normal"/>
    <w:link w:val="BalloonTextChar"/>
    <w:uiPriority w:val="99"/>
    <w:semiHidden/>
    <w:unhideWhenUsed/>
    <w:rsid w:val="00D1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7"/>
    <w:rPr>
      <w:rFonts w:ascii="Tahoma" w:hAnsi="Tahoma" w:cs="Tahoma"/>
      <w:sz w:val="16"/>
      <w:szCs w:val="16"/>
    </w:rPr>
  </w:style>
  <w:style w:type="paragraph" w:styleId="NoSpacing">
    <w:name w:val="No Spacing"/>
    <w:uiPriority w:val="1"/>
    <w:qFormat/>
    <w:rsid w:val="00FF7B77"/>
    <w:pPr>
      <w:spacing w:after="0" w:line="240" w:lineRule="auto"/>
    </w:pPr>
  </w:style>
  <w:style w:type="character" w:styleId="FollowedHyperlink">
    <w:name w:val="FollowedHyperlink"/>
    <w:basedOn w:val="DefaultParagraphFont"/>
    <w:uiPriority w:val="99"/>
    <w:semiHidden/>
    <w:unhideWhenUsed/>
    <w:rsid w:val="00E22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11297</Words>
  <Characters>64398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75544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26</cp:revision>
  <dcterms:created xsi:type="dcterms:W3CDTF">2013-05-20T11:04:00Z</dcterms:created>
  <dcterms:modified xsi:type="dcterms:W3CDTF">2013-05-21T11:14:00Z</dcterms:modified>
</cp:coreProperties>
</file>