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DE" w:rsidRPr="000B64DE" w:rsidRDefault="000B64DE" w:rsidP="000B64DE">
      <w:pPr>
        <w:pStyle w:val="Rubrik3"/>
        <w:shd w:val="clear" w:color="auto" w:fill="FFFFFF"/>
        <w:spacing w:before="0" w:after="0" w:line="276" w:lineRule="auto"/>
        <w:rPr>
          <w:rFonts w:asciiTheme="minorHAnsi" w:hAnsiTheme="minorHAnsi" w:cs="Times New Roman"/>
          <w:sz w:val="24"/>
          <w:szCs w:val="24"/>
        </w:rPr>
      </w:pPr>
      <w:proofErr w:type="gramStart"/>
      <w:r w:rsidRPr="000B64DE">
        <w:rPr>
          <w:rFonts w:asciiTheme="minorHAnsi" w:hAnsiTheme="minorHAnsi" w:cs="Times New Roman"/>
          <w:sz w:val="24"/>
          <w:szCs w:val="24"/>
        </w:rPr>
        <w:t>TABLE S2.</w:t>
      </w:r>
      <w:proofErr w:type="gramEnd"/>
      <w:r w:rsidRPr="000B64DE">
        <w:rPr>
          <w:rFonts w:asciiTheme="minorHAnsi" w:hAnsiTheme="minorHAnsi" w:cs="Times New Roman"/>
          <w:sz w:val="24"/>
          <w:szCs w:val="24"/>
        </w:rPr>
        <w:t xml:space="preserve"> NO DIFFERENCES WERE FOUND BETWEEN VACCINE GROUPS REGARDING LOCAL AND SYSTEMIC SOLICITED ADVERSE EVENTS</w:t>
      </w:r>
    </w:p>
    <w:tbl>
      <w:tblPr>
        <w:tblW w:w="8658" w:type="dxa"/>
        <w:tblCellMar>
          <w:left w:w="70" w:type="dxa"/>
          <w:right w:w="70" w:type="dxa"/>
        </w:tblCellMar>
        <w:tblLook w:val="04A0"/>
      </w:tblPr>
      <w:tblGrid>
        <w:gridCol w:w="1700"/>
        <w:gridCol w:w="1700"/>
        <w:gridCol w:w="1289"/>
        <w:gridCol w:w="1276"/>
        <w:gridCol w:w="1276"/>
        <w:gridCol w:w="1417"/>
      </w:tblGrid>
      <w:tr w:rsidR="000B64DE" w:rsidRPr="00CD1D11" w:rsidTr="001166FA">
        <w:trPr>
          <w:trHeight w:val="288"/>
        </w:trPr>
        <w:tc>
          <w:tcPr>
            <w:tcW w:w="1700" w:type="dxa"/>
          </w:tcPr>
          <w:p w:rsidR="000B64DE" w:rsidRPr="00CD1D11" w:rsidRDefault="000B64DE" w:rsidP="001166FA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GB" w:eastAsia="sv-S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CD1D1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>Adverse</w:t>
            </w:r>
            <w:proofErr w:type="spellEnd"/>
            <w:r w:rsidRPr="00CD1D1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 xml:space="preserve"> event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CD1D1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>P-value</w:t>
            </w:r>
            <w:proofErr w:type="spellEnd"/>
            <w:r w:rsidRPr="00CD1D1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 xml:space="preserve"> (</w:t>
            </w:r>
            <w:proofErr w:type="spellStart"/>
            <w:r w:rsidRPr="00CD1D1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>week</w:t>
            </w:r>
            <w:proofErr w:type="spellEnd"/>
            <w:r w:rsidRPr="00CD1D1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 xml:space="preserve"> 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CD1D1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>P-value</w:t>
            </w:r>
            <w:proofErr w:type="spellEnd"/>
            <w:r w:rsidRPr="00CD1D1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 xml:space="preserve"> (</w:t>
            </w:r>
            <w:proofErr w:type="spellStart"/>
            <w:r w:rsidRPr="00CD1D1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>week</w:t>
            </w:r>
            <w:proofErr w:type="spellEnd"/>
            <w:r w:rsidRPr="00CD1D1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 xml:space="preserve"> 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CD1D1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>P-value</w:t>
            </w:r>
            <w:proofErr w:type="spellEnd"/>
            <w:r w:rsidRPr="00CD1D1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 xml:space="preserve"> (</w:t>
            </w:r>
            <w:proofErr w:type="spellStart"/>
            <w:r w:rsidRPr="00CD1D1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>week</w:t>
            </w:r>
            <w:proofErr w:type="spellEnd"/>
            <w:r w:rsidRPr="00CD1D1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 xml:space="preserve"> 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CD1D1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>P-value</w:t>
            </w:r>
            <w:proofErr w:type="spellEnd"/>
            <w:r w:rsidRPr="00CD1D1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 xml:space="preserve"> (</w:t>
            </w:r>
            <w:proofErr w:type="spellStart"/>
            <w:r w:rsidRPr="00CD1D1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>week</w:t>
            </w:r>
            <w:proofErr w:type="spellEnd"/>
            <w:r w:rsidRPr="00CD1D1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 xml:space="preserve"> 4)</w:t>
            </w:r>
          </w:p>
        </w:tc>
      </w:tr>
      <w:tr w:rsidR="000B64DE" w:rsidRPr="00CD1D11" w:rsidTr="001166FA">
        <w:trPr>
          <w:trHeight w:val="329"/>
        </w:trPr>
        <w:tc>
          <w:tcPr>
            <w:tcW w:w="1700" w:type="dxa"/>
          </w:tcPr>
          <w:p w:rsidR="000B64DE" w:rsidRPr="00CD1D11" w:rsidRDefault="000B64DE" w:rsidP="001166FA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CD1D11"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  <w:t>Local</w:t>
            </w:r>
            <w:proofErr w:type="spellEnd"/>
            <w:r w:rsidRPr="00CD1D11"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CD1D11"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  <w:t>solicited</w:t>
            </w:r>
            <w:proofErr w:type="spellEnd"/>
            <w:r w:rsidRPr="00CD1D11"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CD1D11"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  <w:t>adverse</w:t>
            </w:r>
            <w:proofErr w:type="spellEnd"/>
            <w:r w:rsidRPr="00CD1D11"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  <w:t xml:space="preserve"> events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Cough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0.551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0.383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</w:tr>
      <w:tr w:rsidR="000B64DE" w:rsidRPr="00CD1D11" w:rsidTr="001166FA">
        <w:trPr>
          <w:trHeight w:val="329"/>
        </w:trPr>
        <w:tc>
          <w:tcPr>
            <w:tcW w:w="1700" w:type="dxa"/>
          </w:tcPr>
          <w:p w:rsidR="000B64DE" w:rsidRPr="00CD1D11" w:rsidRDefault="000B64DE" w:rsidP="001166FA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 xml:space="preserve">Nasal </w:t>
            </w:r>
            <w:proofErr w:type="spell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congestion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0.483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0.533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</w:tr>
      <w:tr w:rsidR="000B64DE" w:rsidRPr="00CD1D11" w:rsidTr="001166FA">
        <w:trPr>
          <w:trHeight w:val="329"/>
        </w:trPr>
        <w:tc>
          <w:tcPr>
            <w:tcW w:w="1700" w:type="dxa"/>
          </w:tcPr>
          <w:p w:rsidR="000B64DE" w:rsidRPr="00CD1D11" w:rsidRDefault="000B64DE" w:rsidP="001166FA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Epistaxis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0.600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</w:tr>
      <w:tr w:rsidR="000B64DE" w:rsidRPr="00CD1D11" w:rsidTr="001166FA">
        <w:trPr>
          <w:trHeight w:val="329"/>
        </w:trPr>
        <w:tc>
          <w:tcPr>
            <w:tcW w:w="1700" w:type="dxa"/>
          </w:tcPr>
          <w:p w:rsidR="000B64DE" w:rsidRPr="00CD1D11" w:rsidRDefault="000B64DE" w:rsidP="001166FA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Rhinorrhoea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0.566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0.373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0.693</w:t>
            </w:r>
            <w:proofErr w:type="gramEnd"/>
          </w:p>
        </w:tc>
      </w:tr>
      <w:tr w:rsidR="000B64DE" w:rsidRPr="00CD1D11" w:rsidTr="001166FA">
        <w:trPr>
          <w:trHeight w:val="329"/>
        </w:trPr>
        <w:tc>
          <w:tcPr>
            <w:tcW w:w="1700" w:type="dxa"/>
          </w:tcPr>
          <w:p w:rsidR="000B64DE" w:rsidRPr="00CD1D11" w:rsidRDefault="000B64DE" w:rsidP="001166FA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Sneezing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0.134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0.584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</w:tr>
      <w:tr w:rsidR="000B64DE" w:rsidRPr="00CD1D11" w:rsidTr="001166FA">
        <w:trPr>
          <w:trHeight w:val="329"/>
        </w:trPr>
        <w:tc>
          <w:tcPr>
            <w:tcW w:w="1700" w:type="dxa"/>
          </w:tcPr>
          <w:p w:rsidR="000B64DE" w:rsidRPr="00CD1D11" w:rsidRDefault="000B64DE" w:rsidP="001166FA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Ear</w:t>
            </w:r>
            <w:proofErr w:type="spellEnd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 xml:space="preserve"> pain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0.234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</w:tr>
      <w:tr w:rsidR="000B64DE" w:rsidRPr="00CD1D11" w:rsidTr="001166FA">
        <w:trPr>
          <w:trHeight w:val="329"/>
        </w:trPr>
        <w:tc>
          <w:tcPr>
            <w:tcW w:w="1700" w:type="dxa"/>
          </w:tcPr>
          <w:p w:rsidR="000B64DE" w:rsidRPr="00CD1D11" w:rsidRDefault="000B64DE" w:rsidP="001166FA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Eye pain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</w:tr>
      <w:tr w:rsidR="000B64DE" w:rsidRPr="00CD1D11" w:rsidTr="001166FA">
        <w:trPr>
          <w:trHeight w:val="329"/>
        </w:trPr>
        <w:tc>
          <w:tcPr>
            <w:tcW w:w="1700" w:type="dxa"/>
          </w:tcPr>
          <w:p w:rsidR="000B64DE" w:rsidRPr="00CD1D11" w:rsidRDefault="000B64DE" w:rsidP="001166FA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Dyspnoea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</w:tr>
      <w:tr w:rsidR="000B64DE" w:rsidRPr="00CD1D11" w:rsidTr="001166FA">
        <w:trPr>
          <w:trHeight w:val="329"/>
        </w:trPr>
        <w:tc>
          <w:tcPr>
            <w:tcW w:w="1700" w:type="dxa"/>
          </w:tcPr>
          <w:p w:rsidR="000B64DE" w:rsidRPr="00CD1D11" w:rsidRDefault="000B64DE" w:rsidP="001166FA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CD1D11"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  <w:t>Systemic</w:t>
            </w:r>
            <w:proofErr w:type="spellEnd"/>
            <w:r w:rsidRPr="00CD1D11"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CD1D11"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  <w:t>solicited</w:t>
            </w:r>
            <w:proofErr w:type="spellEnd"/>
            <w:r w:rsidRPr="00CD1D11"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CD1D11"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  <w:t>adverse</w:t>
            </w:r>
            <w:proofErr w:type="spellEnd"/>
            <w:r w:rsidRPr="00CD1D11"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  <w:t xml:space="preserve"> events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Tiredness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0.186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0.307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</w:tr>
      <w:tr w:rsidR="000B64DE" w:rsidRPr="00CD1D11" w:rsidTr="001166FA">
        <w:trPr>
          <w:trHeight w:val="329"/>
        </w:trPr>
        <w:tc>
          <w:tcPr>
            <w:tcW w:w="1700" w:type="dxa"/>
          </w:tcPr>
          <w:p w:rsidR="000B64DE" w:rsidRPr="00CD1D11" w:rsidRDefault="000B64DE" w:rsidP="001166FA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Headache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0.918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</w:tr>
      <w:tr w:rsidR="000B64DE" w:rsidRPr="00CD1D11" w:rsidTr="001166FA">
        <w:trPr>
          <w:trHeight w:val="329"/>
        </w:trPr>
        <w:tc>
          <w:tcPr>
            <w:tcW w:w="1700" w:type="dxa"/>
          </w:tcPr>
          <w:p w:rsidR="000B64DE" w:rsidRPr="00CD1D11" w:rsidRDefault="000B64DE" w:rsidP="001166FA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Pyrexia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0.600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B64DE" w:rsidRPr="00CD1D11" w:rsidRDefault="000B64DE" w:rsidP="001166FA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&gt;</w:t>
            </w:r>
            <w:proofErr w:type="gramStart"/>
            <w:r w:rsidRPr="00CD1D1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0.999</w:t>
            </w:r>
            <w:proofErr w:type="gramEnd"/>
          </w:p>
        </w:tc>
      </w:tr>
    </w:tbl>
    <w:p w:rsidR="000B64DE" w:rsidRPr="00CD1D11" w:rsidRDefault="000B64DE" w:rsidP="000B64DE">
      <w:pPr>
        <w:spacing w:after="120"/>
        <w:rPr>
          <w:rFonts w:asciiTheme="minorHAnsi" w:hAnsiTheme="minorHAnsi"/>
          <w:sz w:val="18"/>
          <w:szCs w:val="18"/>
          <w:lang w:val="en-GB"/>
        </w:rPr>
      </w:pPr>
      <w:proofErr w:type="gramStart"/>
      <w:r w:rsidRPr="00CD1D11">
        <w:rPr>
          <w:rFonts w:asciiTheme="minorHAnsi" w:hAnsiTheme="minorHAnsi"/>
          <w:sz w:val="18"/>
          <w:szCs w:val="18"/>
          <w:lang w:val="en-GB"/>
        </w:rPr>
        <w:t>Fishers</w:t>
      </w:r>
      <w:proofErr w:type="gramEnd"/>
      <w:r w:rsidRPr="00CD1D11">
        <w:rPr>
          <w:rFonts w:asciiTheme="minorHAnsi" w:hAnsiTheme="minorHAnsi"/>
          <w:sz w:val="18"/>
          <w:szCs w:val="18"/>
          <w:lang w:val="en-GB"/>
        </w:rPr>
        <w:t xml:space="preserve"> exact test was used for statistical comparisons.</w:t>
      </w:r>
    </w:p>
    <w:sectPr w:rsidR="000B64DE" w:rsidRPr="00CD1D11" w:rsidSect="00FF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E6706A"/>
    <w:rsid w:val="000B64DE"/>
    <w:rsid w:val="00431EF8"/>
    <w:rsid w:val="008D5869"/>
    <w:rsid w:val="009B42F9"/>
    <w:rsid w:val="00A41842"/>
    <w:rsid w:val="00CD1D11"/>
    <w:rsid w:val="00D92045"/>
    <w:rsid w:val="00E6706A"/>
    <w:rsid w:val="00FF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6A"/>
    <w:pPr>
      <w:spacing w:after="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Rubrik3">
    <w:name w:val="heading 3"/>
    <w:basedOn w:val="Normal"/>
    <w:next w:val="Normal"/>
    <w:link w:val="Rubrik3Char1"/>
    <w:uiPriority w:val="99"/>
    <w:qFormat/>
    <w:rsid w:val="000B64DE"/>
    <w:pPr>
      <w:keepNext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val="en-GB" w:eastAsia="ko-K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sid w:val="000B64D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Rubrik3Char1">
    <w:name w:val="Rubrik 3 Char1"/>
    <w:basedOn w:val="Standardstycketeckensnitt"/>
    <w:link w:val="Rubrik3"/>
    <w:uiPriority w:val="99"/>
    <w:locked/>
    <w:rsid w:val="000B64DE"/>
    <w:rPr>
      <w:rFonts w:ascii="Arial" w:eastAsia="Batang" w:hAnsi="Arial" w:cs="Arial"/>
      <w:b/>
      <w:bCs/>
      <w:sz w:val="26"/>
      <w:szCs w:val="26"/>
      <w:lang w:val="en-GB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623</Characters>
  <Application>Microsoft Office Word</Application>
  <DocSecurity>0</DocSecurity>
  <Lines>5</Lines>
  <Paragraphs>1</Paragraphs>
  <ScaleCrop>false</ScaleCrop>
  <Company>Smittskyddsinstitutet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Wehlin</dc:creator>
  <cp:lastModifiedBy>rigmor thorstensson</cp:lastModifiedBy>
  <cp:revision>2</cp:revision>
  <dcterms:created xsi:type="dcterms:W3CDTF">2013-11-19T14:31:00Z</dcterms:created>
  <dcterms:modified xsi:type="dcterms:W3CDTF">2013-11-19T14:31:00Z</dcterms:modified>
</cp:coreProperties>
</file>