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89" w:rsidRDefault="005639F9" w:rsidP="002A6CD7">
      <w:pPr>
        <w:jc w:val="center"/>
      </w:pPr>
      <w:r>
        <w:t xml:space="preserve"> </w:t>
      </w:r>
      <w:r w:rsidR="00731B11">
        <w:t>Supplementary Materials S1</w:t>
      </w:r>
      <w:r w:rsidR="00B27942">
        <w:t>:</w:t>
      </w:r>
    </w:p>
    <w:p w:rsidR="00B27942" w:rsidRDefault="00B27942" w:rsidP="002A6CD7">
      <w:pPr>
        <w:jc w:val="center"/>
      </w:pPr>
      <w:r>
        <w:t>Methods</w:t>
      </w:r>
    </w:p>
    <w:p w:rsidR="00963C89" w:rsidRDefault="00963C89"/>
    <w:p w:rsidR="00963C89" w:rsidRDefault="00963C89">
      <w:r>
        <w:br w:type="page"/>
      </w:r>
    </w:p>
    <w:p w:rsidR="00963C89" w:rsidRPr="00D21A8A" w:rsidRDefault="00963C89" w:rsidP="002A6CD7">
      <w:pPr>
        <w:pStyle w:val="ListParagraph"/>
        <w:numPr>
          <w:ilvl w:val="0"/>
          <w:numId w:val="1"/>
        </w:numPr>
        <w:rPr>
          <w:b/>
          <w:bCs/>
        </w:rPr>
      </w:pPr>
      <w:r w:rsidRPr="00D21A8A">
        <w:rPr>
          <w:b/>
          <w:bCs/>
        </w:rPr>
        <w:lastRenderedPageBreak/>
        <w:t>HIV Epidemic Model</w:t>
      </w:r>
    </w:p>
    <w:p w:rsidR="00963C89" w:rsidRDefault="00963C89" w:rsidP="00D21A8A">
      <w:pPr>
        <w:pStyle w:val="ListParagraph"/>
      </w:pPr>
    </w:p>
    <w:p w:rsidR="00963C89" w:rsidRDefault="00665928" w:rsidP="00823C3C">
      <w:pPr>
        <w:ind w:firstLine="360"/>
      </w:pPr>
      <w:r>
        <w:t>We developed a model to represent</w:t>
      </w:r>
      <w:r w:rsidR="00963C89">
        <w:t xml:space="preserve"> the interplay between transmission via heterosexual contact, homosexual contact, needle-sharing behaviors and a variety of HIV prevention activities. This model </w:t>
      </w:r>
      <w:r w:rsidR="00987EE4">
        <w:t>incorporates equilibrium results from</w:t>
      </w:r>
      <w:r w:rsidR="00963C89">
        <w:t xml:space="preserve"> a previously validated stochastic model of HIV disease progression with a new </w:t>
      </w:r>
      <w:r w:rsidR="00987EE4">
        <w:t xml:space="preserve">deterministic </w:t>
      </w:r>
      <w:r w:rsidR="00963C89">
        <w:t>compartmental model</w:t>
      </w:r>
      <w:r w:rsidR="00BD720A">
        <w:t xml:space="preserve"> </w:t>
      </w:r>
      <w:r w:rsidR="00E31C45">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TiIgZGItaWQ9IjBlZDByNTJwZmZ0NXB1ZTVlc3l2eDV3cXc5OXZlcmF4czJyMiI+MTkwPC9rZXk+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PjxzZWNvbmRhcnktdGl0bGU+QW0gSiBNZWQ8L3NlY29uZGFyeS10aXRsZT48L3RpdGxlcz48cGFn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</w:fldData>
        </w:fldChar>
      </w:r>
      <w:r w:rsidR="001D68DC">
        <w:instrText xml:space="preserve"> ADDIN EN.CITE </w:instrText>
      </w:r>
      <w:r w:rsidR="00E31C45">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TiIgZGItaWQ9IjBlZDByNTJwZmZ0NXB1ZTVlc3l2eDV3cXc5OXZlcmF4czJyMiI+MTkwPC9rZXk+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PjxzZWNvbmRhcnktdGl0bGU+QW0gSiBNZWQ8L3NlY29uZGFyeS10aXRsZT48L3RpdGxlcz48cGFn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</w:fldData>
        </w:fldChar>
      </w:r>
      <w:r w:rsidR="001D68DC">
        <w:instrText xml:space="preserve"> ADDIN EN.CITE.DATA </w:instrText>
      </w:r>
      <w:r w:rsidR="00E31C45">
        <w:fldChar w:fldCharType="end"/>
      </w:r>
      <w:r w:rsidR="00E31C45">
        <w:fldChar w:fldCharType="separate"/>
      </w:r>
      <w:r w:rsidR="00963C89">
        <w:rPr>
          <w:noProof/>
        </w:rPr>
        <w:t>[</w:t>
      </w:r>
      <w:hyperlink w:anchor="_ENREF_1" w:tooltip="Braithwaite, 2005 #190" w:history="1">
        <w:r w:rsidR="00E91276">
          <w:rPr>
            <w:noProof/>
          </w:rPr>
          <w:t>1</w:t>
        </w:r>
      </w:hyperlink>
      <w:r w:rsidR="00963C89">
        <w:rPr>
          <w:noProof/>
        </w:rPr>
        <w:t>]</w:t>
      </w:r>
      <w:r w:rsidR="00E31C45">
        <w:fldChar w:fldCharType="end"/>
      </w:r>
      <w:r w:rsidR="00963C89">
        <w:t xml:space="preserve">. </w:t>
      </w:r>
      <w:r>
        <w:t xml:space="preserve">We sought </w:t>
      </w:r>
      <w:r w:rsidR="00963C89">
        <w:t>to evaluate how additional interventions/resource expenditures would impact the HIV epidemic in a complex urban environment. The base case scenario represents the current state of HIV prevention expenditure and efficacy which is not modeled explicitly, but accounted for in the calibration and validation of the model.</w:t>
      </w:r>
    </w:p>
    <w:p w:rsidR="002F6F2C" w:rsidRDefault="002F6F2C" w:rsidP="00823C3C">
      <w:pPr>
        <w:ind w:firstLine="360"/>
      </w:pPr>
    </w:p>
    <w:p w:rsidR="00963C89" w:rsidRDefault="002F6F2C" w:rsidP="00470251">
      <w:pPr>
        <w:ind w:firstLine="360"/>
      </w:pPr>
      <w:r>
        <w:t>For additional information or for a working copy of the C++ code used to conduct the analyses outlined in this manuscript please contact the lead of our mathematical modeling team at Kimberly.</w:t>
      </w:r>
      <w:r w:rsidR="00375197">
        <w:t>N</w:t>
      </w:r>
      <w:r>
        <w:t>ucifora@nyumc.org.</w:t>
      </w:r>
      <w:bookmarkStart w:id="0" w:name="_GoBack"/>
      <w:bookmarkEnd w:id="0"/>
    </w:p>
    <w:p w:rsidR="00963C89" w:rsidRDefault="00963C89" w:rsidP="00312964"/>
    <w:p w:rsidR="00963C89" w:rsidRPr="0008376D" w:rsidRDefault="00963C89" w:rsidP="002A6CD7">
      <w:pPr>
        <w:pStyle w:val="ListParagraph"/>
        <w:numPr>
          <w:ilvl w:val="1"/>
          <w:numId w:val="1"/>
        </w:numPr>
        <w:rPr>
          <w:b/>
          <w:bCs/>
        </w:rPr>
      </w:pPr>
      <w:r w:rsidRPr="0008376D">
        <w:rPr>
          <w:b/>
          <w:bCs/>
        </w:rPr>
        <w:t>Population definition</w:t>
      </w:r>
    </w:p>
    <w:p w:rsidR="00963C89" w:rsidRDefault="00963C89" w:rsidP="00D21A8A">
      <w:pPr>
        <w:ind w:left="720"/>
      </w:pPr>
    </w:p>
    <w:p w:rsidR="00963C89" w:rsidRDefault="00963C89" w:rsidP="00823C3C">
      <w:pPr>
        <w:ind w:firstLine="720"/>
      </w:pPr>
      <w:r>
        <w:t>The population of New York City was divided into two age groups (</w:t>
      </w:r>
      <w:r w:rsidRPr="00D65B1A">
        <w:rPr>
          <w:i/>
          <w:iCs/>
        </w:rPr>
        <w:t>a</w:t>
      </w:r>
      <w:r>
        <w:t>), two genders (</w:t>
      </w:r>
      <w:r w:rsidRPr="00D65B1A">
        <w:rPr>
          <w:i/>
          <w:iCs/>
        </w:rPr>
        <w:t>k</w:t>
      </w:r>
      <w:r>
        <w:t>), three sexual orientations (</w:t>
      </w:r>
      <w:r>
        <w:rPr>
          <w:i/>
          <w:iCs/>
        </w:rPr>
        <w:t>i</w:t>
      </w:r>
      <w:r>
        <w:t>), three sexual activity classes (</w:t>
      </w:r>
      <w:r w:rsidRPr="0047383B">
        <w:rPr>
          <w:i/>
          <w:iCs/>
        </w:rPr>
        <w:t>l</w:t>
      </w:r>
      <w:r>
        <w:t xml:space="preserve">), and two intravenous drug use </w:t>
      </w:r>
      <w:r w:rsidR="009F3EA3">
        <w:t>classes</w:t>
      </w:r>
      <w:r>
        <w:t xml:space="preserve"> (</w:t>
      </w:r>
      <w:r w:rsidRPr="0047383B">
        <w:rPr>
          <w:i/>
          <w:iCs/>
        </w:rPr>
        <w:t>j</w:t>
      </w:r>
      <w:r>
        <w:t>). These risk groups were selected to capture differences in HIV prevalence, population size, sexual and drug use behaviors and transmission risk.  For those persons living with HIV/AIDS their disease was represented with a CD4 count category (</w:t>
      </w:r>
      <w:r w:rsidRPr="00D65B1A">
        <w:rPr>
          <w:i/>
          <w:iCs/>
        </w:rPr>
        <w:t>c</w:t>
      </w:r>
      <w:r>
        <w:t>) and a VL category (</w:t>
      </w:r>
      <w:r w:rsidRPr="00D65B1A">
        <w:rPr>
          <w:i/>
          <w:iCs/>
        </w:rPr>
        <w:t>v</w:t>
      </w:r>
      <w:r>
        <w:t>). In addition, the spectrum of infection and engagement in care was represented in a status category (</w:t>
      </w:r>
      <w:r w:rsidRPr="00D65B1A">
        <w:rPr>
          <w:i/>
          <w:iCs/>
        </w:rPr>
        <w:t>y</w:t>
      </w:r>
      <w:r w:rsidR="002971DE">
        <w:t xml:space="preserve">) (Table </w:t>
      </w:r>
      <w:r w:rsidR="00BD720A">
        <w:t>S</w:t>
      </w:r>
      <w:r w:rsidR="002971DE">
        <w:t>1)</w:t>
      </w:r>
      <w:r>
        <w:t>.  The specific combination of gender, orientation, sexual activity class and IDU may be (where appropriate) referred to using “risk strata”</w:t>
      </w:r>
      <w:r w:rsidR="00BD720A">
        <w:t xml:space="preserve"> </w:t>
      </w:r>
      <w:r>
        <w:t>(subscript</w:t>
      </w:r>
      <w:r w:rsidRPr="009F4F11">
        <w:rPr>
          <w:i/>
          <w:iCs/>
        </w:rPr>
        <w:t xml:space="preserve"> r</w:t>
      </w:r>
      <w:r>
        <w:rPr>
          <w:i/>
          <w:iCs/>
        </w:rPr>
        <w:t>)</w:t>
      </w:r>
      <w:r w:rsidRPr="009F4F11">
        <w:rPr>
          <w:i/>
          <w:iCs/>
        </w:rPr>
        <w:t xml:space="preserve"> </w:t>
      </w:r>
      <w:r>
        <w:t>throughout the remainder of this document.</w:t>
      </w:r>
    </w:p>
    <w:p w:rsidR="00963C89" w:rsidRDefault="00963C89" w:rsidP="00D21A8A">
      <w:pPr>
        <w:ind w:left="720"/>
      </w:pPr>
    </w:p>
    <w:p w:rsidR="00963C89" w:rsidRDefault="00963C89" w:rsidP="00823C3C">
      <w:r w:rsidRPr="009654A9">
        <w:rPr>
          <w:b/>
        </w:rPr>
        <w:t xml:space="preserve">Table </w:t>
      </w:r>
      <w:r w:rsidR="00BD720A">
        <w:rPr>
          <w:b/>
        </w:rPr>
        <w:t>S</w:t>
      </w:r>
      <w:r w:rsidRPr="009654A9">
        <w:rPr>
          <w:b/>
        </w:rPr>
        <w:t>1.</w:t>
      </w:r>
      <w:r>
        <w:t xml:space="preserve"> Components of population matrix</w:t>
      </w:r>
    </w:p>
    <w:p w:rsidR="00963C89" w:rsidRDefault="00963C89" w:rsidP="00823C3C"/>
    <w:tbl>
      <w:tblPr>
        <w:tblW w:w="99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4"/>
        <w:gridCol w:w="1464"/>
        <w:gridCol w:w="450"/>
        <w:gridCol w:w="5874"/>
      </w:tblGrid>
      <w:tr w:rsidR="00963C89" w:rsidRPr="00873724">
        <w:tc>
          <w:tcPr>
            <w:tcW w:w="2154" w:type="dxa"/>
            <w:shd w:val="clear" w:color="auto" w:fill="BFBFBF"/>
          </w:tcPr>
          <w:p w:rsidR="00963C89" w:rsidRPr="00873724" w:rsidRDefault="00963C89" w:rsidP="00D21A8A">
            <w:pPr>
              <w:rPr>
                <w:b/>
                <w:bCs/>
              </w:rPr>
            </w:pPr>
            <w:r w:rsidRPr="00873724">
              <w:rPr>
                <w:b/>
                <w:bCs/>
              </w:rPr>
              <w:t>Population parameter</w:t>
            </w:r>
          </w:p>
        </w:tc>
        <w:tc>
          <w:tcPr>
            <w:tcW w:w="1464" w:type="dxa"/>
            <w:shd w:val="clear" w:color="auto" w:fill="BFBFBF"/>
          </w:tcPr>
          <w:p w:rsidR="00963C89" w:rsidRPr="00873724" w:rsidRDefault="00963C89" w:rsidP="00924FA9">
            <w:pPr>
              <w:rPr>
                <w:b/>
                <w:bCs/>
              </w:rPr>
            </w:pPr>
            <w:r w:rsidRPr="00873724">
              <w:rPr>
                <w:b/>
                <w:bCs/>
              </w:rPr>
              <w:t>Abbreviation/Subscript</w:t>
            </w:r>
          </w:p>
        </w:tc>
        <w:tc>
          <w:tcPr>
            <w:tcW w:w="450" w:type="dxa"/>
            <w:shd w:val="clear" w:color="auto" w:fill="BFBFBF"/>
          </w:tcPr>
          <w:p w:rsidR="00963C89" w:rsidRPr="00873724" w:rsidRDefault="00963C89" w:rsidP="00D21A8A">
            <w:pPr>
              <w:rPr>
                <w:b/>
                <w:bCs/>
              </w:rPr>
            </w:pPr>
          </w:p>
        </w:tc>
        <w:tc>
          <w:tcPr>
            <w:tcW w:w="5874" w:type="dxa"/>
            <w:shd w:val="clear" w:color="auto" w:fill="BFBFBF"/>
          </w:tcPr>
          <w:p w:rsidR="00963C89" w:rsidRPr="00873724" w:rsidRDefault="00963C89" w:rsidP="00D21A8A">
            <w:pPr>
              <w:rPr>
                <w:b/>
                <w:bCs/>
              </w:rPr>
            </w:pPr>
            <w:r w:rsidRPr="00873724">
              <w:rPr>
                <w:b/>
                <w:bCs/>
              </w:rPr>
              <w:t xml:space="preserve">Subgroups </w:t>
            </w:r>
          </w:p>
        </w:tc>
      </w:tr>
      <w:tr w:rsidR="00963C89" w:rsidRPr="00873724">
        <w:tc>
          <w:tcPr>
            <w:tcW w:w="2154" w:type="dxa"/>
          </w:tcPr>
          <w:p w:rsidR="00963C89" w:rsidRPr="00873724" w:rsidRDefault="00963C89" w:rsidP="00D21A8A">
            <w:r w:rsidRPr="00873724">
              <w:t>Age</w:t>
            </w:r>
          </w:p>
        </w:tc>
        <w:tc>
          <w:tcPr>
            <w:tcW w:w="1464" w:type="dxa"/>
          </w:tcPr>
          <w:p w:rsidR="00963C89" w:rsidRPr="00873724" w:rsidRDefault="00535494" w:rsidP="00924FA9">
            <w:pPr>
              <w:rPr>
                <w:i/>
                <w:iCs/>
              </w:rPr>
            </w:pPr>
            <w:r>
              <w:rPr>
                <w:i/>
                <w:iCs/>
              </w:rPr>
              <w:t>a</w:t>
            </w:r>
          </w:p>
        </w:tc>
        <w:tc>
          <w:tcPr>
            <w:tcW w:w="450" w:type="dxa"/>
          </w:tcPr>
          <w:p w:rsidR="00963C89" w:rsidRPr="00873724" w:rsidRDefault="00963C89" w:rsidP="00D21A8A"/>
        </w:tc>
        <w:tc>
          <w:tcPr>
            <w:tcW w:w="5874" w:type="dxa"/>
          </w:tcPr>
          <w:p w:rsidR="00963C89" w:rsidRPr="00873724" w:rsidRDefault="00963C89" w:rsidP="00D21A8A">
            <w:r w:rsidRPr="00873724">
              <w:t>Children</w:t>
            </w:r>
            <w:r w:rsidR="009F3EA3">
              <w:rPr>
                <w:i/>
                <w:iCs/>
              </w:rPr>
              <w:t>(a=1</w:t>
            </w:r>
            <w:r w:rsidRPr="00873724">
              <w:rPr>
                <w:i/>
                <w:iCs/>
              </w:rPr>
              <w:t>),</w:t>
            </w:r>
            <w:r w:rsidRPr="00873724">
              <w:t xml:space="preserve"> Adult </w:t>
            </w:r>
            <w:r w:rsidR="009F3EA3">
              <w:rPr>
                <w:i/>
                <w:iCs/>
              </w:rPr>
              <w:t>(a=2</w:t>
            </w:r>
            <w:r w:rsidRPr="00873724">
              <w:rPr>
                <w:i/>
                <w:iCs/>
              </w:rPr>
              <w:t>)</w:t>
            </w:r>
          </w:p>
        </w:tc>
      </w:tr>
      <w:tr w:rsidR="00963C89" w:rsidRPr="00873724">
        <w:tc>
          <w:tcPr>
            <w:tcW w:w="2154" w:type="dxa"/>
          </w:tcPr>
          <w:p w:rsidR="00963C89" w:rsidRPr="00873724" w:rsidRDefault="00963C89" w:rsidP="00D21A8A">
            <w:r w:rsidRPr="00873724">
              <w:t>Gender</w:t>
            </w:r>
          </w:p>
        </w:tc>
        <w:tc>
          <w:tcPr>
            <w:tcW w:w="1464" w:type="dxa"/>
          </w:tcPr>
          <w:p w:rsidR="00963C89" w:rsidRPr="00873724" w:rsidRDefault="00535494" w:rsidP="00924FA9">
            <w:pPr>
              <w:rPr>
                <w:i/>
                <w:iCs/>
              </w:rPr>
            </w:pPr>
            <w:r>
              <w:rPr>
                <w:i/>
                <w:iCs/>
              </w:rPr>
              <w:t>k</w:t>
            </w:r>
          </w:p>
        </w:tc>
        <w:tc>
          <w:tcPr>
            <w:tcW w:w="450" w:type="dxa"/>
            <w:vMerge w:val="restart"/>
            <w:vAlign w:val="center"/>
          </w:tcPr>
          <w:p w:rsidR="00963C89" w:rsidRPr="00873724" w:rsidRDefault="00963C89" w:rsidP="00873724">
            <w:pPr>
              <w:jc w:val="center"/>
              <w:rPr>
                <w:i/>
                <w:iCs/>
              </w:rPr>
            </w:pPr>
            <w:r w:rsidRPr="00873724">
              <w:rPr>
                <w:i/>
                <w:iCs/>
              </w:rPr>
              <w:t>r</w:t>
            </w:r>
          </w:p>
        </w:tc>
        <w:tc>
          <w:tcPr>
            <w:tcW w:w="5874" w:type="dxa"/>
          </w:tcPr>
          <w:p w:rsidR="00963C89" w:rsidRPr="00873724" w:rsidRDefault="00963C89" w:rsidP="00D21A8A">
            <w:r w:rsidRPr="00873724">
              <w:t>Women(</w:t>
            </w:r>
            <w:r w:rsidRPr="00873724">
              <w:rPr>
                <w:i/>
                <w:iCs/>
              </w:rPr>
              <w:t>k=1</w:t>
            </w:r>
            <w:r w:rsidRPr="00873724">
              <w:t>), Men (</w:t>
            </w:r>
            <w:r w:rsidRPr="00873724">
              <w:rPr>
                <w:i/>
                <w:iCs/>
              </w:rPr>
              <w:t>k=2</w:t>
            </w:r>
            <w:r w:rsidRPr="00873724">
              <w:t>)</w:t>
            </w:r>
          </w:p>
        </w:tc>
      </w:tr>
      <w:tr w:rsidR="00963C89" w:rsidRPr="00873724">
        <w:tc>
          <w:tcPr>
            <w:tcW w:w="2154" w:type="dxa"/>
          </w:tcPr>
          <w:p w:rsidR="00963C89" w:rsidRPr="00873724" w:rsidRDefault="00963C89" w:rsidP="00D21A8A">
            <w:r w:rsidRPr="00873724">
              <w:t>Sexual orientation</w:t>
            </w:r>
          </w:p>
        </w:tc>
        <w:tc>
          <w:tcPr>
            <w:tcW w:w="1464" w:type="dxa"/>
          </w:tcPr>
          <w:p w:rsidR="00963C89" w:rsidRPr="00873724" w:rsidRDefault="00535494" w:rsidP="00924FA9">
            <w:pPr>
              <w:rPr>
                <w:i/>
                <w:iCs/>
              </w:rPr>
            </w:pPr>
            <w:r>
              <w:rPr>
                <w:i/>
                <w:iCs/>
              </w:rPr>
              <w:t>i</w:t>
            </w:r>
          </w:p>
        </w:tc>
        <w:tc>
          <w:tcPr>
            <w:tcW w:w="450" w:type="dxa"/>
            <w:vMerge/>
          </w:tcPr>
          <w:p w:rsidR="00963C89" w:rsidRPr="00873724" w:rsidRDefault="00963C89" w:rsidP="00D21A8A"/>
        </w:tc>
        <w:tc>
          <w:tcPr>
            <w:tcW w:w="5874" w:type="dxa"/>
          </w:tcPr>
          <w:p w:rsidR="00963C89" w:rsidRPr="00873724" w:rsidRDefault="00963C89" w:rsidP="00D21A8A">
            <w:r w:rsidRPr="00873724">
              <w:t xml:space="preserve"> Heterosexual </w:t>
            </w:r>
            <w:r w:rsidRPr="00873724">
              <w:rPr>
                <w:i/>
                <w:iCs/>
              </w:rPr>
              <w:t>(i=1)</w:t>
            </w:r>
            <w:r w:rsidRPr="00873724">
              <w:t xml:space="preserve">, </w:t>
            </w:r>
            <w:r w:rsidR="00665928">
              <w:t>Homosexual</w:t>
            </w:r>
            <w:r w:rsidRPr="00873724">
              <w:t xml:space="preserve"> </w:t>
            </w:r>
            <w:r w:rsidRPr="00873724">
              <w:rPr>
                <w:i/>
                <w:iCs/>
              </w:rPr>
              <w:t>(i=2</w:t>
            </w:r>
            <w:r w:rsidRPr="00873724">
              <w:t xml:space="preserve">), Bisexual </w:t>
            </w:r>
            <w:r w:rsidRPr="00873724">
              <w:rPr>
                <w:i/>
                <w:iCs/>
              </w:rPr>
              <w:t xml:space="preserve">(i=3) </w:t>
            </w:r>
          </w:p>
        </w:tc>
      </w:tr>
      <w:tr w:rsidR="00963C89" w:rsidRPr="00873724">
        <w:tc>
          <w:tcPr>
            <w:tcW w:w="2154" w:type="dxa"/>
          </w:tcPr>
          <w:p w:rsidR="00963C89" w:rsidRPr="00873724" w:rsidRDefault="00963C89" w:rsidP="00D21A8A">
            <w:r w:rsidRPr="00873724">
              <w:t>Sexual activity</w:t>
            </w:r>
            <w:r>
              <w:t xml:space="preserve"> </w:t>
            </w:r>
          </w:p>
        </w:tc>
        <w:tc>
          <w:tcPr>
            <w:tcW w:w="1464" w:type="dxa"/>
          </w:tcPr>
          <w:p w:rsidR="00963C89" w:rsidRPr="00873724" w:rsidRDefault="00535494" w:rsidP="00924FA9">
            <w:pPr>
              <w:rPr>
                <w:i/>
                <w:iCs/>
              </w:rPr>
            </w:pPr>
            <w:r>
              <w:rPr>
                <w:i/>
                <w:iCs/>
              </w:rPr>
              <w:t>l</w:t>
            </w:r>
          </w:p>
        </w:tc>
        <w:tc>
          <w:tcPr>
            <w:tcW w:w="450" w:type="dxa"/>
            <w:vMerge/>
          </w:tcPr>
          <w:p w:rsidR="00963C89" w:rsidRPr="00873724" w:rsidRDefault="00963C89" w:rsidP="00D21A8A"/>
        </w:tc>
        <w:tc>
          <w:tcPr>
            <w:tcW w:w="5874" w:type="dxa"/>
          </w:tcPr>
          <w:p w:rsidR="00963C89" w:rsidRPr="00873724" w:rsidRDefault="00963C89" w:rsidP="009F3EA3">
            <w:r w:rsidRPr="00873724">
              <w:t>Abstinent (</w:t>
            </w:r>
            <w:r w:rsidRPr="00873724">
              <w:rPr>
                <w:i/>
                <w:iCs/>
              </w:rPr>
              <w:t>l=</w:t>
            </w:r>
            <w:r w:rsidR="009F3EA3">
              <w:rPr>
                <w:i/>
                <w:iCs/>
              </w:rPr>
              <w:t>1</w:t>
            </w:r>
            <w:r w:rsidRPr="00873724">
              <w:t>), Monogamous (</w:t>
            </w:r>
            <w:r w:rsidRPr="00873724">
              <w:rPr>
                <w:i/>
                <w:iCs/>
              </w:rPr>
              <w:t>l=</w:t>
            </w:r>
            <w:r w:rsidR="009F3EA3">
              <w:rPr>
                <w:i/>
                <w:iCs/>
              </w:rPr>
              <w:t>2</w:t>
            </w:r>
            <w:r w:rsidRPr="00873724">
              <w:t>), Multiple partnerships (</w:t>
            </w:r>
            <w:r w:rsidRPr="00873724">
              <w:rPr>
                <w:i/>
                <w:iCs/>
              </w:rPr>
              <w:t>l=</w:t>
            </w:r>
            <w:r w:rsidR="009F3EA3">
              <w:rPr>
                <w:i/>
                <w:iCs/>
              </w:rPr>
              <w:t>3</w:t>
            </w:r>
            <w:r w:rsidRPr="00873724">
              <w:t>)</w:t>
            </w:r>
          </w:p>
        </w:tc>
      </w:tr>
      <w:tr w:rsidR="00963C89" w:rsidRPr="002078FA">
        <w:tc>
          <w:tcPr>
            <w:tcW w:w="2154" w:type="dxa"/>
          </w:tcPr>
          <w:p w:rsidR="00963C89" w:rsidRPr="00873724" w:rsidRDefault="00963C89" w:rsidP="00D21A8A">
            <w:r w:rsidRPr="00873724">
              <w:t>Intravenous drug use</w:t>
            </w:r>
          </w:p>
        </w:tc>
        <w:tc>
          <w:tcPr>
            <w:tcW w:w="1464" w:type="dxa"/>
          </w:tcPr>
          <w:p w:rsidR="00963C89" w:rsidRPr="00873724" w:rsidRDefault="00535494" w:rsidP="00924FA9">
            <w:pPr>
              <w:rPr>
                <w:i/>
                <w:iCs/>
              </w:rPr>
            </w:pPr>
            <w:r>
              <w:rPr>
                <w:i/>
                <w:iCs/>
              </w:rPr>
              <w:t>j</w:t>
            </w:r>
          </w:p>
        </w:tc>
        <w:tc>
          <w:tcPr>
            <w:tcW w:w="450" w:type="dxa"/>
            <w:vMerge/>
          </w:tcPr>
          <w:p w:rsidR="00963C89" w:rsidRPr="00873724" w:rsidRDefault="00963C89" w:rsidP="00D21A8A"/>
        </w:tc>
        <w:tc>
          <w:tcPr>
            <w:tcW w:w="5874" w:type="dxa"/>
          </w:tcPr>
          <w:p w:rsidR="00963C89" w:rsidRPr="002078FA" w:rsidRDefault="00963C89" w:rsidP="00D21A8A">
            <w:pPr>
              <w:rPr>
                <w:lang w:val="fr-FR"/>
              </w:rPr>
            </w:pPr>
            <w:r w:rsidRPr="002078FA">
              <w:rPr>
                <w:lang w:val="fr-FR"/>
              </w:rPr>
              <w:t>IDU (</w:t>
            </w:r>
            <w:r w:rsidRPr="002078FA">
              <w:rPr>
                <w:i/>
                <w:iCs/>
                <w:lang w:val="fr-FR"/>
              </w:rPr>
              <w:t>j=1</w:t>
            </w:r>
            <w:r w:rsidRPr="002078FA">
              <w:rPr>
                <w:lang w:val="fr-FR"/>
              </w:rPr>
              <w:t>), non-IDU (</w:t>
            </w:r>
            <w:r w:rsidRPr="002078FA">
              <w:rPr>
                <w:i/>
                <w:iCs/>
                <w:lang w:val="fr-FR"/>
              </w:rPr>
              <w:t>j=</w:t>
            </w:r>
            <w:r w:rsidR="009F3EA3" w:rsidRPr="002078FA">
              <w:rPr>
                <w:i/>
                <w:iCs/>
                <w:lang w:val="fr-FR"/>
              </w:rPr>
              <w:t>2</w:t>
            </w:r>
            <w:r w:rsidRPr="002078FA">
              <w:rPr>
                <w:lang w:val="fr-FR"/>
              </w:rPr>
              <w:t>)</w:t>
            </w:r>
          </w:p>
        </w:tc>
      </w:tr>
      <w:tr w:rsidR="00963C89" w:rsidRPr="00873724">
        <w:tc>
          <w:tcPr>
            <w:tcW w:w="2154" w:type="dxa"/>
          </w:tcPr>
          <w:p w:rsidR="00963C89" w:rsidRPr="00873724" w:rsidRDefault="00963C89" w:rsidP="00D21A8A">
            <w:r w:rsidRPr="00873724">
              <w:t>CD4 count</w:t>
            </w:r>
          </w:p>
        </w:tc>
        <w:tc>
          <w:tcPr>
            <w:tcW w:w="1464" w:type="dxa"/>
          </w:tcPr>
          <w:p w:rsidR="00963C89" w:rsidRPr="00873724" w:rsidRDefault="00535494" w:rsidP="00924FA9">
            <w:pPr>
              <w:rPr>
                <w:i/>
                <w:iCs/>
              </w:rPr>
            </w:pPr>
            <w:r>
              <w:rPr>
                <w:i/>
                <w:iCs/>
              </w:rPr>
              <w:t>cd</w:t>
            </w:r>
          </w:p>
        </w:tc>
        <w:tc>
          <w:tcPr>
            <w:tcW w:w="450" w:type="dxa"/>
          </w:tcPr>
          <w:p w:rsidR="00963C89" w:rsidRPr="00873724" w:rsidRDefault="00963C89" w:rsidP="00D21A8A"/>
        </w:tc>
        <w:tc>
          <w:tcPr>
            <w:tcW w:w="5874" w:type="dxa"/>
          </w:tcPr>
          <w:p w:rsidR="00963C89" w:rsidRPr="00873724" w:rsidRDefault="00665928" w:rsidP="00D21A8A">
            <w:r>
              <w:t>0-50, 51-200, 201-350, 351</w:t>
            </w:r>
            <w:r w:rsidR="00963C89" w:rsidRPr="00873724">
              <w:t xml:space="preserve">-500, &gt;500 </w:t>
            </w:r>
            <w:r w:rsidR="009F3EA3">
              <w:t>cells/mm</w:t>
            </w:r>
            <w:r w:rsidR="009F3EA3" w:rsidRPr="009F3EA3">
              <w:rPr>
                <w:vertAlign w:val="superscript"/>
              </w:rPr>
              <w:t>3</w:t>
            </w:r>
          </w:p>
        </w:tc>
      </w:tr>
      <w:tr w:rsidR="00963C89" w:rsidRPr="00873724">
        <w:tc>
          <w:tcPr>
            <w:tcW w:w="2154" w:type="dxa"/>
          </w:tcPr>
          <w:p w:rsidR="00963C89" w:rsidRPr="00873724" w:rsidRDefault="00963C89" w:rsidP="00D21A8A">
            <w:r w:rsidRPr="00873724">
              <w:t xml:space="preserve">VL </w:t>
            </w:r>
          </w:p>
        </w:tc>
        <w:tc>
          <w:tcPr>
            <w:tcW w:w="1464" w:type="dxa"/>
          </w:tcPr>
          <w:p w:rsidR="00963C89" w:rsidRPr="00873724" w:rsidRDefault="008D2F15" w:rsidP="00924FA9">
            <w:pPr>
              <w:rPr>
                <w:i/>
                <w:iCs/>
              </w:rPr>
            </w:pPr>
            <w:r>
              <w:rPr>
                <w:i/>
                <w:iCs/>
              </w:rPr>
              <w:t>v</w:t>
            </w:r>
          </w:p>
        </w:tc>
        <w:tc>
          <w:tcPr>
            <w:tcW w:w="450" w:type="dxa"/>
          </w:tcPr>
          <w:p w:rsidR="00963C89" w:rsidRPr="00873724" w:rsidRDefault="00963C89" w:rsidP="00D21A8A"/>
        </w:tc>
        <w:tc>
          <w:tcPr>
            <w:tcW w:w="5874" w:type="dxa"/>
          </w:tcPr>
          <w:p w:rsidR="00963C89" w:rsidRPr="00873724" w:rsidRDefault="00963C89" w:rsidP="00D21A8A">
            <w:r w:rsidRPr="00873724">
              <w:t xml:space="preserve">0-2.5, 2.5-3.5, 3.5-4.5, 4.5-5.5, &gt;5.5 log copies/ml </w:t>
            </w:r>
          </w:p>
        </w:tc>
      </w:tr>
      <w:tr w:rsidR="00963C89" w:rsidRPr="00873724">
        <w:tc>
          <w:tcPr>
            <w:tcW w:w="2154" w:type="dxa"/>
          </w:tcPr>
          <w:p w:rsidR="00963C89" w:rsidRPr="00873724" w:rsidRDefault="00963C89" w:rsidP="00D21A8A">
            <w:r w:rsidRPr="00873724">
              <w:t>Status</w:t>
            </w:r>
          </w:p>
        </w:tc>
        <w:tc>
          <w:tcPr>
            <w:tcW w:w="1464" w:type="dxa"/>
          </w:tcPr>
          <w:p w:rsidR="00963C89" w:rsidRPr="00873724" w:rsidRDefault="00535494" w:rsidP="00924FA9">
            <w:pPr>
              <w:rPr>
                <w:i/>
                <w:iCs/>
              </w:rPr>
            </w:pPr>
            <w:r>
              <w:rPr>
                <w:i/>
                <w:iCs/>
              </w:rPr>
              <w:t>y</w:t>
            </w:r>
          </w:p>
        </w:tc>
        <w:tc>
          <w:tcPr>
            <w:tcW w:w="450" w:type="dxa"/>
          </w:tcPr>
          <w:p w:rsidR="00963C89" w:rsidRPr="00873724" w:rsidRDefault="00963C89" w:rsidP="00D21A8A"/>
        </w:tc>
        <w:tc>
          <w:tcPr>
            <w:tcW w:w="5874" w:type="dxa"/>
          </w:tcPr>
          <w:p w:rsidR="00963C89" w:rsidRPr="00873724" w:rsidRDefault="00963C89" w:rsidP="00D21A8A">
            <w:r w:rsidRPr="00873724">
              <w:t>Susceptible (y=1), Acute HIV infection (y=2), Chronic HIV infection (not in care) (y=3), Chronic HIV (in care) (y=4),</w:t>
            </w:r>
          </w:p>
          <w:p w:rsidR="00963C89" w:rsidRPr="00873724" w:rsidRDefault="00963C89" w:rsidP="00D21A8A">
            <w:r w:rsidRPr="00873724">
              <w:t>Chronic HIV (on treatment) (y=5)</w:t>
            </w:r>
          </w:p>
        </w:tc>
      </w:tr>
    </w:tbl>
    <w:p w:rsidR="00963C89" w:rsidRDefault="00963C89" w:rsidP="00D21A8A">
      <w:pPr>
        <w:ind w:left="720"/>
      </w:pPr>
    </w:p>
    <w:p w:rsidR="00963C89" w:rsidRDefault="00963C89" w:rsidP="00D21A8A">
      <w:pPr>
        <w:ind w:left="720"/>
      </w:pPr>
    </w:p>
    <w:p w:rsidR="00963C89" w:rsidRPr="0008376D" w:rsidRDefault="00987EE4" w:rsidP="0008376D">
      <w:pPr>
        <w:pStyle w:val="ListParagraph"/>
        <w:numPr>
          <w:ilvl w:val="1"/>
          <w:numId w:val="1"/>
        </w:numPr>
        <w:rPr>
          <w:b/>
          <w:bCs/>
        </w:rPr>
      </w:pPr>
      <w:r>
        <w:rPr>
          <w:b/>
          <w:bCs/>
        </w:rPr>
        <w:t>Epidemic</w:t>
      </w:r>
      <w:r w:rsidR="00963C89" w:rsidRPr="0008376D">
        <w:rPr>
          <w:b/>
          <w:bCs/>
        </w:rPr>
        <w:t xml:space="preserve"> Compartmental Model</w:t>
      </w:r>
    </w:p>
    <w:p w:rsidR="00963C89" w:rsidRDefault="00963C89" w:rsidP="00B503FE">
      <w:pPr>
        <w:pStyle w:val="ListParagraph"/>
        <w:rPr>
          <w:b/>
          <w:bCs/>
        </w:rPr>
      </w:pPr>
    </w:p>
    <w:p w:rsidR="00963C89" w:rsidRPr="00636175" w:rsidRDefault="00665928" w:rsidP="00823C3C">
      <w:pPr>
        <w:ind w:firstLine="720"/>
      </w:pPr>
      <w:r>
        <w:t>The</w:t>
      </w:r>
      <w:r w:rsidR="00987EE4">
        <w:t xml:space="preserve"> compartmental</w:t>
      </w:r>
      <w:r>
        <w:t xml:space="preserve"> model</w:t>
      </w:r>
      <w:r w:rsidR="00963C89">
        <w:t xml:space="preserve"> of HIV transmission, progression and mortality was created through a system of nonlinear differential equations </w:t>
      </w:r>
      <w:r w:rsidR="009F3EA3">
        <w:t xml:space="preserve">for each spectrum of care group (referred </w:t>
      </w:r>
      <w:r w:rsidR="009F3EA3">
        <w:lastRenderedPageBreak/>
        <w:t xml:space="preserve">to as status in Table </w:t>
      </w:r>
      <w:r w:rsidR="00654DC2">
        <w:t>S</w:t>
      </w:r>
      <w:r w:rsidR="009F3EA3">
        <w:t xml:space="preserve">1) </w:t>
      </w:r>
      <w:r w:rsidR="00963C89">
        <w:t xml:space="preserve">further subdivided by </w:t>
      </w:r>
      <w:r w:rsidR="0014047D">
        <w:t xml:space="preserve">age (a), </w:t>
      </w:r>
      <w:r w:rsidR="00963C89">
        <w:t>CD4 category (c</w:t>
      </w:r>
      <w:r w:rsidR="008D2F15">
        <w:t>d</w:t>
      </w:r>
      <w:r w:rsidR="00963C89">
        <w:t>), VL category (v), and risk group (r). Across</w:t>
      </w:r>
      <w:r w:rsidR="009F3EA3">
        <w:t xml:space="preserve"> the spectrum of </w:t>
      </w:r>
      <w:r w:rsidR="00963C89">
        <w:t>care</w:t>
      </w:r>
      <w:r w:rsidR="00987EE4">
        <w:t xml:space="preserve">, </w:t>
      </w:r>
      <w:r w:rsidR="00963C89">
        <w:t>transition from susceptible (S</w:t>
      </w:r>
      <w:r w:rsidR="00963C89" w:rsidRPr="00823C3C">
        <w:rPr>
          <w:vertAlign w:val="subscript"/>
        </w:rPr>
        <w:t>r</w:t>
      </w:r>
      <w:r w:rsidR="00963C89">
        <w:t>) to acute HIV infection (</w:t>
      </w:r>
      <w:r w:rsidR="00963C89" w:rsidRPr="00823C3C">
        <w:rPr>
          <w:rFonts w:ascii="Times New Roman" w:hAnsi="Times New Roman" w:cs="Times New Roman"/>
        </w:rPr>
        <w:t>I</w:t>
      </w:r>
      <w:r w:rsidR="00963C89" w:rsidRPr="00823C3C">
        <w:rPr>
          <w:vertAlign w:val="superscript"/>
        </w:rPr>
        <w:t>1</w:t>
      </w:r>
      <w:r w:rsidR="00963C89" w:rsidRPr="00823C3C">
        <w:rPr>
          <w:vertAlign w:val="subscript"/>
        </w:rPr>
        <w:t>r</w:t>
      </w:r>
      <w:r w:rsidR="00963C89">
        <w:t>) occurs as a result of new transmission events; transition from (</w:t>
      </w:r>
      <w:r w:rsidR="00963C89" w:rsidRPr="00823C3C">
        <w:rPr>
          <w:rFonts w:ascii="Times New Roman" w:hAnsi="Times New Roman" w:cs="Times New Roman"/>
        </w:rPr>
        <w:t>I</w:t>
      </w:r>
      <w:r w:rsidR="00963C89" w:rsidRPr="00823C3C">
        <w:rPr>
          <w:vertAlign w:val="superscript"/>
        </w:rPr>
        <w:t>1</w:t>
      </w:r>
      <w:r w:rsidR="00963C89" w:rsidRPr="00823C3C">
        <w:rPr>
          <w:vertAlign w:val="subscript"/>
        </w:rPr>
        <w:t>r</w:t>
      </w:r>
      <w:r w:rsidR="00963C89">
        <w:t xml:space="preserve"> ) to undetected, chronic HIV infection (</w:t>
      </w:r>
      <w:r w:rsidR="00963C89" w:rsidRPr="00823C3C">
        <w:rPr>
          <w:rFonts w:ascii="Times New Roman" w:hAnsi="Times New Roman" w:cs="Times New Roman"/>
        </w:rPr>
        <w:t>I</w:t>
      </w:r>
      <w:r w:rsidR="00963C89" w:rsidRPr="00823C3C">
        <w:rPr>
          <w:vertAlign w:val="superscript"/>
        </w:rPr>
        <w:t>2</w:t>
      </w:r>
      <w:r w:rsidR="00963C89" w:rsidRPr="00823C3C">
        <w:rPr>
          <w:vertAlign w:val="subscript"/>
        </w:rPr>
        <w:t xml:space="preserve">r </w:t>
      </w:r>
      <w:r w:rsidR="00963C89">
        <w:t xml:space="preserve">) occurs at a constant rate and represents the natural history of acute HIV infection; transition from </w:t>
      </w:r>
      <w:r w:rsidR="00963C89" w:rsidRPr="00823C3C">
        <w:rPr>
          <w:rFonts w:ascii="Times New Roman" w:hAnsi="Times New Roman" w:cs="Times New Roman"/>
        </w:rPr>
        <w:t>I</w:t>
      </w:r>
      <w:r w:rsidR="00963C89" w:rsidRPr="00823C3C">
        <w:rPr>
          <w:vertAlign w:val="superscript"/>
        </w:rPr>
        <w:t>2</w:t>
      </w:r>
      <w:r w:rsidR="00963C89" w:rsidRPr="00823C3C">
        <w:rPr>
          <w:vertAlign w:val="subscript"/>
        </w:rPr>
        <w:t>r</w:t>
      </w:r>
      <w:r w:rsidR="00963C89">
        <w:t xml:space="preserve"> to HIV, in care (</w:t>
      </w:r>
      <w:r w:rsidR="00963C89" w:rsidRPr="00823C3C">
        <w:rPr>
          <w:rFonts w:ascii="Times New Roman" w:hAnsi="Times New Roman" w:cs="Times New Roman"/>
        </w:rPr>
        <w:t>I</w:t>
      </w:r>
      <w:r w:rsidR="00963C89" w:rsidRPr="00823C3C">
        <w:rPr>
          <w:vertAlign w:val="superscript"/>
        </w:rPr>
        <w:t>3</w:t>
      </w:r>
      <w:r w:rsidR="00963C89" w:rsidRPr="00823C3C">
        <w:rPr>
          <w:vertAlign w:val="subscript"/>
        </w:rPr>
        <w:t>r</w:t>
      </w:r>
      <w:r w:rsidR="00963C89">
        <w:t xml:space="preserve">) </w:t>
      </w:r>
      <w:r w:rsidR="00963C89" w:rsidRPr="00823C3C">
        <w:rPr>
          <w:vertAlign w:val="subscript"/>
        </w:rPr>
        <w:t xml:space="preserve"> </w:t>
      </w:r>
      <w:r w:rsidR="00963C89">
        <w:t xml:space="preserve">occurs as a result of HIV testing and linkage to care and this rate can vary in relation to changes in these probabilities. Finally, transition from </w:t>
      </w:r>
      <w:r w:rsidR="00963C89" w:rsidRPr="00823C3C">
        <w:rPr>
          <w:rFonts w:ascii="Times New Roman" w:hAnsi="Times New Roman" w:cs="Times New Roman"/>
        </w:rPr>
        <w:t>I</w:t>
      </w:r>
      <w:r w:rsidR="00963C89" w:rsidRPr="00823C3C">
        <w:rPr>
          <w:vertAlign w:val="superscript"/>
        </w:rPr>
        <w:t>3</w:t>
      </w:r>
      <w:r w:rsidR="00963C89" w:rsidRPr="00823C3C">
        <w:rPr>
          <w:vertAlign w:val="subscript"/>
        </w:rPr>
        <w:t xml:space="preserve">r </w:t>
      </w:r>
      <w:r w:rsidR="00963C89">
        <w:t>to HIV, on ART (</w:t>
      </w:r>
      <w:r w:rsidR="00963C89" w:rsidRPr="00823C3C">
        <w:rPr>
          <w:rFonts w:ascii="Times New Roman" w:hAnsi="Times New Roman" w:cs="Times New Roman"/>
        </w:rPr>
        <w:t>I</w:t>
      </w:r>
      <w:r w:rsidR="00963C89" w:rsidRPr="00823C3C">
        <w:rPr>
          <w:vertAlign w:val="superscript"/>
        </w:rPr>
        <w:t>4</w:t>
      </w:r>
      <w:r w:rsidR="00963C89" w:rsidRPr="00823C3C">
        <w:rPr>
          <w:vertAlign w:val="subscript"/>
        </w:rPr>
        <w:t>r</w:t>
      </w:r>
      <w:r w:rsidR="00963C89">
        <w:t xml:space="preserve">) occurred once those in care initiated ART. From </w:t>
      </w:r>
      <w:r w:rsidR="00963C89" w:rsidRPr="00823C3C">
        <w:rPr>
          <w:rFonts w:ascii="Times New Roman" w:hAnsi="Times New Roman" w:cs="Times New Roman"/>
        </w:rPr>
        <w:t>I</w:t>
      </w:r>
      <w:r w:rsidR="00963C89" w:rsidRPr="00823C3C">
        <w:rPr>
          <w:vertAlign w:val="superscript"/>
        </w:rPr>
        <w:t>4</w:t>
      </w:r>
      <w:r w:rsidR="00963C89" w:rsidRPr="00823C3C">
        <w:rPr>
          <w:vertAlign w:val="subscript"/>
        </w:rPr>
        <w:t>r</w:t>
      </w:r>
      <w:r w:rsidR="00963C89">
        <w:t xml:space="preserve"> the only transition that could be made was to death. [Figure </w:t>
      </w:r>
      <w:r w:rsidR="00654DC2">
        <w:t>S</w:t>
      </w:r>
      <w:r w:rsidR="00963C89">
        <w:t>1] As discussed below, HIV progression (i.e. transitions between CD4 and VL compartments) and HIV-related mortality was modeled using rates developed from a stochastic state-transition model</w:t>
      </w:r>
      <w:r w:rsidR="001D68DC">
        <w:t xml:space="preserve"> </w:t>
      </w:r>
      <w:r w:rsidR="00E31C45">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TiIgZGItaWQ9IjBlZDByNTJwZmZ0NXB1ZTVlc3l2eDV3cXc5OXZlcmF4czJyMiI+MTkwPC9rZXk+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PjxzZWNvbmRhcnktdGl0bGU+QW0gSiBNZWQ8L3NlY29uZGFyeS10aXRsZT48L3RpdGxlcz48cGFn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</w:fldData>
        </w:fldChar>
      </w:r>
      <w:r w:rsidR="001D68DC">
        <w:instrText xml:space="preserve"> ADDIN EN.CITE </w:instrText>
      </w:r>
      <w:r w:rsidR="00E31C45">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TiIgZGItaWQ9IjBlZDByNTJwZmZ0NXB1ZTVlc3l2eDV3cXc5OXZlcmF4czJyMiI+MTkwPC9rZXk+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PjxzZWNvbmRhcnktdGl0bGU+QW0gSiBNZWQ8L3NlY29uZGFyeS10aXRsZT48L3RpdGxlcz48cGFn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</w:fldData>
        </w:fldChar>
      </w:r>
      <w:r w:rsidR="001D68DC">
        <w:instrText xml:space="preserve"> ADDIN EN.CITE.DATA </w:instrText>
      </w:r>
      <w:r w:rsidR="00E31C45">
        <w:fldChar w:fldCharType="end"/>
      </w:r>
      <w:r w:rsidR="00E31C45">
        <w:fldChar w:fldCharType="separate"/>
      </w:r>
      <w:r w:rsidR="00D74164">
        <w:rPr>
          <w:noProof/>
        </w:rPr>
        <w:t>[</w:t>
      </w:r>
      <w:hyperlink w:anchor="_ENREF_1" w:tooltip="Braithwaite, 2005 #190" w:history="1">
        <w:r w:rsidR="00E91276">
          <w:rPr>
            <w:noProof/>
          </w:rPr>
          <w:t>1</w:t>
        </w:r>
      </w:hyperlink>
      <w:r w:rsidR="00D74164">
        <w:rPr>
          <w:noProof/>
        </w:rPr>
        <w:t>]</w:t>
      </w:r>
      <w:r w:rsidR="00E31C45">
        <w:fldChar w:fldCharType="end"/>
      </w:r>
      <w:r w:rsidR="00963C89">
        <w:t>.</w:t>
      </w:r>
    </w:p>
    <w:p w:rsidR="00963C89" w:rsidRDefault="00963C89" w:rsidP="00D21A8A">
      <w:pPr>
        <w:ind w:left="720"/>
      </w:pPr>
    </w:p>
    <w:p w:rsidR="00963C89" w:rsidRDefault="00963C89" w:rsidP="00B503FE">
      <w:r w:rsidRPr="00235EFF">
        <w:rPr>
          <w:b/>
        </w:rPr>
        <w:t xml:space="preserve">Figure </w:t>
      </w:r>
      <w:r w:rsidR="00654DC2">
        <w:rPr>
          <w:b/>
        </w:rPr>
        <w:t>S</w:t>
      </w:r>
      <w:r w:rsidRPr="00235EFF">
        <w:rPr>
          <w:b/>
        </w:rPr>
        <w:t>1.</w:t>
      </w:r>
      <w:r>
        <w:t xml:space="preserve">  Schematic diagram of HIV transmission model</w:t>
      </w:r>
    </w:p>
    <w:p w:rsidR="00963C89" w:rsidRDefault="00963C89" w:rsidP="00B503FE"/>
    <w:p w:rsidR="00963C89" w:rsidRDefault="00963C89" w:rsidP="00B503FE"/>
    <w:p w:rsidR="00963C89" w:rsidRDefault="00E31C45" w:rsidP="00B503FE">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46.15pt;margin-top:141.8pt;width:11.25pt;height:183.35pt;z-index:251639808" filled="t" fillcolor="black" strokecolor="#f2f2f2" strokeweight="3pt">
            <v:shadow on="t" type="perspective" color="#7f7f7f" opacity=".5" offset="1pt" offset2="-1pt"/>
            <v:textbox style="mso-next-textbox:#_x0000_s1026">
              <w:txbxContent>
                <w:p w:rsidR="00E91276" w:rsidRDefault="00E91276"/>
              </w:txbxContent>
            </v:textbox>
          </v:shape>
        </w:pict>
      </w:r>
      <w:r>
        <w:rPr>
          <w:noProof/>
        </w:rPr>
        <w:pict>
          <v:shapetype id="_x0000_t202" coordsize="21600,21600" o:spt="202" path="m,l,21600r21600,l21600,xe">
            <v:stroke joinstyle="miter"/>
            <v:path gradientshapeok="t" o:connecttype="rect"/>
          </v:shapetype>
          <v:shape id="_x0000_s1027" type="#_x0000_t202" style="position:absolute;margin-left:-68.05pt;margin-top:59.85pt;width:63.7pt;height:44.25pt;z-index:251642880">
            <v:textbox>
              <w:txbxContent>
                <w:p w:rsidR="00E91276" w:rsidRPr="0008376D" w:rsidRDefault="00E91276" w:rsidP="0008376D">
                  <w:pPr>
                    <w:jc w:val="center"/>
                    <w:rPr>
                      <w:sz w:val="18"/>
                      <w:szCs w:val="18"/>
                    </w:rPr>
                  </w:pPr>
                  <w:r w:rsidRPr="0008376D">
                    <w:rPr>
                      <w:sz w:val="18"/>
                      <w:szCs w:val="18"/>
                    </w:rPr>
                    <w:t>HIV transmission interface</w:t>
                  </w:r>
                </w:p>
              </w:txbxContent>
            </v:textbox>
          </v:shape>
        </w:pict>
      </w:r>
      <w:r>
        <w:rPr>
          <w:noProof/>
        </w:rPr>
        <w:pict>
          <v:shape id="_x0000_s1028" type="#_x0000_t87" style="position:absolute;margin-left:-4.35pt;margin-top:20.3pt;width:7.15pt;height:121.5pt;z-index:251641856" filled="t" fillcolor="black" strokecolor="#f2f2f2" strokeweight="3pt">
            <v:shadow on="t" type="perspective" color="#7f7f7f" opacity=".5" offset="1pt" offset2="-1pt"/>
          </v:shape>
        </w:pict>
      </w:r>
      <w:r>
        <w:rPr>
          <w:noProof/>
        </w:rPr>
        <w:pict>
          <v:shape id="_x0000_s1029" type="#_x0000_t202" style="position:absolute;margin-left:-33.7pt;margin-top:202.55pt;width:82.65pt;height:63.55pt;z-index:251640832">
            <v:textbox>
              <w:txbxContent>
                <w:p w:rsidR="00E91276" w:rsidRDefault="00E91276" w:rsidP="0008376D">
                  <w:pPr>
                    <w:jc w:val="center"/>
                  </w:pPr>
                  <w:r>
                    <w:t>HIV progression model interface</w:t>
                  </w:r>
                </w:p>
              </w:txbxContent>
            </v:textbox>
          </v:shape>
        </w:pict>
      </w:r>
      <w:r w:rsidR="0014047D">
        <w:rPr>
          <w:noProof/>
        </w:rPr>
        <w:drawing>
          <wp:inline distT="0" distB="0" distL="0" distR="0">
            <wp:extent cx="6073775" cy="4185920"/>
            <wp:effectExtent l="0" t="0" r="3175" b="0"/>
            <wp:docPr id="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srcRect/>
                    <a:stretch>
                      <a:fillRect/>
                    </a:stretch>
                  </pic:blipFill>
                  <pic:spPr bwMode="auto">
                    <a:xfrm>
                      <a:off x="0" y="0"/>
                      <a:ext cx="6073775" cy="4185920"/>
                    </a:xfrm>
                    <a:prstGeom prst="rect">
                      <a:avLst/>
                    </a:prstGeom>
                    <a:noFill/>
                    <a:ln w="9525">
                      <a:noFill/>
                      <a:miter lim="800000"/>
                      <a:headEnd/>
                      <a:tailEnd/>
                    </a:ln>
                  </pic:spPr>
                </pic:pic>
              </a:graphicData>
            </a:graphic>
          </wp:inline>
        </w:drawing>
      </w:r>
    </w:p>
    <w:p w:rsidR="00963C89" w:rsidRPr="006B0AE4" w:rsidRDefault="00963C89" w:rsidP="00B503FE">
      <w:pPr>
        <w:ind w:left="720"/>
      </w:pPr>
    </w:p>
    <w:p w:rsidR="00963C89" w:rsidRPr="00D21A8A" w:rsidRDefault="00963C89" w:rsidP="00B503FE">
      <w:pPr>
        <w:pStyle w:val="ListParagraph"/>
        <w:rPr>
          <w:b/>
          <w:bCs/>
        </w:rPr>
      </w:pPr>
    </w:p>
    <w:p w:rsidR="00963C89" w:rsidRDefault="00963C89" w:rsidP="0008376D">
      <w:pPr>
        <w:pStyle w:val="ListParagraph"/>
        <w:numPr>
          <w:ilvl w:val="1"/>
          <w:numId w:val="1"/>
        </w:numPr>
        <w:rPr>
          <w:b/>
          <w:bCs/>
        </w:rPr>
      </w:pPr>
      <w:r w:rsidRPr="0008376D">
        <w:rPr>
          <w:b/>
          <w:bCs/>
        </w:rPr>
        <w:t>Equations governing transitions</w:t>
      </w:r>
    </w:p>
    <w:p w:rsidR="00963C89" w:rsidRPr="0008376D" w:rsidRDefault="00963C89" w:rsidP="0008376D">
      <w:pPr>
        <w:pStyle w:val="ListParagraph"/>
        <w:ind w:left="1080"/>
        <w:rPr>
          <w:b/>
          <w:bCs/>
        </w:rPr>
      </w:pPr>
    </w:p>
    <w:p w:rsidR="00963C89" w:rsidRPr="002B4D63" w:rsidRDefault="00963C89" w:rsidP="00B503FE">
      <w:pPr>
        <w:pStyle w:val="ListParagraph"/>
        <w:rPr>
          <w:rFonts w:ascii="Arial" w:hAnsi="Arial" w:cs="Arial"/>
        </w:rPr>
      </w:pPr>
      <w:r w:rsidRPr="002B4D63">
        <w:rPr>
          <w:rFonts w:ascii="Arial" w:hAnsi="Arial" w:cs="Arial"/>
        </w:rPr>
        <w:t>N = Total population</w:t>
      </w:r>
    </w:p>
    <w:p w:rsidR="00963C89" w:rsidRPr="002B4D63" w:rsidRDefault="00963C89" w:rsidP="00B503FE">
      <w:pPr>
        <w:pStyle w:val="ListParagraph"/>
        <w:rPr>
          <w:rFonts w:ascii="Arial" w:hAnsi="Arial" w:cs="Arial"/>
        </w:rPr>
      </w:pPr>
      <w:r w:rsidRPr="002B4D63">
        <w:rPr>
          <w:rFonts w:ascii="Arial" w:hAnsi="Arial" w:cs="Arial"/>
        </w:rPr>
        <w:t>N’ = HIV infected population</w:t>
      </w:r>
    </w:p>
    <w:p w:rsidR="00963C89" w:rsidRPr="002B4D63" w:rsidRDefault="00963C89" w:rsidP="00B503FE">
      <w:pPr>
        <w:pStyle w:val="ListParagraph"/>
        <w:rPr>
          <w:rFonts w:ascii="Arial" w:hAnsi="Arial" w:cs="Arial"/>
        </w:rPr>
      </w:pPr>
      <w:r w:rsidRPr="002B4D63">
        <w:rPr>
          <w:rFonts w:ascii="Arial" w:hAnsi="Arial" w:cs="Arial"/>
        </w:rPr>
        <w:t>S = N-N’ = Susceptible (HIV-) population</w:t>
      </w:r>
    </w:p>
    <w:p w:rsidR="00963C89" w:rsidRPr="002B4D63" w:rsidRDefault="00963C89" w:rsidP="00B503FE">
      <w:pPr>
        <w:pStyle w:val="ListParagraph"/>
        <w:rPr>
          <w:rFonts w:ascii="Arial" w:hAnsi="Arial" w:cs="Arial"/>
        </w:rPr>
      </w:pPr>
      <w:r w:rsidRPr="002B4D63">
        <w:rPr>
          <w:rFonts w:ascii="Arial" w:hAnsi="Arial" w:cs="Arial"/>
        </w:rPr>
        <w:t>r = risk strata- given combination of gender (k), sexual orientation (i), IDU (j), sexual activity class (l)</w:t>
      </w:r>
    </w:p>
    <w:p w:rsidR="00963C89" w:rsidRPr="002B4D63" w:rsidRDefault="00963C89" w:rsidP="00B503FE">
      <w:pPr>
        <w:pStyle w:val="ListParagraph"/>
        <w:rPr>
          <w:rFonts w:ascii="Arial" w:hAnsi="Arial" w:cs="Arial"/>
        </w:rPr>
      </w:pPr>
      <w:r w:rsidRPr="00726C9B">
        <w:rPr>
          <w:rFonts w:ascii="Symbol" w:hAnsi="Symbol" w:cs="Symbol"/>
        </w:rPr>
        <w:lastRenderedPageBreak/>
        <w:t></w:t>
      </w:r>
      <w:r>
        <w:rPr>
          <w:vertAlign w:val="subscript"/>
        </w:rPr>
        <w:t>c</w:t>
      </w:r>
      <w:r w:rsidR="00E77C70">
        <w:rPr>
          <w:vertAlign w:val="subscript"/>
        </w:rPr>
        <w:t>d</w:t>
      </w:r>
      <w:r>
        <w:rPr>
          <w:vertAlign w:val="subscript"/>
        </w:rPr>
        <w:t>,v</w:t>
      </w:r>
      <w:r>
        <w:t xml:space="preserve"> = </w:t>
      </w:r>
      <w:r w:rsidRPr="002B4D63">
        <w:rPr>
          <w:rFonts w:ascii="Arial" w:hAnsi="Arial" w:cs="Arial"/>
        </w:rPr>
        <w:t>HIV-related mortality rate (for a given CD4 strata (c</w:t>
      </w:r>
      <w:r w:rsidR="00E77C70">
        <w:rPr>
          <w:rFonts w:ascii="Arial" w:hAnsi="Arial" w:cs="Arial"/>
        </w:rPr>
        <w:t>d</w:t>
      </w:r>
      <w:r w:rsidRPr="002B4D63">
        <w:rPr>
          <w:rFonts w:ascii="Arial" w:hAnsi="Arial" w:cs="Arial"/>
        </w:rPr>
        <w:t>), VL strata (v))</w:t>
      </w:r>
    </w:p>
    <w:p w:rsidR="00963C89" w:rsidRPr="002B4D63" w:rsidRDefault="00963C89" w:rsidP="00B503FE">
      <w:pPr>
        <w:pStyle w:val="ListParagraph"/>
        <w:rPr>
          <w:rFonts w:ascii="Arial" w:hAnsi="Arial" w:cs="Arial"/>
        </w:rPr>
      </w:pPr>
      <w:r w:rsidRPr="00726C9B">
        <w:rPr>
          <w:rFonts w:ascii="Symbol" w:hAnsi="Symbol" w:cs="Symbol"/>
        </w:rPr>
        <w:t></w:t>
      </w:r>
      <w:r>
        <w:t>’</w:t>
      </w:r>
      <w:r>
        <w:rPr>
          <w:vertAlign w:val="subscript"/>
        </w:rPr>
        <w:t>c</w:t>
      </w:r>
      <w:r w:rsidR="00E77C70">
        <w:rPr>
          <w:vertAlign w:val="subscript"/>
        </w:rPr>
        <w:t>d</w:t>
      </w:r>
      <w:r>
        <w:rPr>
          <w:vertAlign w:val="subscript"/>
        </w:rPr>
        <w:t>,v</w:t>
      </w:r>
      <w:r>
        <w:t xml:space="preserve"> = </w:t>
      </w:r>
      <w:r w:rsidRPr="002B4D63">
        <w:rPr>
          <w:rFonts w:ascii="Arial" w:hAnsi="Arial" w:cs="Arial"/>
        </w:rPr>
        <w:t>HIV-related mortality rate if on cART</w:t>
      </w:r>
    </w:p>
    <w:p w:rsidR="00D74164" w:rsidRDefault="00D74164" w:rsidP="00B503FE">
      <w:pPr>
        <w:pStyle w:val="ListParagraph"/>
      </w:pPr>
      <w:r>
        <w:rPr>
          <w:rFonts w:ascii="Symbol" w:hAnsi="Symbol"/>
        </w:rPr>
        <w:t></w:t>
      </w:r>
      <w:r w:rsidRPr="00D74164">
        <w:rPr>
          <w:vertAlign w:val="subscript"/>
        </w:rPr>
        <w:t>age</w:t>
      </w:r>
      <w:r>
        <w:t xml:space="preserve"> = </w:t>
      </w:r>
      <w:r w:rsidRPr="002B4D63">
        <w:rPr>
          <w:rFonts w:ascii="Arial" w:hAnsi="Arial" w:cs="Arial"/>
        </w:rPr>
        <w:t>age –</w:t>
      </w:r>
      <w:r w:rsidR="002B4D63">
        <w:rPr>
          <w:rFonts w:ascii="Arial" w:hAnsi="Arial" w:cs="Arial"/>
        </w:rPr>
        <w:t xml:space="preserve"> </w:t>
      </w:r>
      <w:r w:rsidRPr="002B4D63">
        <w:rPr>
          <w:rFonts w:ascii="Arial" w:hAnsi="Arial" w:cs="Arial"/>
        </w:rPr>
        <w:t>related mortality rate</w:t>
      </w:r>
    </w:p>
    <w:p w:rsidR="00D74164" w:rsidRPr="00D74164" w:rsidRDefault="00D74164" w:rsidP="00B503FE">
      <w:pPr>
        <w:pStyle w:val="ListParagraph"/>
        <w:rPr>
          <w:rFonts w:ascii="Arial" w:hAnsi="Arial" w:cs="Arial"/>
        </w:rPr>
      </w:pPr>
      <w:r w:rsidRPr="00D74164">
        <w:rPr>
          <w:rFonts w:ascii="Symbol" w:hAnsi="Symbol"/>
        </w:rPr>
        <w:t></w:t>
      </w:r>
      <w:r>
        <w:rPr>
          <w:rFonts w:ascii="Symbol" w:hAnsi="Symbol"/>
        </w:rPr>
        <w:t></w:t>
      </w:r>
      <w:r>
        <w:rPr>
          <w:rFonts w:ascii="Symbol" w:hAnsi="Symbol"/>
        </w:rPr>
        <w:t></w:t>
      </w:r>
      <w:r>
        <w:rPr>
          <w:rFonts w:ascii="Symbol" w:hAnsi="Symbol"/>
        </w:rPr>
        <w:t></w:t>
      </w:r>
      <w:r>
        <w:rPr>
          <w:rFonts w:ascii="Arial" w:hAnsi="Arial" w:cs="Arial"/>
        </w:rPr>
        <w:t>force of infection</w:t>
      </w:r>
    </w:p>
    <w:p w:rsidR="00D74164" w:rsidRDefault="00963C89" w:rsidP="00B503FE">
      <w:pPr>
        <w:pStyle w:val="ListParagraph"/>
      </w:pPr>
      <w:r>
        <w:rPr>
          <w:rFonts w:ascii="Symbol" w:hAnsi="Symbol" w:cs="Symbol"/>
        </w:rPr>
        <w:t></w:t>
      </w:r>
      <w:r>
        <w:t xml:space="preserve"> = </w:t>
      </w:r>
      <w:r w:rsidRPr="002B4D63">
        <w:rPr>
          <w:rFonts w:ascii="Arial" w:hAnsi="Arial" w:cs="Arial"/>
        </w:rPr>
        <w:t>birth or maturation</w:t>
      </w:r>
    </w:p>
    <w:p w:rsidR="00D74164" w:rsidRPr="004D40FD" w:rsidRDefault="00D74164" w:rsidP="004D40FD">
      <w:pPr>
        <w:pStyle w:val="ListParagraph"/>
        <w:rPr>
          <w:rFonts w:ascii="Arial" w:hAnsi="Arial" w:cs="Arial"/>
        </w:rPr>
      </w:pPr>
      <w:r>
        <w:rPr>
          <w:rFonts w:ascii="Symbol" w:hAnsi="Symbol"/>
        </w:rPr>
        <w:t></w:t>
      </w:r>
      <w:r w:rsidR="004D40FD">
        <w:rPr>
          <w:rFonts w:ascii="Symbol" w:hAnsi="Symbol"/>
        </w:rPr>
        <w:t></w:t>
      </w:r>
      <w:r w:rsidR="004D40FD">
        <w:rPr>
          <w:rFonts w:ascii="Symbol" w:hAnsi="Symbol"/>
        </w:rPr>
        <w:t></w:t>
      </w:r>
      <w:r w:rsidR="004D40FD">
        <w:rPr>
          <w:rFonts w:ascii="Symbol" w:hAnsi="Symbol"/>
        </w:rPr>
        <w:t></w:t>
      </w:r>
      <w:r w:rsidR="004D40FD">
        <w:rPr>
          <w:rFonts w:ascii="Arial" w:hAnsi="Arial" w:cs="Arial"/>
        </w:rPr>
        <w:t>rate of transition between any two CD4, VL strata</w:t>
      </w:r>
    </w:p>
    <w:p w:rsidR="00D74164" w:rsidRDefault="004D40FD" w:rsidP="00B503FE">
      <w:pPr>
        <w:pStyle w:val="ListParagraph"/>
        <w:rPr>
          <w:rFonts w:ascii="Arial" w:hAnsi="Arial" w:cs="Arial"/>
        </w:rPr>
      </w:pPr>
      <w:r>
        <w:rPr>
          <w:rFonts w:ascii="Symbol" w:hAnsi="Symbol"/>
        </w:rPr>
        <w:t></w:t>
      </w:r>
      <w:r>
        <w:rPr>
          <w:rFonts w:ascii="Symbol" w:hAnsi="Symbol"/>
        </w:rPr>
        <w:t></w:t>
      </w:r>
      <w:r>
        <w:rPr>
          <w:rFonts w:ascii="Symbol" w:hAnsi="Symbol"/>
        </w:rPr>
        <w:t></w:t>
      </w:r>
      <w:r>
        <w:rPr>
          <w:rFonts w:ascii="Symbol" w:hAnsi="Symbol"/>
        </w:rPr>
        <w:t></w:t>
      </w:r>
      <w:r w:rsidR="0014047D">
        <w:rPr>
          <w:rFonts w:ascii="Arial" w:hAnsi="Arial" w:cs="Arial"/>
        </w:rPr>
        <w:t>flow</w:t>
      </w:r>
      <w:r>
        <w:rPr>
          <w:rFonts w:ascii="Arial" w:hAnsi="Arial" w:cs="Arial"/>
        </w:rPr>
        <w:t xml:space="preserve"> from acute to chronic HIV infection</w:t>
      </w:r>
    </w:p>
    <w:p w:rsidR="0014047D" w:rsidRPr="0014047D" w:rsidRDefault="0014047D" w:rsidP="00B503FE">
      <w:pPr>
        <w:pStyle w:val="ListParagraph"/>
        <w:rPr>
          <w:rFonts w:ascii="Arial" w:hAnsi="Arial" w:cs="Arial"/>
        </w:rPr>
      </w:pPr>
      <w:r w:rsidRPr="0047383B">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Arial" w:hAnsi="Arial" w:cs="Arial"/>
        </w:rPr>
        <w:t>rate of transition from acute to chronic HIV infection</w:t>
      </w:r>
    </w:p>
    <w:p w:rsidR="00D74164" w:rsidRPr="004D40FD" w:rsidRDefault="00E77C70" w:rsidP="00B503FE">
      <w:pPr>
        <w:pStyle w:val="ListParagraph"/>
        <w:rPr>
          <w:rFonts w:ascii="Arial" w:hAnsi="Arial" w:cs="Arial"/>
        </w:rPr>
      </w:pPr>
      <w:r>
        <w:rPr>
          <w:rFonts w:ascii="Symbol" w:hAnsi="Symbol"/>
        </w:rPr>
        <w:t></w:t>
      </w:r>
      <w:r w:rsidR="004D40FD">
        <w:rPr>
          <w:rFonts w:ascii="Symbol" w:hAnsi="Symbol"/>
        </w:rPr>
        <w:t></w:t>
      </w:r>
      <w:r w:rsidR="004D40FD">
        <w:rPr>
          <w:rFonts w:ascii="Symbol" w:hAnsi="Symbol"/>
        </w:rPr>
        <w:t></w:t>
      </w:r>
      <w:r w:rsidR="004D40FD">
        <w:rPr>
          <w:rFonts w:ascii="Symbol" w:hAnsi="Symbol"/>
        </w:rPr>
        <w:t></w:t>
      </w:r>
      <w:r w:rsidR="004D40FD">
        <w:rPr>
          <w:rFonts w:ascii="Arial" w:hAnsi="Arial" w:cs="Arial"/>
        </w:rPr>
        <w:t>rate of detection and linkage to care</w:t>
      </w:r>
    </w:p>
    <w:p w:rsidR="00963C89" w:rsidRDefault="00D74164" w:rsidP="00B503FE">
      <w:pPr>
        <w:pStyle w:val="ListParagraph"/>
        <w:rPr>
          <w:rFonts w:ascii="Arial" w:hAnsi="Arial" w:cs="Arial"/>
        </w:rPr>
      </w:pPr>
      <w:r w:rsidRPr="00D74164">
        <w:rPr>
          <w:rFonts w:ascii="Symbol" w:hAnsi="Symbol"/>
        </w:rPr>
        <w:t></w:t>
      </w:r>
      <w:r w:rsidR="00963C89" w:rsidRPr="00D74164">
        <w:rPr>
          <w:rFonts w:ascii="Symbol" w:hAnsi="Symbol"/>
        </w:rPr>
        <w:t></w:t>
      </w:r>
      <w:r w:rsidR="004D40FD">
        <w:rPr>
          <w:rFonts w:ascii="Symbol" w:hAnsi="Symbol"/>
        </w:rPr>
        <w:t></w:t>
      </w:r>
      <w:r w:rsidR="004D40FD">
        <w:rPr>
          <w:rFonts w:ascii="Symbol" w:hAnsi="Symbol"/>
        </w:rPr>
        <w:t></w:t>
      </w:r>
      <w:r w:rsidR="004D40FD">
        <w:rPr>
          <w:rFonts w:ascii="Arial" w:hAnsi="Arial" w:cs="Arial"/>
        </w:rPr>
        <w:t>rate of initiation of ART (once in care)</w:t>
      </w:r>
    </w:p>
    <w:p w:rsidR="009D6339" w:rsidRDefault="009D6339" w:rsidP="00B503FE">
      <w:pPr>
        <w:pStyle w:val="ListParagraph"/>
        <w:rPr>
          <w:rFonts w:ascii="Arial" w:hAnsi="Arial" w:cs="Arial"/>
        </w:rPr>
      </w:pPr>
      <w:r>
        <w:rPr>
          <w:rFonts w:ascii="Arial" w:hAnsi="Arial" w:cs="Arial"/>
        </w:rPr>
        <w:t>P</w:t>
      </w:r>
      <w:r w:rsidRPr="009D6339">
        <w:rPr>
          <w:rFonts w:ascii="Arial" w:hAnsi="Arial" w:cs="Arial"/>
          <w:vertAlign w:val="subscript"/>
        </w:rPr>
        <w:t>test</w:t>
      </w:r>
      <w:r>
        <w:rPr>
          <w:rFonts w:ascii="Arial" w:hAnsi="Arial" w:cs="Arial"/>
        </w:rPr>
        <w:t>= probability</w:t>
      </w:r>
      <w:r w:rsidR="00E77C70">
        <w:rPr>
          <w:rFonts w:ascii="Arial" w:hAnsi="Arial" w:cs="Arial"/>
        </w:rPr>
        <w:t>/rate</w:t>
      </w:r>
      <w:r>
        <w:rPr>
          <w:rFonts w:ascii="Arial" w:hAnsi="Arial" w:cs="Arial"/>
        </w:rPr>
        <w:t xml:space="preserve"> of annual HIV testing</w:t>
      </w:r>
    </w:p>
    <w:p w:rsidR="009D6339" w:rsidRDefault="009D6339" w:rsidP="00B503FE">
      <w:pPr>
        <w:pStyle w:val="ListParagraph"/>
        <w:rPr>
          <w:rFonts w:ascii="Arial" w:hAnsi="Arial" w:cs="Arial"/>
        </w:rPr>
      </w:pPr>
      <w:r>
        <w:rPr>
          <w:rFonts w:ascii="Arial" w:hAnsi="Arial" w:cs="Arial"/>
        </w:rPr>
        <w:t>P</w:t>
      </w:r>
      <w:r w:rsidRPr="009D6339">
        <w:rPr>
          <w:rFonts w:ascii="Arial" w:hAnsi="Arial" w:cs="Arial"/>
          <w:vertAlign w:val="subscript"/>
        </w:rPr>
        <w:t>LTC</w:t>
      </w:r>
      <w:r>
        <w:rPr>
          <w:rFonts w:ascii="Arial" w:hAnsi="Arial" w:cs="Arial"/>
        </w:rPr>
        <w:t>= probability</w:t>
      </w:r>
      <w:r w:rsidR="00E77C70">
        <w:rPr>
          <w:rFonts w:ascii="Arial" w:hAnsi="Arial" w:cs="Arial"/>
        </w:rPr>
        <w:t>/rate</w:t>
      </w:r>
      <w:r>
        <w:rPr>
          <w:rFonts w:ascii="Arial" w:hAnsi="Arial" w:cs="Arial"/>
        </w:rPr>
        <w:t xml:space="preserve"> of linkage to care (if detected)</w:t>
      </w:r>
    </w:p>
    <w:p w:rsidR="009D6339" w:rsidRPr="009D6339" w:rsidRDefault="009D6339" w:rsidP="00B503FE">
      <w:pPr>
        <w:pStyle w:val="ListParagraph"/>
        <w:rPr>
          <w:rFonts w:ascii="Arial" w:hAnsi="Arial" w:cs="Arial"/>
        </w:rPr>
      </w:pPr>
      <w:r>
        <w:rPr>
          <w:rFonts w:ascii="Arial" w:hAnsi="Arial" w:cs="Arial"/>
        </w:rPr>
        <w:t>P</w:t>
      </w:r>
      <w:r w:rsidRPr="009D6339">
        <w:rPr>
          <w:rFonts w:ascii="Arial" w:hAnsi="Arial" w:cs="Arial"/>
          <w:vertAlign w:val="subscript"/>
        </w:rPr>
        <w:t>ART</w:t>
      </w:r>
      <w:r>
        <w:rPr>
          <w:rFonts w:ascii="Arial" w:hAnsi="Arial" w:cs="Arial"/>
        </w:rPr>
        <w:t>= probability</w:t>
      </w:r>
      <w:r w:rsidR="00E77C70">
        <w:rPr>
          <w:rFonts w:ascii="Arial" w:hAnsi="Arial" w:cs="Arial"/>
        </w:rPr>
        <w:t>/rate</w:t>
      </w:r>
      <w:r>
        <w:rPr>
          <w:rFonts w:ascii="Arial" w:hAnsi="Arial" w:cs="Arial"/>
        </w:rPr>
        <w:t xml:space="preserve"> of initiation of ART (if in care and CD4&lt;500)</w:t>
      </w:r>
    </w:p>
    <w:p w:rsidR="00963C89" w:rsidRPr="00726C9B" w:rsidRDefault="00963C89" w:rsidP="00B503FE">
      <w:pPr>
        <w:pStyle w:val="ListParagraph"/>
      </w:pPr>
    </w:p>
    <w:p w:rsidR="00963C89" w:rsidRPr="002078FA" w:rsidRDefault="00963C89" w:rsidP="00B503FE">
      <w:pPr>
        <w:pStyle w:val="ListParagraph"/>
        <w:numPr>
          <w:ilvl w:val="0"/>
          <w:numId w:val="3"/>
        </w:numPr>
        <w:rPr>
          <w:rFonts w:ascii="Arial" w:hAnsi="Arial" w:cs="Arial"/>
          <w:lang w:val="fr-FR"/>
        </w:rPr>
      </w:pPr>
      <w:r w:rsidRPr="002078FA">
        <w:rPr>
          <w:rFonts w:ascii="Arial" w:hAnsi="Arial" w:cs="Arial"/>
          <w:i/>
          <w:iCs/>
          <w:lang w:val="fr-FR"/>
        </w:rPr>
        <w:t>d</w:t>
      </w:r>
      <w:r w:rsidRPr="002078FA">
        <w:rPr>
          <w:rFonts w:ascii="Arial" w:hAnsi="Arial" w:cs="Arial"/>
          <w:lang w:val="fr-FR"/>
        </w:rPr>
        <w:t>S</w:t>
      </w:r>
      <w:r w:rsidRPr="002078FA">
        <w:rPr>
          <w:rFonts w:ascii="Arial" w:hAnsi="Arial" w:cs="Arial"/>
          <w:vertAlign w:val="subscript"/>
          <w:lang w:val="fr-FR"/>
        </w:rPr>
        <w:t>r</w:t>
      </w:r>
      <w:r w:rsidRPr="002078FA">
        <w:rPr>
          <w:rFonts w:ascii="Arial" w:hAnsi="Arial" w:cs="Arial"/>
          <w:lang w:val="fr-FR"/>
        </w:rPr>
        <w:t>/</w:t>
      </w:r>
      <w:r w:rsidRPr="002078FA">
        <w:rPr>
          <w:rFonts w:ascii="Arial" w:hAnsi="Arial" w:cs="Arial"/>
          <w:i/>
          <w:iCs/>
          <w:lang w:val="fr-FR"/>
        </w:rPr>
        <w:t>d</w:t>
      </w:r>
      <w:r w:rsidRPr="002078FA">
        <w:rPr>
          <w:rFonts w:ascii="Arial" w:hAnsi="Arial" w:cs="Arial"/>
          <w:lang w:val="fr-FR"/>
        </w:rPr>
        <w:t>t</w:t>
      </w:r>
      <w:r w:rsidRPr="002078FA">
        <w:rPr>
          <w:rFonts w:ascii="Arial" w:hAnsi="Arial" w:cs="Arial"/>
          <w:vertAlign w:val="subscript"/>
          <w:lang w:val="fr-FR"/>
        </w:rPr>
        <w:t xml:space="preserve"> = </w:t>
      </w:r>
      <w:r>
        <w:rPr>
          <w:rFonts w:ascii="Symbol" w:hAnsi="Symbol" w:cs="Symbol"/>
        </w:rPr>
        <w:t></w:t>
      </w:r>
      <w:r w:rsidRPr="002078FA">
        <w:rPr>
          <w:rFonts w:ascii="Arial" w:hAnsi="Arial" w:cs="Arial"/>
          <w:vertAlign w:val="subscript"/>
          <w:lang w:val="fr-FR"/>
        </w:rPr>
        <w:t xml:space="preserve"> r</w:t>
      </w:r>
      <w:r w:rsidRPr="002078FA">
        <w:rPr>
          <w:rFonts w:ascii="Arial" w:hAnsi="Arial" w:cs="Arial"/>
          <w:lang w:val="fr-FR"/>
        </w:rPr>
        <w:t xml:space="preserve"> – </w:t>
      </w:r>
      <w:r w:rsidRPr="0047383B">
        <w:rPr>
          <w:rFonts w:ascii="Symbol" w:hAnsi="Symbol" w:cs="Symbol"/>
        </w:rPr>
        <w:t></w:t>
      </w:r>
      <w:r w:rsidRPr="002078FA">
        <w:rPr>
          <w:vertAlign w:val="superscript"/>
          <w:lang w:val="fr-FR"/>
        </w:rPr>
        <w:t>t</w:t>
      </w:r>
      <w:r w:rsidRPr="002078FA">
        <w:rPr>
          <w:rFonts w:ascii="Arial" w:hAnsi="Arial" w:cs="Arial"/>
          <w:vertAlign w:val="subscript"/>
          <w:lang w:val="fr-FR"/>
        </w:rPr>
        <w:t>r</w:t>
      </w:r>
      <w:r w:rsidRPr="002078FA">
        <w:rPr>
          <w:rFonts w:ascii="Arial" w:hAnsi="Arial" w:cs="Arial"/>
          <w:lang w:val="fr-FR"/>
        </w:rPr>
        <w:t xml:space="preserve"> (</w:t>
      </w:r>
      <w:r w:rsidRPr="002078FA">
        <w:rPr>
          <w:rFonts w:ascii="Arial" w:hAnsi="Arial" w:cs="Arial"/>
          <w:i/>
          <w:iCs/>
          <w:lang w:val="fr-FR"/>
        </w:rPr>
        <w:t>t</w:t>
      </w:r>
      <w:r w:rsidRPr="002078FA">
        <w:rPr>
          <w:rFonts w:ascii="Arial" w:hAnsi="Arial" w:cs="Arial"/>
          <w:lang w:val="fr-FR"/>
        </w:rPr>
        <w:t>)S</w:t>
      </w:r>
      <w:r w:rsidRPr="002078FA">
        <w:rPr>
          <w:rFonts w:ascii="Arial" w:hAnsi="Arial" w:cs="Arial"/>
          <w:vertAlign w:val="subscript"/>
          <w:lang w:val="fr-FR"/>
        </w:rPr>
        <w:t>r</w:t>
      </w:r>
      <w:r w:rsidRPr="002078FA">
        <w:rPr>
          <w:rFonts w:ascii="Arial" w:hAnsi="Arial" w:cs="Arial"/>
          <w:lang w:val="fr-FR"/>
        </w:rPr>
        <w:t xml:space="preserve"> – </w:t>
      </w:r>
      <w:r>
        <w:rPr>
          <w:rFonts w:ascii="Symbol" w:hAnsi="Symbol" w:cs="Symbol"/>
        </w:rPr>
        <w:t></w:t>
      </w:r>
      <w:r w:rsidRPr="002078FA">
        <w:rPr>
          <w:rFonts w:ascii="Arial" w:hAnsi="Arial" w:cs="Arial"/>
          <w:vertAlign w:val="subscript"/>
          <w:lang w:val="fr-FR"/>
        </w:rPr>
        <w:t>age</w:t>
      </w:r>
    </w:p>
    <w:p w:rsidR="00963C89" w:rsidRPr="002078FA" w:rsidRDefault="00963C89" w:rsidP="00B503FE">
      <w:pPr>
        <w:pStyle w:val="ListParagraph"/>
        <w:numPr>
          <w:ilvl w:val="0"/>
          <w:numId w:val="3"/>
        </w:numPr>
        <w:rPr>
          <w:rFonts w:ascii="Arial" w:hAnsi="Arial" w:cs="Arial"/>
          <w:lang w:val="fr-FR"/>
        </w:rPr>
      </w:pPr>
      <w:r w:rsidRPr="002078FA">
        <w:rPr>
          <w:rFonts w:ascii="Arial" w:hAnsi="Arial" w:cs="Arial"/>
          <w:i/>
          <w:iCs/>
          <w:lang w:val="fr-FR"/>
        </w:rPr>
        <w:t>d</w:t>
      </w:r>
      <w:r w:rsidRPr="002078FA">
        <w:rPr>
          <w:rFonts w:ascii="Times New Roman" w:hAnsi="Times New Roman" w:cs="Times New Roman"/>
          <w:lang w:val="fr-FR"/>
        </w:rPr>
        <w:t>I</w:t>
      </w:r>
      <w:r w:rsidRPr="002078FA">
        <w:rPr>
          <w:rFonts w:ascii="Arial" w:hAnsi="Arial" w:cs="Arial"/>
          <w:sz w:val="16"/>
          <w:szCs w:val="16"/>
          <w:lang w:val="fr-FR"/>
        </w:rPr>
        <w:t>HVL</w:t>
      </w:r>
      <w:r w:rsidRPr="002078FA">
        <w:rPr>
          <w:rFonts w:ascii="Arial" w:hAnsi="Arial" w:cs="Arial"/>
          <w:sz w:val="16"/>
          <w:szCs w:val="16"/>
          <w:vertAlign w:val="subscript"/>
          <w:lang w:val="fr-FR"/>
        </w:rPr>
        <w:t>r</w:t>
      </w:r>
      <w:r w:rsidRPr="002078FA">
        <w:rPr>
          <w:rFonts w:ascii="Arial" w:hAnsi="Arial" w:cs="Arial"/>
          <w:lang w:val="fr-FR"/>
        </w:rPr>
        <w:t>/</w:t>
      </w:r>
      <w:r w:rsidRPr="002078FA">
        <w:rPr>
          <w:rFonts w:ascii="Arial" w:hAnsi="Arial" w:cs="Arial"/>
          <w:i/>
          <w:iCs/>
          <w:lang w:val="fr-FR"/>
        </w:rPr>
        <w:t>d</w:t>
      </w:r>
      <w:r w:rsidRPr="002078FA">
        <w:rPr>
          <w:rFonts w:ascii="Arial" w:hAnsi="Arial" w:cs="Arial"/>
          <w:lang w:val="fr-FR"/>
        </w:rPr>
        <w:t xml:space="preserve">t = </w:t>
      </w:r>
      <w:r w:rsidRPr="004177CA">
        <w:rPr>
          <w:rFonts w:ascii="Symbol" w:hAnsi="Symbol" w:cs="Symbol"/>
        </w:rPr>
        <w:t></w:t>
      </w:r>
      <w:r w:rsidRPr="002078FA">
        <w:rPr>
          <w:vertAlign w:val="superscript"/>
          <w:lang w:val="fr-FR"/>
        </w:rPr>
        <w:t>t</w:t>
      </w:r>
      <w:r w:rsidRPr="002078FA">
        <w:rPr>
          <w:rFonts w:ascii="Arial" w:hAnsi="Arial" w:cs="Arial"/>
          <w:vertAlign w:val="subscript"/>
          <w:lang w:val="fr-FR"/>
        </w:rPr>
        <w:t>r</w:t>
      </w:r>
      <w:r w:rsidRPr="002078FA">
        <w:rPr>
          <w:rFonts w:ascii="Arial" w:hAnsi="Arial" w:cs="Arial"/>
          <w:lang w:val="fr-FR"/>
        </w:rPr>
        <w:t xml:space="preserve"> (</w:t>
      </w:r>
      <w:r w:rsidRPr="002078FA">
        <w:rPr>
          <w:rFonts w:ascii="Arial" w:hAnsi="Arial" w:cs="Arial"/>
          <w:i/>
          <w:iCs/>
          <w:lang w:val="fr-FR"/>
        </w:rPr>
        <w:t>t</w:t>
      </w:r>
      <w:r w:rsidRPr="002078FA">
        <w:rPr>
          <w:rFonts w:ascii="Arial" w:hAnsi="Arial" w:cs="Arial"/>
          <w:lang w:val="fr-FR"/>
        </w:rPr>
        <w:t>)S</w:t>
      </w:r>
      <w:r w:rsidRPr="002078FA">
        <w:rPr>
          <w:rFonts w:ascii="Arial" w:hAnsi="Arial" w:cs="Arial"/>
          <w:vertAlign w:val="subscript"/>
          <w:lang w:val="fr-FR"/>
        </w:rPr>
        <w:t xml:space="preserve">r </w:t>
      </w:r>
      <w:r w:rsidRPr="002078FA">
        <w:rPr>
          <w:rFonts w:ascii="Arial" w:hAnsi="Arial" w:cs="Arial"/>
          <w:lang w:val="fr-FR"/>
        </w:rPr>
        <w:t xml:space="preserve">– </w:t>
      </w:r>
      <w:r>
        <w:rPr>
          <w:rFonts w:ascii="Symbol" w:hAnsi="Symbol" w:cs="Symbol"/>
        </w:rPr>
        <w:t></w:t>
      </w:r>
      <w:r w:rsidRPr="002078FA">
        <w:rPr>
          <w:rFonts w:ascii="Arial" w:hAnsi="Arial" w:cs="Arial"/>
          <w:vertAlign w:val="subscript"/>
          <w:lang w:val="fr-FR"/>
        </w:rPr>
        <w:t>r</w:t>
      </w:r>
      <w:r w:rsidRPr="002078FA">
        <w:rPr>
          <w:rFonts w:ascii="Arial" w:hAnsi="Arial" w:cs="Arial"/>
          <w:lang w:val="fr-FR"/>
        </w:rPr>
        <w:t xml:space="preserve"> - </w:t>
      </w:r>
      <w:r w:rsidRPr="0047383B">
        <w:rPr>
          <w:rFonts w:ascii="Symbol" w:hAnsi="Symbol" w:cs="Symbol"/>
        </w:rPr>
        <w:t></w:t>
      </w:r>
      <w:r w:rsidRPr="002078FA">
        <w:rPr>
          <w:rFonts w:ascii="Arial" w:hAnsi="Arial" w:cs="Arial"/>
          <w:vertAlign w:val="subscript"/>
          <w:lang w:val="fr-FR"/>
        </w:rPr>
        <w:t xml:space="preserve">age  </w:t>
      </w:r>
      <w:r w:rsidRPr="002078FA">
        <w:rPr>
          <w:rFonts w:ascii="Arial" w:hAnsi="Arial" w:cs="Arial"/>
          <w:lang w:val="fr-FR"/>
        </w:rPr>
        <w:t xml:space="preserve">- </w:t>
      </w:r>
      <w:r w:rsidRPr="0047383B">
        <w:rPr>
          <w:rFonts w:ascii="Symbol" w:hAnsi="Symbol" w:cs="Symbol"/>
        </w:rPr>
        <w:t></w:t>
      </w:r>
      <w:r w:rsidRPr="002078FA">
        <w:rPr>
          <w:rFonts w:ascii="Arial" w:hAnsi="Arial" w:cs="Arial"/>
          <w:i/>
          <w:iCs/>
          <w:vertAlign w:val="subscript"/>
          <w:lang w:val="fr-FR"/>
        </w:rPr>
        <w:t>c</w:t>
      </w:r>
      <w:r w:rsidR="00E77C70">
        <w:rPr>
          <w:rFonts w:ascii="Arial" w:hAnsi="Arial" w:cs="Arial"/>
          <w:i/>
          <w:iCs/>
          <w:vertAlign w:val="subscript"/>
          <w:lang w:val="fr-FR"/>
        </w:rPr>
        <w:t>d</w:t>
      </w:r>
      <w:r w:rsidRPr="002078FA">
        <w:rPr>
          <w:rFonts w:ascii="Arial" w:hAnsi="Arial" w:cs="Arial"/>
          <w:i/>
          <w:iCs/>
          <w:vertAlign w:val="subscript"/>
          <w:lang w:val="fr-FR"/>
        </w:rPr>
        <w:t>,v</w:t>
      </w:r>
      <w:r w:rsidRPr="002078FA">
        <w:rPr>
          <w:rFonts w:ascii="Arial" w:hAnsi="Arial" w:cs="Arial"/>
          <w:i/>
          <w:iCs/>
          <w:vertAlign w:val="subscript"/>
          <w:lang w:val="fr-FR"/>
        </w:rPr>
        <w:tab/>
      </w:r>
      <w:r w:rsidRPr="002078FA">
        <w:rPr>
          <w:rFonts w:ascii="Arial" w:hAnsi="Arial" w:cs="Arial"/>
          <w:i/>
          <w:iCs/>
          <w:vertAlign w:val="subscript"/>
          <w:lang w:val="fr-FR"/>
        </w:rPr>
        <w:tab/>
      </w:r>
      <w:r w:rsidRPr="002078FA">
        <w:rPr>
          <w:rFonts w:ascii="Arial" w:hAnsi="Arial" w:cs="Arial"/>
          <w:lang w:val="fr-FR"/>
        </w:rPr>
        <w:t>(</w:t>
      </w:r>
      <w:r w:rsidRPr="002078FA">
        <w:rPr>
          <w:lang w:val="fr-FR"/>
        </w:rPr>
        <w:t>where</w:t>
      </w:r>
      <w:r w:rsidRPr="002078FA">
        <w:rPr>
          <w:rFonts w:ascii="Arial" w:hAnsi="Arial" w:cs="Arial"/>
          <w:lang w:val="fr-FR"/>
        </w:rPr>
        <w:t xml:space="preserve"> </w:t>
      </w:r>
      <w:r w:rsidRPr="0047383B">
        <w:rPr>
          <w:rFonts w:ascii="Symbol" w:hAnsi="Symbol" w:cs="Symbol"/>
        </w:rPr>
        <w:t></w:t>
      </w:r>
      <w:r w:rsidRPr="002078FA">
        <w:rPr>
          <w:rFonts w:ascii="Arial" w:hAnsi="Arial" w:cs="Arial"/>
          <w:vertAlign w:val="subscript"/>
          <w:lang w:val="fr-FR"/>
        </w:rPr>
        <w:t>r</w:t>
      </w:r>
      <w:r w:rsidRPr="002078FA">
        <w:rPr>
          <w:rFonts w:ascii="Arial" w:hAnsi="Arial" w:cs="Arial"/>
          <w:lang w:val="fr-FR"/>
        </w:rPr>
        <w:t xml:space="preserve"> = </w:t>
      </w:r>
      <w:r w:rsidRPr="0047383B">
        <w:rPr>
          <w:rFonts w:ascii="Symbol" w:hAnsi="Symbol" w:cs="Symbol"/>
        </w:rPr>
        <w:t></w:t>
      </w:r>
      <w:r w:rsidRPr="002078FA">
        <w:rPr>
          <w:rFonts w:ascii="Arial" w:hAnsi="Arial" w:cs="Arial"/>
          <w:lang w:val="fr-FR"/>
        </w:rPr>
        <w:t>*</w:t>
      </w:r>
      <w:r w:rsidRPr="002078FA">
        <w:rPr>
          <w:lang w:val="fr-FR"/>
        </w:rPr>
        <w:t>N’</w:t>
      </w:r>
      <w:r w:rsidRPr="002078FA">
        <w:rPr>
          <w:vertAlign w:val="subscript"/>
          <w:lang w:val="fr-FR"/>
        </w:rPr>
        <w:t>r</w:t>
      </w:r>
      <w:r w:rsidRPr="002078FA">
        <w:rPr>
          <w:rFonts w:ascii="Arial" w:hAnsi="Arial" w:cs="Arial"/>
          <w:lang w:val="fr-FR"/>
        </w:rPr>
        <w:t>)</w:t>
      </w:r>
    </w:p>
    <w:p w:rsidR="00963C89" w:rsidRPr="002078FA" w:rsidRDefault="00963C89" w:rsidP="00B503FE">
      <w:pPr>
        <w:pStyle w:val="ListParagraph"/>
        <w:numPr>
          <w:ilvl w:val="0"/>
          <w:numId w:val="3"/>
        </w:numPr>
        <w:rPr>
          <w:rFonts w:ascii="Arial" w:hAnsi="Arial" w:cs="Arial"/>
          <w:lang w:val="fr-FR"/>
        </w:rPr>
      </w:pPr>
      <w:r w:rsidRPr="002078FA">
        <w:rPr>
          <w:rFonts w:ascii="Arial" w:hAnsi="Arial" w:cs="Arial"/>
          <w:i/>
          <w:iCs/>
          <w:lang w:val="fr-FR"/>
        </w:rPr>
        <w:t>d</w:t>
      </w:r>
      <w:r w:rsidRPr="002078FA">
        <w:rPr>
          <w:rFonts w:ascii="Times New Roman" w:hAnsi="Times New Roman" w:cs="Times New Roman"/>
          <w:lang w:val="fr-FR"/>
        </w:rPr>
        <w:t>I</w:t>
      </w:r>
      <w:r w:rsidRPr="002078FA">
        <w:rPr>
          <w:rFonts w:ascii="Arial" w:hAnsi="Arial" w:cs="Arial"/>
          <w:sz w:val="16"/>
          <w:szCs w:val="16"/>
          <w:lang w:val="fr-FR"/>
        </w:rPr>
        <w:t>CHR</w:t>
      </w:r>
      <w:r w:rsidRPr="002078FA">
        <w:rPr>
          <w:rFonts w:ascii="Arial" w:hAnsi="Arial" w:cs="Arial"/>
          <w:sz w:val="16"/>
          <w:szCs w:val="16"/>
          <w:vertAlign w:val="subscript"/>
          <w:lang w:val="fr-FR"/>
        </w:rPr>
        <w:t xml:space="preserve">r </w:t>
      </w:r>
      <w:r w:rsidRPr="002078FA">
        <w:rPr>
          <w:rFonts w:ascii="Arial" w:hAnsi="Arial" w:cs="Arial"/>
          <w:sz w:val="16"/>
          <w:szCs w:val="16"/>
          <w:lang w:val="fr-FR"/>
        </w:rPr>
        <w:t xml:space="preserve"> </w:t>
      </w:r>
      <w:r w:rsidRPr="002078FA">
        <w:rPr>
          <w:rFonts w:ascii="Arial" w:hAnsi="Arial" w:cs="Arial"/>
          <w:lang w:val="fr-FR"/>
        </w:rPr>
        <w:t xml:space="preserve">/ </w:t>
      </w:r>
      <w:r w:rsidRPr="002078FA">
        <w:rPr>
          <w:rFonts w:ascii="Arial" w:hAnsi="Arial" w:cs="Arial"/>
          <w:i/>
          <w:iCs/>
          <w:lang w:val="fr-FR"/>
        </w:rPr>
        <w:t>d</w:t>
      </w:r>
      <w:r w:rsidRPr="002078FA">
        <w:rPr>
          <w:rFonts w:ascii="Arial" w:hAnsi="Arial" w:cs="Arial"/>
          <w:lang w:val="fr-FR"/>
        </w:rPr>
        <w:t xml:space="preserve">t = </w:t>
      </w:r>
      <w:r>
        <w:rPr>
          <w:rFonts w:ascii="Symbol" w:hAnsi="Symbol" w:cs="Symbol"/>
        </w:rPr>
        <w:t></w:t>
      </w:r>
      <w:r w:rsidRPr="002078FA">
        <w:rPr>
          <w:rFonts w:ascii="Arial" w:hAnsi="Arial" w:cs="Arial"/>
          <w:vertAlign w:val="subscript"/>
          <w:lang w:val="fr-FR"/>
        </w:rPr>
        <w:t>r</w:t>
      </w:r>
      <w:r w:rsidRPr="002078FA">
        <w:rPr>
          <w:rFonts w:ascii="Arial" w:hAnsi="Arial" w:cs="Arial"/>
          <w:lang w:val="fr-FR"/>
        </w:rPr>
        <w:t xml:space="preserve"> - </w:t>
      </w:r>
      <w:r w:rsidR="00E77C70" w:rsidRPr="00E77C70">
        <w:rPr>
          <w:rFonts w:ascii="Symbol" w:hAnsi="Symbol" w:cs="Arial"/>
          <w:lang w:val="fr-FR"/>
        </w:rPr>
        <w:t></w:t>
      </w:r>
      <w:r w:rsidRPr="002078FA">
        <w:rPr>
          <w:rFonts w:ascii="Arial" w:hAnsi="Arial" w:cs="Arial"/>
          <w:vertAlign w:val="subscript"/>
          <w:lang w:val="fr-FR"/>
        </w:rPr>
        <w:t>r</w:t>
      </w:r>
      <w:r w:rsidRPr="002078FA">
        <w:rPr>
          <w:rFonts w:ascii="Arial" w:hAnsi="Arial" w:cs="Arial"/>
          <w:lang w:val="fr-FR"/>
        </w:rPr>
        <w:t xml:space="preserve"> - </w:t>
      </w:r>
      <w:r w:rsidRPr="0047383B">
        <w:rPr>
          <w:rFonts w:ascii="Symbol" w:hAnsi="Symbol" w:cs="Symbol"/>
        </w:rPr>
        <w:t></w:t>
      </w:r>
      <w:r w:rsidRPr="002078FA">
        <w:rPr>
          <w:rFonts w:ascii="Arial" w:hAnsi="Arial" w:cs="Arial"/>
          <w:vertAlign w:val="subscript"/>
          <w:lang w:val="fr-FR"/>
        </w:rPr>
        <w:t>age</w:t>
      </w:r>
      <w:r w:rsidRPr="002078FA">
        <w:rPr>
          <w:rFonts w:ascii="Arial" w:hAnsi="Arial" w:cs="Arial"/>
          <w:lang w:val="fr-FR"/>
        </w:rPr>
        <w:t xml:space="preserve"> - </w:t>
      </w:r>
      <w:r w:rsidRPr="0059616F">
        <w:rPr>
          <w:rFonts w:ascii="Symbol" w:hAnsi="Symbol" w:cs="Symbol"/>
        </w:rPr>
        <w:t></w:t>
      </w:r>
      <w:r w:rsidRPr="002078FA">
        <w:rPr>
          <w:rFonts w:ascii="Arial" w:hAnsi="Arial" w:cs="Arial"/>
          <w:i/>
          <w:iCs/>
          <w:vertAlign w:val="subscript"/>
          <w:lang w:val="fr-FR"/>
        </w:rPr>
        <w:t>c</w:t>
      </w:r>
      <w:r w:rsidR="00E77C70">
        <w:rPr>
          <w:rFonts w:ascii="Arial" w:hAnsi="Arial" w:cs="Arial"/>
          <w:i/>
          <w:iCs/>
          <w:vertAlign w:val="subscript"/>
          <w:lang w:val="fr-FR"/>
        </w:rPr>
        <w:t>d</w:t>
      </w:r>
      <w:r w:rsidRPr="002078FA">
        <w:rPr>
          <w:rFonts w:ascii="Arial" w:hAnsi="Arial" w:cs="Arial"/>
          <w:i/>
          <w:iCs/>
          <w:vertAlign w:val="subscript"/>
          <w:lang w:val="fr-FR"/>
        </w:rPr>
        <w:t>,v</w:t>
      </w:r>
      <w:r w:rsidRPr="002078FA">
        <w:rPr>
          <w:rFonts w:ascii="Arial" w:hAnsi="Arial" w:cs="Arial"/>
          <w:lang w:val="fr-FR"/>
        </w:rPr>
        <w:t xml:space="preserve"> </w:t>
      </w:r>
      <w:r w:rsidRPr="002078FA">
        <w:rPr>
          <w:rFonts w:ascii="Arial" w:hAnsi="Arial" w:cs="Arial"/>
          <w:lang w:val="fr-FR"/>
        </w:rPr>
        <w:tab/>
      </w:r>
      <w:r w:rsidRPr="002078FA">
        <w:rPr>
          <w:rFonts w:ascii="Arial" w:hAnsi="Arial" w:cs="Arial"/>
          <w:lang w:val="fr-FR"/>
        </w:rPr>
        <w:tab/>
        <w:t>(</w:t>
      </w:r>
      <w:r w:rsidRPr="002078FA">
        <w:rPr>
          <w:lang w:val="fr-FR"/>
        </w:rPr>
        <w:t>where</w:t>
      </w:r>
      <w:r w:rsidRPr="002078FA">
        <w:rPr>
          <w:rFonts w:ascii="Arial" w:hAnsi="Arial" w:cs="Arial"/>
          <w:lang w:val="fr-FR"/>
        </w:rPr>
        <w:t xml:space="preserve"> </w:t>
      </w:r>
      <w:r w:rsidR="00E77C70">
        <w:rPr>
          <w:rFonts w:ascii="Symbol" w:hAnsi="Symbol" w:cs="Symbol"/>
        </w:rPr>
        <w:t></w:t>
      </w:r>
      <w:r w:rsidRPr="002078FA">
        <w:rPr>
          <w:rFonts w:ascii="Arial" w:hAnsi="Arial" w:cs="Arial"/>
          <w:vertAlign w:val="subscript"/>
          <w:lang w:val="fr-FR"/>
        </w:rPr>
        <w:t>r</w:t>
      </w:r>
      <w:r w:rsidRPr="002078FA">
        <w:rPr>
          <w:rFonts w:ascii="Arial" w:hAnsi="Arial" w:cs="Arial"/>
          <w:lang w:val="fr-FR"/>
        </w:rPr>
        <w:t xml:space="preserve"> = (</w:t>
      </w:r>
      <w:r w:rsidRPr="002078FA">
        <w:rPr>
          <w:lang w:val="fr-FR"/>
        </w:rPr>
        <w:t>P</w:t>
      </w:r>
      <w:r w:rsidRPr="002078FA">
        <w:rPr>
          <w:sz w:val="16"/>
          <w:szCs w:val="16"/>
          <w:lang w:val="fr-FR"/>
        </w:rPr>
        <w:t>LTC</w:t>
      </w:r>
      <w:r w:rsidRPr="002078FA">
        <w:rPr>
          <w:rFonts w:ascii="Arial" w:hAnsi="Arial" w:cs="Arial"/>
          <w:lang w:val="fr-FR"/>
        </w:rPr>
        <w:t>)(</w:t>
      </w:r>
      <w:r w:rsidRPr="002078FA">
        <w:rPr>
          <w:lang w:val="fr-FR"/>
        </w:rPr>
        <w:t>P</w:t>
      </w:r>
      <w:r w:rsidRPr="002078FA">
        <w:rPr>
          <w:sz w:val="16"/>
          <w:szCs w:val="16"/>
          <w:lang w:val="fr-FR"/>
        </w:rPr>
        <w:t>test</w:t>
      </w:r>
      <w:r w:rsidRPr="002078FA">
        <w:rPr>
          <w:rFonts w:ascii="Arial" w:hAnsi="Arial" w:cs="Arial"/>
          <w:lang w:val="fr-FR"/>
        </w:rPr>
        <w:t>))</w:t>
      </w:r>
    </w:p>
    <w:p w:rsidR="00963C89" w:rsidRDefault="00963C89" w:rsidP="00B503FE">
      <w:pPr>
        <w:pStyle w:val="ListParagraph"/>
        <w:numPr>
          <w:ilvl w:val="0"/>
          <w:numId w:val="3"/>
        </w:numPr>
        <w:rPr>
          <w:rFonts w:ascii="Arial" w:hAnsi="Arial" w:cs="Arial"/>
        </w:rPr>
      </w:pPr>
      <w:r w:rsidRPr="0047383B">
        <w:rPr>
          <w:rFonts w:ascii="Arial" w:hAnsi="Arial" w:cs="Arial"/>
          <w:i/>
          <w:iCs/>
        </w:rPr>
        <w:t>d</w:t>
      </w:r>
      <w:r w:rsidRPr="0047383B">
        <w:rPr>
          <w:rFonts w:ascii="Times New Roman" w:hAnsi="Times New Roman" w:cs="Times New Roman"/>
        </w:rPr>
        <w:t>I</w:t>
      </w:r>
      <w:r w:rsidRPr="0047383B">
        <w:rPr>
          <w:rFonts w:ascii="Arial" w:hAnsi="Arial" w:cs="Arial"/>
          <w:sz w:val="16"/>
          <w:szCs w:val="16"/>
        </w:rPr>
        <w:t>CARE</w:t>
      </w:r>
      <w:r w:rsidRPr="0047383B">
        <w:rPr>
          <w:rFonts w:ascii="Arial" w:hAnsi="Arial" w:cs="Arial"/>
          <w:vertAlign w:val="subscript"/>
        </w:rPr>
        <w:t>r</w:t>
      </w:r>
      <w:r>
        <w:rPr>
          <w:rFonts w:ascii="Arial" w:hAnsi="Arial" w:cs="Arial"/>
        </w:rPr>
        <w:t>/</w:t>
      </w:r>
      <w:r w:rsidRPr="0047383B">
        <w:rPr>
          <w:rFonts w:ascii="Arial" w:hAnsi="Arial" w:cs="Arial"/>
          <w:i/>
          <w:iCs/>
        </w:rPr>
        <w:t>d</w:t>
      </w:r>
      <w:r>
        <w:rPr>
          <w:rFonts w:ascii="Arial" w:hAnsi="Arial" w:cs="Arial"/>
        </w:rPr>
        <w:t xml:space="preserve">t = </w:t>
      </w:r>
      <w:r w:rsidRPr="009B0338">
        <w:rPr>
          <w:rFonts w:ascii="Symbol" w:hAnsi="Symbol" w:cs="Symbol"/>
        </w:rPr>
        <w:t></w:t>
      </w:r>
      <w:r w:rsidRPr="0047383B">
        <w:rPr>
          <w:vertAlign w:val="subscript"/>
        </w:rPr>
        <w:t>r</w:t>
      </w:r>
      <w:r>
        <w:t xml:space="preserve"> – </w:t>
      </w:r>
      <w:r w:rsidRPr="0047383B">
        <w:rPr>
          <w:rFonts w:ascii="Symbol" w:hAnsi="Symbol" w:cs="Symbol"/>
        </w:rPr>
        <w:t></w:t>
      </w:r>
      <w:r w:rsidRPr="0047383B">
        <w:rPr>
          <w:vertAlign w:val="subscript"/>
        </w:rPr>
        <w:t>r</w:t>
      </w:r>
      <w:r>
        <w:t xml:space="preserve"> - </w:t>
      </w:r>
      <w:r w:rsidRPr="0047383B">
        <w:rPr>
          <w:rFonts w:ascii="Symbol" w:hAnsi="Symbol" w:cs="Symbol"/>
        </w:rPr>
        <w:t></w:t>
      </w:r>
      <w:r>
        <w:rPr>
          <w:vertAlign w:val="subscript"/>
        </w:rPr>
        <w:t xml:space="preserve">age </w:t>
      </w:r>
      <w:r>
        <w:t xml:space="preserve">- </w:t>
      </w:r>
      <w:r w:rsidRPr="0059616F">
        <w:rPr>
          <w:rFonts w:ascii="Symbol" w:hAnsi="Symbol" w:cs="Symbol"/>
        </w:rPr>
        <w:t></w:t>
      </w:r>
      <w:r w:rsidRPr="0059616F">
        <w:rPr>
          <w:rFonts w:ascii="Arial" w:hAnsi="Arial" w:cs="Arial"/>
          <w:i/>
          <w:iCs/>
          <w:vertAlign w:val="subscript"/>
        </w:rPr>
        <w:t>c</w:t>
      </w:r>
      <w:r w:rsidR="00E77C70">
        <w:rPr>
          <w:rFonts w:ascii="Arial" w:hAnsi="Arial" w:cs="Arial"/>
          <w:i/>
          <w:iCs/>
          <w:vertAlign w:val="subscript"/>
        </w:rPr>
        <w:t>d</w:t>
      </w:r>
      <w:r w:rsidRPr="0059616F">
        <w:rPr>
          <w:rFonts w:ascii="Arial" w:hAnsi="Arial" w:cs="Arial"/>
          <w:i/>
          <w:iCs/>
          <w:vertAlign w:val="subscript"/>
        </w:rPr>
        <w:t>,v</w:t>
      </w:r>
      <w:r>
        <w:t xml:space="preserve"> </w:t>
      </w:r>
      <w:r>
        <w:tab/>
      </w:r>
      <w:r>
        <w:tab/>
        <w:t xml:space="preserve">(where </w:t>
      </w:r>
      <w:r w:rsidRPr="0047383B">
        <w:rPr>
          <w:rFonts w:ascii="Symbol" w:hAnsi="Symbol" w:cs="Symbol"/>
        </w:rPr>
        <w:t></w:t>
      </w:r>
      <w:r w:rsidRPr="0047383B">
        <w:rPr>
          <w:vertAlign w:val="subscript"/>
        </w:rPr>
        <w:t>r</w:t>
      </w:r>
      <w:r>
        <w:t xml:space="preserve"> = N’</w:t>
      </w:r>
      <w:r w:rsidRPr="0047383B">
        <w:rPr>
          <w:vertAlign w:val="subscript"/>
        </w:rPr>
        <w:t>r</w:t>
      </w:r>
      <w:r>
        <w:t>*</w:t>
      </w:r>
      <w:r>
        <w:rPr>
          <w:rFonts w:ascii="Symbol" w:hAnsi="Symbol" w:cs="Symbol"/>
        </w:rPr>
        <w:t></w:t>
      </w:r>
      <w:r w:rsidRPr="0047383B">
        <w:rPr>
          <w:i/>
          <w:iCs/>
          <w:vertAlign w:val="subscript"/>
        </w:rPr>
        <w:t>c</w:t>
      </w:r>
      <w:r w:rsidR="00E77C70">
        <w:rPr>
          <w:i/>
          <w:iCs/>
          <w:vertAlign w:val="subscript"/>
        </w:rPr>
        <w:t>d</w:t>
      </w:r>
      <w:r>
        <w:rPr>
          <w:i/>
          <w:iCs/>
          <w:vertAlign w:val="subscript"/>
        </w:rPr>
        <w:t>&lt;threshold</w:t>
      </w:r>
      <w:r w:rsidRPr="0047383B">
        <w:rPr>
          <w:i/>
          <w:iCs/>
          <w:vertAlign w:val="subscript"/>
        </w:rPr>
        <w:t>,v</w:t>
      </w:r>
      <w:r>
        <w:rPr>
          <w:i/>
          <w:iCs/>
          <w:vertAlign w:val="subscript"/>
        </w:rPr>
        <w:t xml:space="preserve"> </w:t>
      </w:r>
      <w:r w:rsidRPr="0047383B">
        <w:t>*</w:t>
      </w:r>
      <w:r>
        <w:t xml:space="preserve"> </w:t>
      </w:r>
      <w:r w:rsidRPr="004E5F69">
        <w:t>P</w:t>
      </w:r>
      <w:r w:rsidRPr="004E5F69">
        <w:rPr>
          <w:sz w:val="16"/>
          <w:szCs w:val="16"/>
        </w:rPr>
        <w:t>ART</w:t>
      </w:r>
      <w:r>
        <w:t>)</w:t>
      </w:r>
    </w:p>
    <w:p w:rsidR="00963C89" w:rsidRDefault="00963C89" w:rsidP="00B503FE">
      <w:pPr>
        <w:pStyle w:val="ListParagraph"/>
        <w:numPr>
          <w:ilvl w:val="0"/>
          <w:numId w:val="3"/>
        </w:numPr>
        <w:rPr>
          <w:rFonts w:ascii="Arial" w:hAnsi="Arial" w:cs="Arial"/>
        </w:rPr>
      </w:pPr>
      <w:r w:rsidRPr="0047383B">
        <w:rPr>
          <w:rFonts w:ascii="Arial" w:hAnsi="Arial" w:cs="Arial"/>
          <w:i/>
          <w:iCs/>
        </w:rPr>
        <w:t>d</w:t>
      </w:r>
      <w:r w:rsidRPr="0047383B">
        <w:rPr>
          <w:rFonts w:ascii="Times New Roman" w:hAnsi="Times New Roman" w:cs="Times New Roman"/>
        </w:rPr>
        <w:t>I</w:t>
      </w:r>
      <w:r w:rsidRPr="0047383B">
        <w:rPr>
          <w:sz w:val="16"/>
          <w:szCs w:val="16"/>
        </w:rPr>
        <w:t>ART</w:t>
      </w:r>
      <w:r>
        <w:t>/</w:t>
      </w:r>
      <w:r w:rsidRPr="0047383B">
        <w:rPr>
          <w:i/>
          <w:iCs/>
        </w:rPr>
        <w:t>d</w:t>
      </w:r>
      <w:r>
        <w:t xml:space="preserve">t = </w:t>
      </w:r>
      <w:r w:rsidRPr="0059616F">
        <w:rPr>
          <w:rFonts w:ascii="Symbol" w:hAnsi="Symbol" w:cs="Symbol"/>
        </w:rPr>
        <w:t></w:t>
      </w:r>
      <w:r w:rsidRPr="0059616F">
        <w:rPr>
          <w:vertAlign w:val="subscript"/>
        </w:rPr>
        <w:t>r</w:t>
      </w:r>
      <w:r>
        <w:t xml:space="preserve"> - </w:t>
      </w:r>
      <w:r w:rsidRPr="0059616F">
        <w:rPr>
          <w:rFonts w:ascii="Symbol" w:hAnsi="Symbol" w:cs="Symbol"/>
        </w:rPr>
        <w:t></w:t>
      </w:r>
      <w:r w:rsidRPr="004E5F69">
        <w:rPr>
          <w:vertAlign w:val="subscript"/>
        </w:rPr>
        <w:t>age</w:t>
      </w:r>
      <w:r>
        <w:t xml:space="preserve"> - </w:t>
      </w:r>
      <w:r w:rsidRPr="0059616F">
        <w:rPr>
          <w:rFonts w:ascii="Symbol" w:hAnsi="Symbol" w:cs="Symbol"/>
        </w:rPr>
        <w:t></w:t>
      </w:r>
      <w:r>
        <w:rPr>
          <w:rFonts w:ascii="Cambria" w:hAnsi="Cambria" w:cs="Cambria"/>
        </w:rPr>
        <w:t>’</w:t>
      </w:r>
      <w:r w:rsidRPr="0059616F">
        <w:rPr>
          <w:rFonts w:ascii="Arial" w:hAnsi="Arial" w:cs="Arial"/>
          <w:i/>
          <w:iCs/>
          <w:vertAlign w:val="subscript"/>
        </w:rPr>
        <w:t>c</w:t>
      </w:r>
      <w:r w:rsidR="00E77C70">
        <w:rPr>
          <w:rFonts w:ascii="Arial" w:hAnsi="Arial" w:cs="Arial"/>
          <w:i/>
          <w:iCs/>
          <w:vertAlign w:val="subscript"/>
        </w:rPr>
        <w:t>d</w:t>
      </w:r>
      <w:r w:rsidRPr="0059616F">
        <w:rPr>
          <w:rFonts w:ascii="Arial" w:hAnsi="Arial" w:cs="Arial"/>
          <w:i/>
          <w:iCs/>
          <w:vertAlign w:val="subscript"/>
        </w:rPr>
        <w:t>,v</w:t>
      </w:r>
    </w:p>
    <w:p w:rsidR="00BC5950" w:rsidRDefault="00BC5950" w:rsidP="00BC5950">
      <w:pPr>
        <w:pStyle w:val="ListParagraph"/>
        <w:ind w:left="1125"/>
        <w:rPr>
          <w:rFonts w:ascii="Arial" w:hAnsi="Arial" w:cs="Arial"/>
        </w:rPr>
      </w:pPr>
    </w:p>
    <w:p w:rsidR="00963C89" w:rsidRDefault="00963C89" w:rsidP="00D21A8A">
      <w:pPr>
        <w:ind w:left="720"/>
      </w:pPr>
    </w:p>
    <w:p w:rsidR="00963C89" w:rsidRPr="00B50DFF" w:rsidRDefault="00963C89" w:rsidP="002A6CD7">
      <w:pPr>
        <w:pStyle w:val="ListParagraph"/>
        <w:numPr>
          <w:ilvl w:val="1"/>
          <w:numId w:val="1"/>
        </w:numPr>
        <w:rPr>
          <w:b/>
          <w:bCs/>
        </w:rPr>
      </w:pPr>
      <w:r w:rsidRPr="00B50DFF">
        <w:rPr>
          <w:b/>
          <w:bCs/>
        </w:rPr>
        <w:t>HIV transmission</w:t>
      </w:r>
    </w:p>
    <w:p w:rsidR="00963C89" w:rsidRDefault="00963C89" w:rsidP="00EF46D2">
      <w:pPr>
        <w:ind w:left="720"/>
      </w:pPr>
    </w:p>
    <w:p w:rsidR="00963C89" w:rsidRDefault="00963C89" w:rsidP="00823C3C">
      <w:pPr>
        <w:ind w:firstLine="720"/>
      </w:pPr>
      <w:r>
        <w:t>The model captures transmission via heterosexual contact, homosexual contact and needle-sharing practices. Sexual and IDU transmission modes were mo</w:t>
      </w:r>
      <w:r w:rsidR="00667F0D">
        <w:t xml:space="preserve">deled independently. </w:t>
      </w:r>
      <w:r>
        <w:t>For the nomenclature used to characterize the model processes below lower-case subscripts refer to the population/compartment for which the calculated value is being performed while the upper case subscripts refer to the partner characteristics.</w:t>
      </w:r>
    </w:p>
    <w:p w:rsidR="00963C89" w:rsidRDefault="00963C89" w:rsidP="00EF46D2">
      <w:pPr>
        <w:ind w:left="720"/>
      </w:pPr>
    </w:p>
    <w:p w:rsidR="00963C89" w:rsidRDefault="00963C89" w:rsidP="00EF46D2">
      <w:pPr>
        <w:ind w:left="720"/>
      </w:pPr>
      <w:r>
        <w:t>1.4.1 Sexual Transmission</w:t>
      </w:r>
    </w:p>
    <w:p w:rsidR="00963C89" w:rsidRDefault="00963C89" w:rsidP="0012188E">
      <w:pPr>
        <w:ind w:left="720"/>
      </w:pPr>
    </w:p>
    <w:p w:rsidR="00963C89" w:rsidRPr="0012188E" w:rsidRDefault="00963C89" w:rsidP="00823C3C">
      <w:pPr>
        <w:ind w:firstLine="720"/>
      </w:pPr>
      <w:r w:rsidRPr="0012188E">
        <w:t>The population is described by two genders (male and female), three orientations (</w:t>
      </w:r>
      <w:r w:rsidR="00667F0D">
        <w:t xml:space="preserve">exclusive </w:t>
      </w:r>
      <w:r w:rsidR="00665928">
        <w:t>homosexual</w:t>
      </w:r>
      <w:r w:rsidRPr="0012188E">
        <w:t>,</w:t>
      </w:r>
      <w:r w:rsidR="00667F0D">
        <w:t xml:space="preserve"> exclusive </w:t>
      </w:r>
      <w:r w:rsidR="00665928">
        <w:t>heterosexual</w:t>
      </w:r>
      <w:r w:rsidR="00667F0D">
        <w:t>, and</w:t>
      </w:r>
      <w:r w:rsidRPr="0012188E">
        <w:t xml:space="preserve"> bisexual) and three activity groups (abstinent, low, high). </w:t>
      </w:r>
      <w:r w:rsidR="00667F0D">
        <w:t>For each sexual activity risk group we assumed one value for the number of new sexual partners a person in that risk group would have annually (partner change rate).</w:t>
      </w:r>
      <w:r w:rsidRPr="0012188E">
        <w:t xml:space="preserve"> </w:t>
      </w:r>
    </w:p>
    <w:p w:rsidR="00963C89" w:rsidRDefault="00963C89" w:rsidP="0012188E">
      <w:pPr>
        <w:ind w:left="720"/>
      </w:pPr>
    </w:p>
    <w:p w:rsidR="00963C89" w:rsidRPr="0012188E" w:rsidRDefault="00963C89" w:rsidP="00823C3C">
      <w:pPr>
        <w:ind w:firstLine="720"/>
      </w:pPr>
      <w:r w:rsidRPr="0012188E">
        <w:t>The possibility of a partnership occurring between two groups is described by the Who Can Partner With Who matrix (W), as follows</w:t>
      </w:r>
      <w:r w:rsidR="00654DC2">
        <w:t xml:space="preserve"> (Figure S2)</w:t>
      </w:r>
      <w:r w:rsidRPr="0012188E">
        <w:t xml:space="preserve">.  A </w:t>
      </w:r>
      <w:r w:rsidR="00665928">
        <w:t>heterosexual</w:t>
      </w:r>
      <w:r w:rsidRPr="0012188E">
        <w:t xml:space="preserve"> person can partner with a </w:t>
      </w:r>
      <w:r w:rsidR="00665928">
        <w:t>heterosexual</w:t>
      </w:r>
      <w:r w:rsidRPr="0012188E">
        <w:t xml:space="preserve"> or bisexual person of the opposite sex.  A </w:t>
      </w:r>
      <w:r w:rsidR="00665928">
        <w:t>homosexual</w:t>
      </w:r>
      <w:r w:rsidRPr="0012188E">
        <w:t xml:space="preserve"> person can partner with a </w:t>
      </w:r>
      <w:r w:rsidR="00665928">
        <w:t>homosexual</w:t>
      </w:r>
      <w:r w:rsidRPr="0012188E">
        <w:t xml:space="preserve"> or bisexual person of the same sex.  A bisexual person can partner with a </w:t>
      </w:r>
      <w:r w:rsidR="00665928">
        <w:t>homosexual</w:t>
      </w:r>
      <w:r w:rsidRPr="0012188E">
        <w:t xml:space="preserve"> or bisexual person of the same sex or a </w:t>
      </w:r>
      <w:r w:rsidR="00665928">
        <w:t>heterosexual</w:t>
      </w:r>
      <w:r w:rsidRPr="0012188E">
        <w:t xml:space="preserve"> or bisexual person of the opposite sex.  </w:t>
      </w:r>
    </w:p>
    <w:p w:rsidR="00963C89" w:rsidRPr="0012188E" w:rsidRDefault="00963C89" w:rsidP="0012188E">
      <w:pPr>
        <w:ind w:left="720"/>
      </w:pPr>
    </w:p>
    <w:p w:rsidR="00963C89" w:rsidRDefault="00963C89" w:rsidP="00823C3C">
      <w:pPr>
        <w:ind w:firstLine="720"/>
      </w:pPr>
      <w:r w:rsidRPr="0012188E">
        <w:t>Thus, the Who Can Partner With Who matrix (W) is described by a binary value (1 for possible</w:t>
      </w:r>
      <w:r>
        <w:t xml:space="preserve"> (green)</w:t>
      </w:r>
      <w:r w:rsidRPr="0012188E">
        <w:t>, 0 for not</w:t>
      </w:r>
      <w:r>
        <w:t xml:space="preserve"> (red)</w:t>
      </w:r>
      <w:r w:rsidRPr="0012188E">
        <w:t xml:space="preserve">) for any person of </w:t>
      </w:r>
      <w:r>
        <w:t>gender (k) and orientation (i</w:t>
      </w:r>
      <w:r w:rsidRPr="0012188E">
        <w:t>) with a partner</w:t>
      </w:r>
      <w:r>
        <w:t xml:space="preserve"> of gender (K) and orientation (I</w:t>
      </w:r>
      <w:r w:rsidRPr="0012188E">
        <w:t>), written W</w:t>
      </w:r>
      <w:r>
        <w:rPr>
          <w:vertAlign w:val="subscript"/>
        </w:rPr>
        <w:t>kKiI</w:t>
      </w:r>
      <w:r w:rsidRPr="0012188E">
        <w:t xml:space="preserve">, as follows: </w:t>
      </w:r>
    </w:p>
    <w:p w:rsidR="00963C89" w:rsidRDefault="00963C89" w:rsidP="0012188E">
      <w:pPr>
        <w:ind w:left="720"/>
      </w:pPr>
    </w:p>
    <w:p w:rsidR="00DA0FB3" w:rsidRDefault="00DA0FB3" w:rsidP="0012188E">
      <w:pPr>
        <w:ind w:left="720"/>
      </w:pPr>
    </w:p>
    <w:p w:rsidR="00DA0FB3" w:rsidRDefault="00654DC2" w:rsidP="00470251">
      <w:pPr>
        <w:ind w:left="720"/>
      </w:pPr>
      <w:r w:rsidRPr="00654DC2">
        <w:rPr>
          <w:b/>
        </w:rPr>
        <w:lastRenderedPageBreak/>
        <w:t>Figure S2.</w:t>
      </w:r>
      <w:r>
        <w:t xml:space="preserve"> Who Can Partner With Who matrix depicting </w:t>
      </w:r>
      <w:r w:rsidRPr="0012188E">
        <w:t>possibility of a partners</w:t>
      </w:r>
      <w:r>
        <w:t>hip occurring between two groups (defined by</w:t>
      </w:r>
      <w:r w:rsidR="00470251">
        <w:t xml:space="preserve"> gender and sexual orientation)</w:t>
      </w:r>
    </w:p>
    <w:p w:rsidR="00DA0FB3" w:rsidRPr="0012188E" w:rsidRDefault="00DA0FB3" w:rsidP="0012188E">
      <w:pPr>
        <w:ind w:left="72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01"/>
        <w:gridCol w:w="1211"/>
        <w:gridCol w:w="1188"/>
        <w:gridCol w:w="1136"/>
        <w:gridCol w:w="1089"/>
        <w:gridCol w:w="1210"/>
        <w:gridCol w:w="1093"/>
        <w:gridCol w:w="1055"/>
      </w:tblGrid>
      <w:tr w:rsidR="00963C89" w:rsidRPr="00873724">
        <w:trPr>
          <w:cantSplit/>
        </w:trPr>
        <w:tc>
          <w:tcPr>
            <w:tcW w:w="2254" w:type="dxa"/>
            <w:gridSpan w:val="2"/>
            <w:vMerge w:val="restart"/>
          </w:tcPr>
          <w:p w:rsidR="00963C89" w:rsidRPr="00873724" w:rsidRDefault="00963C89" w:rsidP="0012188E">
            <w:pPr>
              <w:rPr>
                <w:rFonts w:ascii="Arial" w:hAnsi="Arial" w:cs="Arial"/>
                <w:sz w:val="20"/>
                <w:szCs w:val="20"/>
              </w:rPr>
            </w:pPr>
          </w:p>
        </w:tc>
        <w:tc>
          <w:tcPr>
            <w:tcW w:w="6835" w:type="dxa"/>
            <w:gridSpan w:val="6"/>
            <w:shd w:val="clear" w:color="auto" w:fill="D9D9D9"/>
          </w:tcPr>
          <w:p w:rsidR="00963C89" w:rsidRPr="00873724" w:rsidRDefault="00963C89" w:rsidP="00873724">
            <w:pPr>
              <w:jc w:val="center"/>
              <w:rPr>
                <w:rFonts w:ascii="Arial" w:hAnsi="Arial" w:cs="Arial"/>
                <w:b/>
                <w:bCs/>
                <w:sz w:val="20"/>
                <w:szCs w:val="20"/>
              </w:rPr>
            </w:pPr>
            <w:r w:rsidRPr="00873724">
              <w:rPr>
                <w:rFonts w:ascii="Arial" w:hAnsi="Arial" w:cs="Arial"/>
                <w:b/>
                <w:bCs/>
                <w:sz w:val="20"/>
                <w:szCs w:val="20"/>
              </w:rPr>
              <w:t>I can partner with…</w:t>
            </w:r>
          </w:p>
        </w:tc>
      </w:tr>
      <w:tr w:rsidR="002B4D63" w:rsidRPr="00873724">
        <w:trPr>
          <w:cantSplit/>
        </w:trPr>
        <w:tc>
          <w:tcPr>
            <w:tcW w:w="2254" w:type="dxa"/>
            <w:gridSpan w:val="2"/>
            <w:vMerge/>
          </w:tcPr>
          <w:p w:rsidR="00963C89" w:rsidRPr="00873724" w:rsidRDefault="00963C89" w:rsidP="0012188E">
            <w:pPr>
              <w:rPr>
                <w:rFonts w:ascii="Arial" w:hAnsi="Arial" w:cs="Arial"/>
                <w:sz w:val="20"/>
                <w:szCs w:val="20"/>
              </w:rPr>
            </w:pPr>
          </w:p>
        </w:tc>
        <w:tc>
          <w:tcPr>
            <w:tcW w:w="1192" w:type="dxa"/>
          </w:tcPr>
          <w:p w:rsidR="00963C89" w:rsidRPr="00873724" w:rsidRDefault="002B4D63" w:rsidP="0012188E">
            <w:pPr>
              <w:rPr>
                <w:rFonts w:ascii="Arial" w:hAnsi="Arial" w:cs="Arial"/>
                <w:sz w:val="16"/>
                <w:szCs w:val="16"/>
              </w:rPr>
            </w:pPr>
            <w:r>
              <w:rPr>
                <w:rFonts w:ascii="Arial" w:hAnsi="Arial" w:cs="Arial"/>
                <w:sz w:val="16"/>
                <w:szCs w:val="16"/>
              </w:rPr>
              <w:t xml:space="preserve">Male, </w:t>
            </w:r>
            <w:r w:rsidR="00665928">
              <w:rPr>
                <w:rFonts w:ascii="Arial" w:hAnsi="Arial" w:cs="Arial"/>
                <w:sz w:val="16"/>
                <w:szCs w:val="16"/>
              </w:rPr>
              <w:t>heterosexual</w:t>
            </w:r>
          </w:p>
        </w:tc>
        <w:tc>
          <w:tcPr>
            <w:tcW w:w="1140" w:type="dxa"/>
          </w:tcPr>
          <w:p w:rsidR="00963C89" w:rsidRPr="00873724" w:rsidRDefault="002B4D63" w:rsidP="0012188E">
            <w:pPr>
              <w:rPr>
                <w:rFonts w:ascii="Arial" w:hAnsi="Arial" w:cs="Arial"/>
                <w:sz w:val="16"/>
                <w:szCs w:val="16"/>
              </w:rPr>
            </w:pPr>
            <w:r>
              <w:rPr>
                <w:rFonts w:ascii="Arial" w:hAnsi="Arial" w:cs="Arial"/>
                <w:sz w:val="16"/>
                <w:szCs w:val="16"/>
              </w:rPr>
              <w:t xml:space="preserve">Male , </w:t>
            </w:r>
            <w:r w:rsidR="00665928">
              <w:rPr>
                <w:rFonts w:ascii="Arial" w:hAnsi="Arial" w:cs="Arial"/>
                <w:sz w:val="16"/>
                <w:szCs w:val="16"/>
              </w:rPr>
              <w:t>homosexual</w:t>
            </w:r>
            <w:r>
              <w:rPr>
                <w:rFonts w:ascii="Arial" w:hAnsi="Arial" w:cs="Arial"/>
                <w:sz w:val="16"/>
                <w:szCs w:val="16"/>
              </w:rPr>
              <w:t xml:space="preserve"> </w:t>
            </w:r>
          </w:p>
        </w:tc>
        <w:tc>
          <w:tcPr>
            <w:tcW w:w="1134" w:type="dxa"/>
          </w:tcPr>
          <w:p w:rsidR="00963C89" w:rsidRPr="00873724" w:rsidRDefault="002B4D63" w:rsidP="0012188E">
            <w:pPr>
              <w:rPr>
                <w:rFonts w:ascii="Arial" w:hAnsi="Arial" w:cs="Arial"/>
                <w:sz w:val="16"/>
                <w:szCs w:val="16"/>
              </w:rPr>
            </w:pPr>
            <w:r>
              <w:rPr>
                <w:rFonts w:ascii="Arial" w:hAnsi="Arial" w:cs="Arial"/>
                <w:sz w:val="16"/>
                <w:szCs w:val="16"/>
              </w:rPr>
              <w:t xml:space="preserve">Male , bi </w:t>
            </w:r>
          </w:p>
        </w:tc>
        <w:tc>
          <w:tcPr>
            <w:tcW w:w="1215" w:type="dxa"/>
          </w:tcPr>
          <w:p w:rsidR="00963C89" w:rsidRPr="00873724" w:rsidRDefault="002B4D63" w:rsidP="0012188E">
            <w:pPr>
              <w:rPr>
                <w:rFonts w:ascii="Arial" w:hAnsi="Arial" w:cs="Arial"/>
                <w:sz w:val="16"/>
                <w:szCs w:val="16"/>
              </w:rPr>
            </w:pPr>
            <w:r>
              <w:rPr>
                <w:rFonts w:ascii="Arial" w:hAnsi="Arial" w:cs="Arial"/>
                <w:sz w:val="16"/>
                <w:szCs w:val="16"/>
              </w:rPr>
              <w:t xml:space="preserve">Female, </w:t>
            </w:r>
            <w:r w:rsidR="00665928">
              <w:rPr>
                <w:rFonts w:ascii="Arial" w:hAnsi="Arial" w:cs="Arial"/>
                <w:sz w:val="16"/>
                <w:szCs w:val="16"/>
              </w:rPr>
              <w:t>heterosexual</w:t>
            </w:r>
          </w:p>
        </w:tc>
        <w:tc>
          <w:tcPr>
            <w:tcW w:w="1077" w:type="dxa"/>
          </w:tcPr>
          <w:p w:rsidR="00963C89" w:rsidRPr="00873724" w:rsidRDefault="002B4D63" w:rsidP="0012188E">
            <w:pPr>
              <w:rPr>
                <w:rFonts w:ascii="Arial" w:hAnsi="Arial" w:cs="Arial"/>
                <w:sz w:val="16"/>
                <w:szCs w:val="16"/>
              </w:rPr>
            </w:pPr>
            <w:r>
              <w:rPr>
                <w:rFonts w:ascii="Arial" w:hAnsi="Arial" w:cs="Arial"/>
                <w:sz w:val="16"/>
                <w:szCs w:val="16"/>
              </w:rPr>
              <w:t xml:space="preserve">Female, </w:t>
            </w:r>
            <w:r w:rsidR="00665928">
              <w:rPr>
                <w:rFonts w:ascii="Arial" w:hAnsi="Arial" w:cs="Arial"/>
                <w:sz w:val="16"/>
                <w:szCs w:val="16"/>
              </w:rPr>
              <w:t>homosexual</w:t>
            </w:r>
          </w:p>
        </w:tc>
        <w:tc>
          <w:tcPr>
            <w:tcW w:w="1077" w:type="dxa"/>
          </w:tcPr>
          <w:p w:rsidR="00963C89" w:rsidRPr="00873724" w:rsidRDefault="002B4D63" w:rsidP="0012188E">
            <w:pPr>
              <w:rPr>
                <w:rFonts w:ascii="Arial" w:hAnsi="Arial" w:cs="Arial"/>
                <w:sz w:val="16"/>
                <w:szCs w:val="16"/>
              </w:rPr>
            </w:pPr>
            <w:r>
              <w:rPr>
                <w:rFonts w:ascii="Arial" w:hAnsi="Arial" w:cs="Arial"/>
                <w:sz w:val="16"/>
                <w:szCs w:val="16"/>
              </w:rPr>
              <w:t xml:space="preserve">Female, bi </w:t>
            </w:r>
          </w:p>
        </w:tc>
      </w:tr>
      <w:tr w:rsidR="002B4D63" w:rsidRPr="00873724">
        <w:trPr>
          <w:cantSplit/>
        </w:trPr>
        <w:tc>
          <w:tcPr>
            <w:tcW w:w="1040" w:type="dxa"/>
            <w:vMerge w:val="restart"/>
            <w:shd w:val="clear" w:color="auto" w:fill="D9D9D9"/>
            <w:vAlign w:val="center"/>
          </w:tcPr>
          <w:p w:rsidR="00963C89" w:rsidRPr="00873724" w:rsidRDefault="00963C89" w:rsidP="00873724">
            <w:pPr>
              <w:jc w:val="center"/>
              <w:rPr>
                <w:rFonts w:ascii="Arial" w:hAnsi="Arial" w:cs="Arial"/>
                <w:b/>
                <w:bCs/>
                <w:sz w:val="20"/>
                <w:szCs w:val="20"/>
              </w:rPr>
            </w:pPr>
            <w:r w:rsidRPr="00873724">
              <w:rPr>
                <w:rFonts w:ascii="Arial" w:hAnsi="Arial" w:cs="Arial"/>
                <w:b/>
                <w:bCs/>
                <w:sz w:val="20"/>
                <w:szCs w:val="20"/>
              </w:rPr>
              <w:t>I am a…</w:t>
            </w:r>
          </w:p>
        </w:tc>
        <w:tc>
          <w:tcPr>
            <w:tcW w:w="1214" w:type="dxa"/>
          </w:tcPr>
          <w:p w:rsidR="00963C89" w:rsidRPr="00873724" w:rsidRDefault="002B4D63" w:rsidP="0012188E">
            <w:pPr>
              <w:rPr>
                <w:rFonts w:ascii="Arial" w:hAnsi="Arial" w:cs="Arial"/>
                <w:sz w:val="16"/>
                <w:szCs w:val="16"/>
              </w:rPr>
            </w:pPr>
            <w:r>
              <w:rPr>
                <w:rFonts w:ascii="Arial" w:hAnsi="Arial" w:cs="Arial"/>
                <w:sz w:val="16"/>
                <w:szCs w:val="16"/>
              </w:rPr>
              <w:t xml:space="preserve">Male , </w:t>
            </w:r>
            <w:r w:rsidR="00665928">
              <w:rPr>
                <w:rFonts w:ascii="Arial" w:hAnsi="Arial" w:cs="Arial"/>
                <w:sz w:val="16"/>
                <w:szCs w:val="16"/>
              </w:rPr>
              <w:t>heterosexual</w:t>
            </w:r>
          </w:p>
        </w:tc>
        <w:tc>
          <w:tcPr>
            <w:tcW w:w="1192"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140"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134"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215"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077"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077"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r>
      <w:tr w:rsidR="002B4D63" w:rsidRPr="00873724">
        <w:trPr>
          <w:cantSplit/>
        </w:trPr>
        <w:tc>
          <w:tcPr>
            <w:tcW w:w="1040" w:type="dxa"/>
            <w:vMerge/>
            <w:shd w:val="clear" w:color="auto" w:fill="D9D9D9"/>
          </w:tcPr>
          <w:p w:rsidR="00963C89" w:rsidRPr="00873724" w:rsidRDefault="00963C89" w:rsidP="0012188E">
            <w:pPr>
              <w:rPr>
                <w:rFonts w:ascii="Arial" w:hAnsi="Arial" w:cs="Arial"/>
                <w:sz w:val="20"/>
                <w:szCs w:val="20"/>
              </w:rPr>
            </w:pPr>
          </w:p>
        </w:tc>
        <w:tc>
          <w:tcPr>
            <w:tcW w:w="1214" w:type="dxa"/>
          </w:tcPr>
          <w:p w:rsidR="00963C89" w:rsidRPr="00873724" w:rsidRDefault="002B4D63" w:rsidP="0012188E">
            <w:pPr>
              <w:rPr>
                <w:rFonts w:ascii="Arial" w:hAnsi="Arial" w:cs="Arial"/>
                <w:sz w:val="16"/>
                <w:szCs w:val="16"/>
              </w:rPr>
            </w:pPr>
            <w:r>
              <w:rPr>
                <w:rFonts w:ascii="Arial" w:hAnsi="Arial" w:cs="Arial"/>
                <w:sz w:val="16"/>
                <w:szCs w:val="16"/>
              </w:rPr>
              <w:t xml:space="preserve">Male , </w:t>
            </w:r>
            <w:r w:rsidR="00665928">
              <w:rPr>
                <w:rFonts w:ascii="Arial" w:hAnsi="Arial" w:cs="Arial"/>
                <w:sz w:val="16"/>
                <w:szCs w:val="16"/>
              </w:rPr>
              <w:t>homosexual</w:t>
            </w:r>
          </w:p>
        </w:tc>
        <w:tc>
          <w:tcPr>
            <w:tcW w:w="1192"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140"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134"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215"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077"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077"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r>
      <w:tr w:rsidR="002B4D63" w:rsidRPr="00873724">
        <w:trPr>
          <w:cantSplit/>
        </w:trPr>
        <w:tc>
          <w:tcPr>
            <w:tcW w:w="1040" w:type="dxa"/>
            <w:vMerge/>
            <w:shd w:val="clear" w:color="auto" w:fill="D9D9D9"/>
          </w:tcPr>
          <w:p w:rsidR="00963C89" w:rsidRPr="00873724" w:rsidRDefault="00963C89" w:rsidP="0012188E">
            <w:pPr>
              <w:rPr>
                <w:rFonts w:ascii="Arial" w:hAnsi="Arial" w:cs="Arial"/>
                <w:sz w:val="20"/>
                <w:szCs w:val="20"/>
              </w:rPr>
            </w:pPr>
          </w:p>
        </w:tc>
        <w:tc>
          <w:tcPr>
            <w:tcW w:w="1214" w:type="dxa"/>
          </w:tcPr>
          <w:p w:rsidR="00963C89" w:rsidRPr="00873724" w:rsidRDefault="002B4D63" w:rsidP="0012188E">
            <w:pPr>
              <w:rPr>
                <w:rFonts w:ascii="Arial" w:hAnsi="Arial" w:cs="Arial"/>
                <w:sz w:val="16"/>
                <w:szCs w:val="16"/>
              </w:rPr>
            </w:pPr>
            <w:r>
              <w:rPr>
                <w:rFonts w:ascii="Arial" w:hAnsi="Arial" w:cs="Arial"/>
                <w:sz w:val="16"/>
                <w:szCs w:val="16"/>
              </w:rPr>
              <w:t>Male</w:t>
            </w:r>
            <w:r w:rsidR="00963C89" w:rsidRPr="00873724">
              <w:rPr>
                <w:rFonts w:ascii="Arial" w:hAnsi="Arial" w:cs="Arial"/>
                <w:sz w:val="16"/>
                <w:szCs w:val="16"/>
              </w:rPr>
              <w:t xml:space="preserve">, </w:t>
            </w:r>
          </w:p>
          <w:p w:rsidR="00963C89" w:rsidRPr="00873724" w:rsidRDefault="00963C89" w:rsidP="0012188E">
            <w:pPr>
              <w:rPr>
                <w:rFonts w:ascii="Arial" w:hAnsi="Arial" w:cs="Arial"/>
                <w:sz w:val="16"/>
                <w:szCs w:val="16"/>
              </w:rPr>
            </w:pPr>
            <w:r w:rsidRPr="00873724">
              <w:rPr>
                <w:rFonts w:ascii="Arial" w:hAnsi="Arial" w:cs="Arial"/>
                <w:sz w:val="16"/>
                <w:szCs w:val="16"/>
              </w:rPr>
              <w:t xml:space="preserve">bi </w:t>
            </w:r>
          </w:p>
        </w:tc>
        <w:tc>
          <w:tcPr>
            <w:tcW w:w="1192"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140"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134"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215"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077"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077"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r>
      <w:tr w:rsidR="002B4D63" w:rsidRPr="00873724">
        <w:trPr>
          <w:cantSplit/>
        </w:trPr>
        <w:tc>
          <w:tcPr>
            <w:tcW w:w="1040" w:type="dxa"/>
            <w:vMerge/>
            <w:shd w:val="clear" w:color="auto" w:fill="D9D9D9"/>
          </w:tcPr>
          <w:p w:rsidR="00963C89" w:rsidRPr="00873724" w:rsidRDefault="00963C89" w:rsidP="0012188E">
            <w:pPr>
              <w:rPr>
                <w:rFonts w:ascii="Arial" w:hAnsi="Arial" w:cs="Arial"/>
                <w:sz w:val="20"/>
                <w:szCs w:val="20"/>
              </w:rPr>
            </w:pPr>
          </w:p>
        </w:tc>
        <w:tc>
          <w:tcPr>
            <w:tcW w:w="1214" w:type="dxa"/>
          </w:tcPr>
          <w:p w:rsidR="00963C89" w:rsidRPr="00873724" w:rsidRDefault="002B4D63" w:rsidP="0012188E">
            <w:pPr>
              <w:rPr>
                <w:rFonts w:ascii="Arial" w:hAnsi="Arial" w:cs="Arial"/>
                <w:sz w:val="16"/>
                <w:szCs w:val="16"/>
              </w:rPr>
            </w:pPr>
            <w:r>
              <w:rPr>
                <w:rFonts w:ascii="Arial" w:hAnsi="Arial" w:cs="Arial"/>
                <w:sz w:val="16"/>
                <w:szCs w:val="16"/>
              </w:rPr>
              <w:t>Female</w:t>
            </w:r>
            <w:r w:rsidR="00963C89" w:rsidRPr="00873724">
              <w:rPr>
                <w:rFonts w:ascii="Arial" w:hAnsi="Arial" w:cs="Arial"/>
                <w:sz w:val="16"/>
                <w:szCs w:val="16"/>
              </w:rPr>
              <w:t xml:space="preserve">, </w:t>
            </w:r>
          </w:p>
          <w:p w:rsidR="00963C89" w:rsidRPr="00873724" w:rsidRDefault="00665928" w:rsidP="0012188E">
            <w:pPr>
              <w:rPr>
                <w:rFonts w:ascii="Arial" w:hAnsi="Arial" w:cs="Arial"/>
                <w:sz w:val="16"/>
                <w:szCs w:val="16"/>
              </w:rPr>
            </w:pPr>
            <w:r>
              <w:rPr>
                <w:rFonts w:ascii="Arial" w:hAnsi="Arial" w:cs="Arial"/>
                <w:sz w:val="16"/>
                <w:szCs w:val="16"/>
              </w:rPr>
              <w:t>Heterosexual</w:t>
            </w:r>
          </w:p>
        </w:tc>
        <w:tc>
          <w:tcPr>
            <w:tcW w:w="1192"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140"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134"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215"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077"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077"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r>
      <w:tr w:rsidR="002B4D63" w:rsidRPr="00873724">
        <w:trPr>
          <w:cantSplit/>
        </w:trPr>
        <w:tc>
          <w:tcPr>
            <w:tcW w:w="1040" w:type="dxa"/>
            <w:vMerge/>
            <w:shd w:val="clear" w:color="auto" w:fill="D9D9D9"/>
          </w:tcPr>
          <w:p w:rsidR="00963C89" w:rsidRPr="00873724" w:rsidRDefault="00963C89" w:rsidP="0012188E">
            <w:pPr>
              <w:rPr>
                <w:rFonts w:ascii="Arial" w:hAnsi="Arial" w:cs="Arial"/>
                <w:sz w:val="20"/>
                <w:szCs w:val="20"/>
              </w:rPr>
            </w:pPr>
          </w:p>
        </w:tc>
        <w:tc>
          <w:tcPr>
            <w:tcW w:w="1214" w:type="dxa"/>
          </w:tcPr>
          <w:p w:rsidR="00963C89" w:rsidRPr="00873724" w:rsidRDefault="002B4D63" w:rsidP="0012188E">
            <w:pPr>
              <w:rPr>
                <w:rFonts w:ascii="Arial" w:hAnsi="Arial" w:cs="Arial"/>
                <w:sz w:val="16"/>
                <w:szCs w:val="16"/>
              </w:rPr>
            </w:pPr>
            <w:r>
              <w:rPr>
                <w:rFonts w:ascii="Arial" w:hAnsi="Arial" w:cs="Arial"/>
                <w:sz w:val="16"/>
                <w:szCs w:val="16"/>
              </w:rPr>
              <w:t xml:space="preserve">Female, </w:t>
            </w:r>
            <w:r w:rsidR="00665928">
              <w:rPr>
                <w:rFonts w:ascii="Arial" w:hAnsi="Arial" w:cs="Arial"/>
                <w:sz w:val="16"/>
                <w:szCs w:val="16"/>
              </w:rPr>
              <w:t>homosexual</w:t>
            </w:r>
          </w:p>
        </w:tc>
        <w:tc>
          <w:tcPr>
            <w:tcW w:w="1192"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140"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134"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215"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077"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077"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r>
      <w:tr w:rsidR="002B4D63" w:rsidRPr="00873724">
        <w:trPr>
          <w:cantSplit/>
        </w:trPr>
        <w:tc>
          <w:tcPr>
            <w:tcW w:w="1040" w:type="dxa"/>
            <w:vMerge/>
            <w:shd w:val="clear" w:color="auto" w:fill="D9D9D9"/>
          </w:tcPr>
          <w:p w:rsidR="00963C89" w:rsidRPr="00873724" w:rsidRDefault="00963C89" w:rsidP="0012188E">
            <w:pPr>
              <w:rPr>
                <w:rFonts w:ascii="Arial" w:hAnsi="Arial" w:cs="Arial"/>
                <w:sz w:val="20"/>
                <w:szCs w:val="20"/>
              </w:rPr>
            </w:pPr>
          </w:p>
        </w:tc>
        <w:tc>
          <w:tcPr>
            <w:tcW w:w="1214" w:type="dxa"/>
          </w:tcPr>
          <w:p w:rsidR="00963C89" w:rsidRPr="00873724" w:rsidRDefault="002B4D63" w:rsidP="0012188E">
            <w:pPr>
              <w:rPr>
                <w:rFonts w:ascii="Arial" w:hAnsi="Arial" w:cs="Arial"/>
                <w:sz w:val="16"/>
                <w:szCs w:val="16"/>
              </w:rPr>
            </w:pPr>
            <w:r>
              <w:rPr>
                <w:rFonts w:ascii="Arial" w:hAnsi="Arial" w:cs="Arial"/>
                <w:sz w:val="16"/>
                <w:szCs w:val="16"/>
              </w:rPr>
              <w:t xml:space="preserve">Female, bi </w:t>
            </w:r>
          </w:p>
        </w:tc>
        <w:tc>
          <w:tcPr>
            <w:tcW w:w="1192"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140" w:type="dxa"/>
            <w:shd w:val="clear" w:color="auto" w:fill="C00000"/>
          </w:tcPr>
          <w:p w:rsidR="00963C89" w:rsidRPr="00873724" w:rsidRDefault="00963C89" w:rsidP="00873724">
            <w:pPr>
              <w:jc w:val="center"/>
              <w:rPr>
                <w:rFonts w:ascii="Arial" w:hAnsi="Arial" w:cs="Arial"/>
                <w:sz w:val="20"/>
                <w:szCs w:val="20"/>
              </w:rPr>
            </w:pPr>
            <w:r w:rsidRPr="00873724">
              <w:rPr>
                <w:rFonts w:ascii="Arial" w:hAnsi="Arial" w:cs="Arial"/>
                <w:sz w:val="20"/>
                <w:szCs w:val="20"/>
              </w:rPr>
              <w:t>0</w:t>
            </w:r>
          </w:p>
        </w:tc>
        <w:tc>
          <w:tcPr>
            <w:tcW w:w="1134"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215"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077"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c>
          <w:tcPr>
            <w:tcW w:w="1077" w:type="dxa"/>
            <w:shd w:val="clear" w:color="auto" w:fill="92D050"/>
          </w:tcPr>
          <w:p w:rsidR="00963C89" w:rsidRPr="00873724" w:rsidRDefault="00963C89" w:rsidP="00873724">
            <w:pPr>
              <w:jc w:val="center"/>
              <w:rPr>
                <w:rFonts w:ascii="Arial" w:hAnsi="Arial" w:cs="Arial"/>
                <w:sz w:val="20"/>
                <w:szCs w:val="20"/>
              </w:rPr>
            </w:pPr>
            <w:r w:rsidRPr="00873724">
              <w:rPr>
                <w:rFonts w:ascii="Arial" w:hAnsi="Arial" w:cs="Arial"/>
                <w:sz w:val="20"/>
                <w:szCs w:val="20"/>
              </w:rPr>
              <w:t>1</w:t>
            </w:r>
          </w:p>
        </w:tc>
      </w:tr>
    </w:tbl>
    <w:p w:rsidR="00963C89" w:rsidRDefault="00963C89" w:rsidP="00EF46D2">
      <w:pPr>
        <w:ind w:left="720"/>
      </w:pPr>
    </w:p>
    <w:p w:rsidR="00963C89" w:rsidRPr="0006383D" w:rsidRDefault="00963C89" w:rsidP="00823C3C">
      <w:pPr>
        <w:ind w:firstLine="720"/>
      </w:pPr>
      <w:r w:rsidRPr="0006383D">
        <w:t>A level of assortativeness (ε) is used to describe the partnering pattern between activity classes where 0 represents the fully assortative case and 1 the fully proportionate case.</w:t>
      </w:r>
      <w:r w:rsidR="00A63D94">
        <w:t xml:space="preserve"> The mixing and balancing of sexual partnerships is based on previously published work.</w:t>
      </w:r>
      <w:r w:rsidR="00E31C45">
        <w:fldChar w:fldCharType="begin"/>
      </w:r>
      <w:r w:rsidR="00994234">
        <w:instrText xml:space="preserve"> ADDIN EN.CITE &lt;EndNote&gt;&lt;Cite&gt;&lt;Author&gt;Garnett&lt;/Author&gt;&lt;Year&gt;1994&lt;/Year&gt;&lt;RecNum&gt;242&lt;/RecNum&gt;&lt;DisplayText&gt;[2]&lt;/DisplayText&gt;&lt;record&gt;&lt;rec-number&gt;242&lt;/rec-number&gt;&lt;foreign-keys&gt;&lt;key app="EN" db-id="0ed0r52pfft5pue5esyvx5wqw99veraxs2r2"&gt;242&lt;/key&gt;&lt;/foreign-keys&gt;&lt;ref-type name="Journal Article"&gt;17&lt;/ref-type&gt;&lt;contributors&gt;&lt;authors&gt;&lt;author&gt;Garnett, G. P. &lt;/author&gt;&lt;author&gt;Anderson, R. M.&lt;/author&gt;&lt;/authors&gt;&lt;/contributors&gt;&lt;titles&gt;&lt;title&gt;Balancing sexual partnership in an age and activity stratified model of HIV transmission in heterosexual populations&lt;/title&gt;&lt;secondary-title&gt;Journal of Mathematics Applied in Medicine &amp;amp; Biology&lt;/secondary-title&gt;&lt;/titles&gt;&lt;pages&gt;161-192&lt;/pages&gt;&lt;volume&gt;11&lt;/volume&gt;&lt;dates&gt;&lt;year&gt;1994&lt;/year&gt;&lt;/dates&gt;&lt;urls&gt;&lt;/urls&gt;&lt;/record&gt;&lt;/Cite&gt;&lt;/EndNote&gt;</w:instrText>
      </w:r>
      <w:r w:rsidR="00E31C45">
        <w:fldChar w:fldCharType="separate"/>
      </w:r>
      <w:r w:rsidR="00A63D94">
        <w:rPr>
          <w:noProof/>
        </w:rPr>
        <w:t>[</w:t>
      </w:r>
      <w:hyperlink w:anchor="_ENREF_2" w:tooltip="Garnett, 1994 #242" w:history="1">
        <w:r w:rsidR="00E91276">
          <w:rPr>
            <w:noProof/>
          </w:rPr>
          <w:t>2</w:t>
        </w:r>
      </w:hyperlink>
      <w:r w:rsidR="00A63D94">
        <w:rPr>
          <w:noProof/>
        </w:rPr>
        <w:t>]</w:t>
      </w:r>
      <w:r w:rsidR="00E31C45">
        <w:fldChar w:fldCharType="end"/>
      </w:r>
    </w:p>
    <w:p w:rsidR="00963C89" w:rsidRPr="0006383D" w:rsidRDefault="00963C89" w:rsidP="0006383D">
      <w:pPr>
        <w:ind w:left="720"/>
      </w:pPr>
    </w:p>
    <w:p w:rsidR="00963C89" w:rsidRPr="0006383D" w:rsidRDefault="00963C89" w:rsidP="0006383D">
      <w:pPr>
        <w:ind w:left="720"/>
      </w:pPr>
      <w:r w:rsidRPr="0006383D">
        <w:t>The proportionate mixing matrix ρ</w:t>
      </w:r>
      <w:r w:rsidRPr="0006383D">
        <w:rPr>
          <w:vertAlign w:val="superscript"/>
        </w:rPr>
        <w:t>p</w:t>
      </w:r>
      <w:r w:rsidRPr="0006383D">
        <w:t xml:space="preserve"> is defined by:</w:t>
      </w:r>
    </w:p>
    <w:p w:rsidR="00963C89" w:rsidRPr="0006383D" w:rsidRDefault="00963C89" w:rsidP="0006383D">
      <w:pPr>
        <w:ind w:left="720"/>
      </w:pPr>
    </w:p>
    <w:p w:rsidR="00963C89" w:rsidRPr="0006383D" w:rsidRDefault="00963C89" w:rsidP="0006383D">
      <w:pPr>
        <w:ind w:left="720"/>
      </w:pPr>
      <w:r w:rsidRPr="0006383D">
        <w:tab/>
      </w:r>
      <w:r>
        <w:rPr>
          <w:rFonts w:ascii="Symbol" w:hAnsi="Symbol" w:cs="Symbol"/>
        </w:rPr>
        <w:t></w:t>
      </w:r>
      <w:r w:rsidRPr="0006383D">
        <w:rPr>
          <w:vertAlign w:val="superscript"/>
        </w:rPr>
        <w:t>p</w:t>
      </w:r>
      <w:r w:rsidRPr="00DA00AD">
        <w:rPr>
          <w:rFonts w:ascii="Cambria" w:hAnsi="Cambria" w:cs="Cambria"/>
          <w:vertAlign w:val="subscript"/>
        </w:rPr>
        <w:t>kKiIlL</w:t>
      </w:r>
      <w:r w:rsidRPr="0006383D">
        <w:rPr>
          <w:vertAlign w:val="subscript"/>
        </w:rPr>
        <w:t xml:space="preserve"> </w:t>
      </w:r>
      <w:r w:rsidRPr="0006383D">
        <w:t>= N</w:t>
      </w:r>
      <w:r w:rsidRPr="00C82580">
        <w:rPr>
          <w:rFonts w:ascii="Cambria" w:hAnsi="Cambria" w:cs="Cambria"/>
          <w:vertAlign w:val="subscript"/>
        </w:rPr>
        <w:t>KIL</w:t>
      </w:r>
      <w:r w:rsidRPr="0006383D">
        <w:t>c</w:t>
      </w:r>
      <w:r w:rsidRPr="00C82580">
        <w:rPr>
          <w:rFonts w:ascii="Cambria" w:hAnsi="Cambria" w:cs="Cambria"/>
          <w:vertAlign w:val="subscript"/>
        </w:rPr>
        <w:t>L</w:t>
      </w:r>
      <w:r w:rsidRPr="0006383D">
        <w:t>W</w:t>
      </w:r>
      <w:r w:rsidRPr="00C82580">
        <w:rPr>
          <w:rFonts w:ascii="Cambria" w:hAnsi="Cambria" w:cs="Cambria"/>
          <w:vertAlign w:val="subscript"/>
        </w:rPr>
        <w:t>kKiI</w:t>
      </w:r>
      <w:r w:rsidRPr="0006383D">
        <w:t xml:space="preserve"> / </w:t>
      </w:r>
      <w:r w:rsidRPr="00DA00AD">
        <w:rPr>
          <w:rFonts w:ascii="Symbol" w:hAnsi="Symbol" w:cs="Symbol"/>
        </w:rPr>
        <w:t></w:t>
      </w:r>
      <w:r w:rsidRPr="00DA00AD">
        <w:rPr>
          <w:rFonts w:ascii="Symbol" w:hAnsi="Symbol" w:cs="Symbol"/>
        </w:rPr>
        <w:t></w:t>
      </w:r>
      <w:r w:rsidRPr="00DA00AD">
        <w:rPr>
          <w:rFonts w:ascii="Symbol" w:hAnsi="Symbol" w:cs="Symbol"/>
        </w:rPr>
        <w:t></w:t>
      </w:r>
      <w:r w:rsidRPr="0006383D">
        <w:t>N</w:t>
      </w:r>
      <w:r>
        <w:rPr>
          <w:vertAlign w:val="subscript"/>
        </w:rPr>
        <w:t>XYZ</w:t>
      </w:r>
      <w:r w:rsidRPr="0006383D">
        <w:t>c</w:t>
      </w:r>
      <w:r>
        <w:rPr>
          <w:vertAlign w:val="subscript"/>
        </w:rPr>
        <w:t>Z</w:t>
      </w:r>
      <w:r w:rsidRPr="0006383D">
        <w:t>W</w:t>
      </w:r>
      <w:r w:rsidRPr="00C040D8">
        <w:rPr>
          <w:rFonts w:ascii="Cambria" w:hAnsi="Cambria" w:cs="Cambria"/>
          <w:vertAlign w:val="subscript"/>
        </w:rPr>
        <w:t>kKiI</w:t>
      </w:r>
      <w:r>
        <w:rPr>
          <w:rFonts w:ascii="Cambria" w:hAnsi="Cambria" w:cs="Cambria"/>
          <w:vertAlign w:val="subscript"/>
        </w:rPr>
        <w:tab/>
      </w:r>
      <w:r w:rsidRPr="00F824F0">
        <w:rPr>
          <w:rFonts w:ascii="Cambria" w:hAnsi="Cambria" w:cs="Cambria"/>
        </w:rPr>
        <w:t>(1)</w:t>
      </w:r>
    </w:p>
    <w:p w:rsidR="00667F0D" w:rsidRDefault="00667F0D" w:rsidP="008619EA">
      <w:pPr>
        <w:ind w:left="720"/>
      </w:pPr>
    </w:p>
    <w:p w:rsidR="00963C89" w:rsidRPr="008619EA" w:rsidRDefault="00963C89" w:rsidP="008619EA">
      <w:pPr>
        <w:ind w:left="720"/>
      </w:pPr>
      <w:r w:rsidRPr="008619EA">
        <w:t xml:space="preserve">The term </w:t>
      </w:r>
      <w:r w:rsidRPr="008619EA">
        <w:rPr>
          <w:rFonts w:ascii="Symbol" w:hAnsi="Symbol" w:cs="Symbol"/>
        </w:rPr>
        <w:t></w:t>
      </w:r>
      <w:r w:rsidRPr="008619EA">
        <w:rPr>
          <w:rFonts w:ascii="Cambria" w:hAnsi="Cambria" w:cs="Cambria"/>
          <w:i/>
          <w:iCs/>
          <w:sz w:val="20"/>
          <w:szCs w:val="20"/>
          <w:vertAlign w:val="subscript"/>
        </w:rPr>
        <w:t>kKiIlL</w:t>
      </w:r>
      <w:r w:rsidRPr="008619EA">
        <w:rPr>
          <w:i/>
          <w:iCs/>
        </w:rPr>
        <w:t xml:space="preserve"> </w:t>
      </w:r>
      <w:r w:rsidRPr="008619EA">
        <w:t>is the conditional probability that the sex partner of someone of</w:t>
      </w:r>
    </w:p>
    <w:p w:rsidR="00963C89" w:rsidRDefault="00963C89" w:rsidP="002A6CA2">
      <w:pPr>
        <w:ind w:left="720"/>
      </w:pPr>
      <w:r w:rsidRPr="008619EA">
        <w:t xml:space="preserve">sex </w:t>
      </w:r>
      <w:r w:rsidRPr="008619EA">
        <w:rPr>
          <w:i/>
          <w:iCs/>
        </w:rPr>
        <w:t xml:space="preserve">k, </w:t>
      </w:r>
      <w:r w:rsidRPr="008619EA">
        <w:t>sexual</w:t>
      </w:r>
      <w:r>
        <w:t xml:space="preserve"> activity class </w:t>
      </w:r>
      <w:r w:rsidRPr="008619EA">
        <w:rPr>
          <w:i/>
          <w:iCs/>
        </w:rPr>
        <w:t>l</w:t>
      </w:r>
      <w:r>
        <w:t>, and orientation</w:t>
      </w:r>
      <w:r w:rsidRPr="008619EA">
        <w:t xml:space="preserve"> </w:t>
      </w:r>
      <w:r w:rsidRPr="008619EA">
        <w:rPr>
          <w:i/>
          <w:iCs/>
        </w:rPr>
        <w:t xml:space="preserve">i </w:t>
      </w:r>
      <w:r w:rsidR="00A63D94">
        <w:t>is of</w:t>
      </w:r>
      <w:r>
        <w:t xml:space="preserve"> sex K, </w:t>
      </w:r>
      <w:r w:rsidR="00A63D94">
        <w:t xml:space="preserve">in </w:t>
      </w:r>
      <w:r>
        <w:t xml:space="preserve">sexual activity class L and </w:t>
      </w:r>
      <w:r w:rsidR="00A63D94">
        <w:t xml:space="preserve">has an </w:t>
      </w:r>
      <w:r>
        <w:t>orientation I</w:t>
      </w:r>
      <w:r w:rsidR="00A63D94">
        <w:t>.</w:t>
      </w:r>
    </w:p>
    <w:p w:rsidR="00A63D94" w:rsidRDefault="00A63D94" w:rsidP="002A6CA2">
      <w:pPr>
        <w:ind w:left="720"/>
      </w:pPr>
    </w:p>
    <w:p w:rsidR="00963C89" w:rsidRDefault="00963C89" w:rsidP="002A6CA2">
      <w:pPr>
        <w:ind w:left="720"/>
      </w:pPr>
      <w:r w:rsidRPr="00EA2E87">
        <w:t xml:space="preserve">The value </w:t>
      </w:r>
      <w:r>
        <w:rPr>
          <w:i/>
          <w:iCs/>
        </w:rPr>
        <w:t>c</w:t>
      </w:r>
      <w:r>
        <w:rPr>
          <w:i/>
          <w:iCs/>
          <w:vertAlign w:val="subscript"/>
        </w:rPr>
        <w:t>L</w:t>
      </w:r>
      <w:r w:rsidRPr="00EA2E87">
        <w:rPr>
          <w:i/>
          <w:iCs/>
        </w:rPr>
        <w:t xml:space="preserve"> </w:t>
      </w:r>
      <w:r>
        <w:t>is the mean rate</w:t>
      </w:r>
      <w:r w:rsidRPr="00EA2E87">
        <w:t xml:space="preserve"> at which </w:t>
      </w:r>
      <w:r>
        <w:t xml:space="preserve">someone in sexual activity class </w:t>
      </w:r>
      <w:r w:rsidRPr="00EA2E87">
        <w:rPr>
          <w:i/>
          <w:iCs/>
        </w:rPr>
        <w:t xml:space="preserve">l </w:t>
      </w:r>
      <w:r w:rsidRPr="00EA2E87">
        <w:t>acquires new sexual partners</w:t>
      </w:r>
      <w:r>
        <w:t>. In equation (1) X= all possible genders, Y = all possible orientations, Z= all possible sexual activity classes.</w:t>
      </w:r>
    </w:p>
    <w:p w:rsidR="00963C89" w:rsidRDefault="00963C89" w:rsidP="00EA2E87">
      <w:pPr>
        <w:ind w:left="720"/>
      </w:pPr>
    </w:p>
    <w:p w:rsidR="00963C89" w:rsidRPr="0006383D" w:rsidRDefault="00963C89" w:rsidP="0006383D">
      <w:pPr>
        <w:ind w:left="720"/>
      </w:pPr>
      <w:r w:rsidRPr="0006383D">
        <w:t>If ρ</w:t>
      </w:r>
      <w:r w:rsidRPr="0006383D">
        <w:rPr>
          <w:vertAlign w:val="superscript"/>
        </w:rPr>
        <w:t>a</w:t>
      </w:r>
      <w:r w:rsidRPr="00DA00AD">
        <w:rPr>
          <w:rFonts w:ascii="Cambria" w:hAnsi="Cambria" w:cs="Cambria"/>
          <w:vertAlign w:val="subscript"/>
        </w:rPr>
        <w:t>kKiIlL</w:t>
      </w:r>
      <w:r w:rsidRPr="0006383D">
        <w:t xml:space="preserve"> represents the fully assortative case </w:t>
      </w:r>
    </w:p>
    <w:p w:rsidR="00963C89" w:rsidRPr="0006383D" w:rsidRDefault="00963C89" w:rsidP="0006383D">
      <w:pPr>
        <w:ind w:left="720"/>
      </w:pPr>
    </w:p>
    <w:p w:rsidR="00963C89" w:rsidRPr="0006383D" w:rsidRDefault="00963C89" w:rsidP="0006383D">
      <w:pPr>
        <w:ind w:left="720"/>
      </w:pPr>
      <w:r w:rsidRPr="0006383D">
        <w:t>The fully assortative mixing matrix ρ</w:t>
      </w:r>
      <w:r w:rsidRPr="0006383D">
        <w:rPr>
          <w:vertAlign w:val="superscript"/>
        </w:rPr>
        <w:t>a</w:t>
      </w:r>
      <w:r w:rsidRPr="0006383D">
        <w:t xml:space="preserve"> is defined by:</w:t>
      </w:r>
    </w:p>
    <w:p w:rsidR="00963C89" w:rsidRPr="0006383D" w:rsidRDefault="00963C89" w:rsidP="0006383D">
      <w:pPr>
        <w:ind w:left="720"/>
      </w:pPr>
    </w:p>
    <w:p w:rsidR="00963C89" w:rsidRPr="005A6590" w:rsidRDefault="00963C89" w:rsidP="0006383D">
      <w:pPr>
        <w:ind w:left="720"/>
      </w:pPr>
      <w:r w:rsidRPr="005A6590">
        <w:t>ρ</w:t>
      </w:r>
      <w:r w:rsidRPr="005A6590">
        <w:rPr>
          <w:vertAlign w:val="superscript"/>
        </w:rPr>
        <w:t>a</w:t>
      </w:r>
      <w:r w:rsidRPr="005A6590">
        <w:rPr>
          <w:vertAlign w:val="subscript"/>
        </w:rPr>
        <w:t>kKiIlL</w:t>
      </w:r>
      <w:r w:rsidRPr="005A6590">
        <w:t xml:space="preserve"> = N</w:t>
      </w:r>
      <w:r w:rsidRPr="005A6590">
        <w:rPr>
          <w:vertAlign w:val="subscript"/>
        </w:rPr>
        <w:t>KIL</w:t>
      </w:r>
      <w:r w:rsidRPr="005A6590">
        <w:t>c</w:t>
      </w:r>
      <w:r w:rsidRPr="005A6590">
        <w:rPr>
          <w:vertAlign w:val="subscript"/>
        </w:rPr>
        <w:t>L</w:t>
      </w:r>
      <w:r w:rsidRPr="005A6590">
        <w:t>W</w:t>
      </w:r>
      <w:r w:rsidRPr="005A6590">
        <w:rPr>
          <w:rFonts w:ascii="Symbol" w:hAnsi="Symbol" w:cs="Symbol"/>
          <w:vertAlign w:val="subscript"/>
        </w:rPr>
        <w:t></w:t>
      </w:r>
      <w:r w:rsidRPr="005A6590">
        <w:rPr>
          <w:rFonts w:ascii="Symbol" w:hAnsi="Symbol" w:cs="Symbol"/>
          <w:vertAlign w:val="subscript"/>
        </w:rPr>
        <w:t></w:t>
      </w:r>
      <w:r w:rsidRPr="005A6590">
        <w:rPr>
          <w:rFonts w:ascii="Symbol" w:hAnsi="Symbol" w:cs="Symbol"/>
          <w:vertAlign w:val="subscript"/>
        </w:rPr>
        <w:t></w:t>
      </w:r>
      <w:r w:rsidRPr="005A6590">
        <w:rPr>
          <w:rFonts w:ascii="Symbol" w:hAnsi="Symbol" w:cs="Symbol"/>
          <w:vertAlign w:val="subscript"/>
        </w:rPr>
        <w:t></w:t>
      </w:r>
      <w:r w:rsidRPr="005A6590">
        <w:t>δ</w:t>
      </w:r>
      <w:r w:rsidRPr="005A6590">
        <w:rPr>
          <w:vertAlign w:val="subscript"/>
        </w:rPr>
        <w:t>lL</w:t>
      </w:r>
      <w:r w:rsidRPr="005A6590">
        <w:t xml:space="preserve">/ </w:t>
      </w:r>
      <w:r w:rsidRPr="005A6590">
        <w:rPr>
          <w:rFonts w:ascii="Symbol" w:hAnsi="Symbol" w:cs="Symbol"/>
        </w:rPr>
        <w:t></w:t>
      </w:r>
      <w:r w:rsidRPr="005A6590">
        <w:rPr>
          <w:rFonts w:ascii="Symbol" w:hAnsi="Symbol" w:cs="Symbol"/>
        </w:rPr>
        <w:t></w:t>
      </w:r>
      <w:r w:rsidRPr="005A6590">
        <w:rPr>
          <w:rFonts w:ascii="Symbol" w:hAnsi="Symbol" w:cs="Symbol"/>
        </w:rPr>
        <w:t></w:t>
      </w:r>
      <w:r w:rsidRPr="005A6590">
        <w:t>N</w:t>
      </w:r>
      <w:r w:rsidRPr="005A6590">
        <w:rPr>
          <w:vertAlign w:val="subscript"/>
        </w:rPr>
        <w:t>XYZ</w:t>
      </w:r>
      <w:r w:rsidRPr="005A6590">
        <w:t>c</w:t>
      </w:r>
      <w:r w:rsidRPr="005A6590">
        <w:rPr>
          <w:vertAlign w:val="subscript"/>
        </w:rPr>
        <w:t>Z</w:t>
      </w:r>
      <w:r w:rsidRPr="005A6590">
        <w:t>W</w:t>
      </w:r>
      <w:r w:rsidRPr="005A6590">
        <w:rPr>
          <w:vertAlign w:val="subscript"/>
        </w:rPr>
        <w:t>kKlL</w:t>
      </w:r>
      <w:r w:rsidRPr="005A6590">
        <w:t>δ</w:t>
      </w:r>
      <w:r w:rsidRPr="005A6590">
        <w:rPr>
          <w:vertAlign w:val="subscript"/>
        </w:rPr>
        <w:t>lL</w:t>
      </w:r>
      <w:r w:rsidRPr="005A6590">
        <w:rPr>
          <w:vertAlign w:val="subscript"/>
        </w:rPr>
        <w:tab/>
      </w:r>
      <w:r w:rsidRPr="00F824F0">
        <w:t>(2)</w:t>
      </w:r>
    </w:p>
    <w:p w:rsidR="00963C89" w:rsidRPr="005A6590" w:rsidRDefault="00963C89" w:rsidP="0006383D">
      <w:pPr>
        <w:ind w:left="720"/>
        <w:rPr>
          <w:vertAlign w:val="subscript"/>
        </w:rPr>
      </w:pPr>
    </w:p>
    <w:p w:rsidR="00963C89" w:rsidRPr="0006383D" w:rsidRDefault="00963C89" w:rsidP="0006383D">
      <w:pPr>
        <w:ind w:left="720"/>
      </w:pPr>
      <w:r w:rsidRPr="0006383D">
        <w:t>Here δ</w:t>
      </w:r>
      <w:r w:rsidRPr="004108A7">
        <w:rPr>
          <w:rFonts w:ascii="Cambria" w:hAnsi="Cambria" w:cs="Cambria"/>
          <w:vertAlign w:val="subscript"/>
        </w:rPr>
        <w:t xml:space="preserve">lL </w:t>
      </w:r>
      <w:r w:rsidRPr="0006383D">
        <w:t>is the Kronecker delta (i.e. δ</w:t>
      </w:r>
      <w:r w:rsidRPr="004108A7">
        <w:rPr>
          <w:rFonts w:ascii="Cambria" w:hAnsi="Cambria" w:cs="Cambria"/>
          <w:vertAlign w:val="subscript"/>
        </w:rPr>
        <w:t>lL</w:t>
      </w:r>
      <w:r w:rsidRPr="0006383D">
        <w:rPr>
          <w:vertAlign w:val="subscript"/>
        </w:rPr>
        <w:t xml:space="preserve"> </w:t>
      </w:r>
      <w:r>
        <w:t xml:space="preserve">= 1 if </w:t>
      </w:r>
      <w:r w:rsidRPr="004108A7">
        <w:rPr>
          <w:rFonts w:ascii="Cambria" w:hAnsi="Cambria" w:cs="Cambria"/>
        </w:rPr>
        <w:t>l = L</w:t>
      </w:r>
      <w:r w:rsidRPr="0006383D">
        <w:t xml:space="preserve"> and 0 if not).  </w:t>
      </w:r>
    </w:p>
    <w:p w:rsidR="00963C89" w:rsidRPr="0006383D" w:rsidRDefault="00963C89" w:rsidP="0006383D">
      <w:pPr>
        <w:ind w:left="720"/>
      </w:pPr>
    </w:p>
    <w:p w:rsidR="00963C89" w:rsidRPr="0006383D" w:rsidRDefault="00963C89" w:rsidP="0006383D">
      <w:pPr>
        <w:ind w:left="720"/>
      </w:pPr>
      <w:r w:rsidRPr="0006383D">
        <w:t>The overall mixing matrix based on the desired level of assortativeness ε is:</w:t>
      </w:r>
    </w:p>
    <w:p w:rsidR="00963C89" w:rsidRPr="0006383D" w:rsidRDefault="00963C89" w:rsidP="0006383D">
      <w:pPr>
        <w:ind w:left="720"/>
      </w:pPr>
    </w:p>
    <w:p w:rsidR="00963C89" w:rsidRPr="0006383D" w:rsidRDefault="00963C89" w:rsidP="0006383D">
      <w:pPr>
        <w:ind w:left="720"/>
      </w:pPr>
      <w:r w:rsidRPr="0006383D">
        <w:tab/>
      </w:r>
      <w:r w:rsidRPr="005A6590">
        <w:t>ρ</w:t>
      </w:r>
      <w:r w:rsidRPr="005A6590">
        <w:rPr>
          <w:vertAlign w:val="subscript"/>
        </w:rPr>
        <w:t>kKiIlL</w:t>
      </w:r>
      <w:r w:rsidRPr="005A6590">
        <w:t xml:space="preserve"> = ερ</w:t>
      </w:r>
      <w:r w:rsidRPr="005A6590">
        <w:rPr>
          <w:vertAlign w:val="superscript"/>
        </w:rPr>
        <w:t>p</w:t>
      </w:r>
      <w:r w:rsidRPr="005A6590">
        <w:rPr>
          <w:vertAlign w:val="subscript"/>
        </w:rPr>
        <w:t>kKiIlL</w:t>
      </w:r>
      <w:r w:rsidRPr="005A6590">
        <w:t xml:space="preserve"> + (1 – </w:t>
      </w:r>
      <w:r w:rsidRPr="005A6590">
        <w:rPr>
          <w:rFonts w:ascii="Symbol" w:hAnsi="Symbol" w:cs="Symbol"/>
        </w:rPr>
        <w:t></w:t>
      </w:r>
      <w:r w:rsidRPr="005A6590">
        <w:t>)ρ</w:t>
      </w:r>
      <w:r w:rsidRPr="005A6590">
        <w:rPr>
          <w:vertAlign w:val="superscript"/>
        </w:rPr>
        <w:t>a</w:t>
      </w:r>
      <w:r w:rsidRPr="005A6590">
        <w:rPr>
          <w:vertAlign w:val="subscript"/>
        </w:rPr>
        <w:t>kKiIlL</w:t>
      </w:r>
      <w:r>
        <w:rPr>
          <w:rFonts w:ascii="Cambria" w:hAnsi="Cambria" w:cs="Cambria"/>
          <w:vertAlign w:val="subscript"/>
        </w:rPr>
        <w:tab/>
      </w:r>
      <w:r>
        <w:rPr>
          <w:rFonts w:ascii="Cambria" w:hAnsi="Cambria" w:cs="Cambria"/>
          <w:vertAlign w:val="subscript"/>
        </w:rPr>
        <w:tab/>
      </w:r>
      <w:r w:rsidRPr="00F824F0">
        <w:rPr>
          <w:rFonts w:cs="Cambria"/>
        </w:rPr>
        <w:t>(3)</w:t>
      </w:r>
    </w:p>
    <w:p w:rsidR="00963C89" w:rsidRPr="0006383D" w:rsidRDefault="00963C89" w:rsidP="0006383D">
      <w:pPr>
        <w:ind w:left="720"/>
      </w:pPr>
    </w:p>
    <w:p w:rsidR="00963C89" w:rsidRPr="0006383D" w:rsidRDefault="00963C89" w:rsidP="0006383D">
      <w:pPr>
        <w:ind w:left="720"/>
      </w:pPr>
    </w:p>
    <w:p w:rsidR="00963C89" w:rsidRPr="0006383D" w:rsidRDefault="00963C89" w:rsidP="0006383D">
      <w:pPr>
        <w:ind w:left="720"/>
      </w:pPr>
      <w:r w:rsidRPr="0006383D">
        <w:t xml:space="preserve">The force of infection resulting from sexual transmission is the rate per year at which susceptibles acquire infection.  This rate, </w:t>
      </w:r>
      <w:r w:rsidRPr="00A63D94">
        <w:rPr>
          <w:b/>
        </w:rPr>
        <w:t>λ</w:t>
      </w:r>
      <w:r w:rsidRPr="00A63D94">
        <w:rPr>
          <w:b/>
          <w:vertAlign w:val="superscript"/>
        </w:rPr>
        <w:t>s</w:t>
      </w:r>
      <w:r w:rsidRPr="00A63D94">
        <w:rPr>
          <w:b/>
        </w:rPr>
        <w:t xml:space="preserve"> </w:t>
      </w:r>
      <w:r w:rsidRPr="0006383D">
        <w:t>,</w:t>
      </w:r>
      <w:r w:rsidR="00A63D94">
        <w:t xml:space="preserve"> </w:t>
      </w:r>
      <w:r w:rsidRPr="0006383D">
        <w:t>is defined by</w:t>
      </w:r>
    </w:p>
    <w:p w:rsidR="00963C89" w:rsidRDefault="00963C89" w:rsidP="0006383D">
      <w:pPr>
        <w:ind w:left="720"/>
      </w:pPr>
    </w:p>
    <w:p w:rsidR="00963C89" w:rsidRPr="0006383D" w:rsidRDefault="00963C89" w:rsidP="0006383D">
      <w:pPr>
        <w:ind w:left="720"/>
      </w:pPr>
    </w:p>
    <w:p w:rsidR="00963C89" w:rsidRPr="0006383D" w:rsidRDefault="00963C89" w:rsidP="00891D82">
      <w:pPr>
        <w:ind w:left="720" w:firstLine="720"/>
      </w:pPr>
      <w:r w:rsidRPr="005A6590">
        <w:lastRenderedPageBreak/>
        <w:t>λ</w:t>
      </w:r>
      <w:r w:rsidRPr="005A6590">
        <w:rPr>
          <w:vertAlign w:val="superscript"/>
        </w:rPr>
        <w:t>s</w:t>
      </w:r>
      <w:r w:rsidRPr="005A6590">
        <w:rPr>
          <w:i/>
          <w:iCs/>
          <w:vertAlign w:val="subscript"/>
        </w:rPr>
        <w:t>kil</w:t>
      </w:r>
      <w:r w:rsidRPr="005A6590">
        <w:rPr>
          <w:vertAlign w:val="subscript"/>
        </w:rPr>
        <w:t xml:space="preserve"> </w:t>
      </w:r>
      <w:r w:rsidRPr="005A6590">
        <w:t>(t)</w:t>
      </w:r>
      <w:r w:rsidRPr="005A6590">
        <w:rPr>
          <w:vertAlign w:val="subscript"/>
        </w:rPr>
        <w:t xml:space="preserve"> </w:t>
      </w:r>
      <w:r w:rsidRPr="005A6590">
        <w:t xml:space="preserve">= </w:t>
      </w:r>
      <w:r w:rsidRPr="005A6590">
        <w:rPr>
          <w:rFonts w:ascii="Symbol" w:hAnsi="Symbol" w:cs="Symbol"/>
        </w:rPr>
        <w:t></w:t>
      </w:r>
      <w:r w:rsidRPr="005A6590">
        <w:rPr>
          <w:rFonts w:ascii="Symbol" w:hAnsi="Symbol" w:cs="Symbol"/>
        </w:rPr>
        <w:t></w:t>
      </w:r>
      <w:r w:rsidRPr="005A6590">
        <w:rPr>
          <w:rFonts w:ascii="Symbol" w:hAnsi="Symbol" w:cs="Symbol"/>
        </w:rPr>
        <w:t></w:t>
      </w:r>
      <w:r w:rsidRPr="005A6590">
        <w:t xml:space="preserve"> (c</w:t>
      </w:r>
      <w:r w:rsidRPr="005A6590">
        <w:rPr>
          <w:vertAlign w:val="subscript"/>
        </w:rPr>
        <w:t>L</w:t>
      </w:r>
      <w:r w:rsidRPr="005A6590">
        <w:t xml:space="preserve"> ρ</w:t>
      </w:r>
      <w:r w:rsidRPr="005A6590">
        <w:rPr>
          <w:vertAlign w:val="subscript"/>
        </w:rPr>
        <w:t xml:space="preserve"> kKiIlL</w:t>
      </w:r>
      <w:r w:rsidRPr="005A6590">
        <w:t xml:space="preserve"> * </w:t>
      </w:r>
      <w:r w:rsidRPr="005A6590">
        <w:rPr>
          <w:rFonts w:ascii="Symbol" w:hAnsi="Symbol" w:cs="Symbol"/>
        </w:rPr>
        <w:t></w:t>
      </w:r>
      <w:r w:rsidRPr="005A6590">
        <w:rPr>
          <w:rFonts w:ascii="Symbol" w:hAnsi="Symbol" w:cs="Symbol"/>
        </w:rPr>
        <w:t></w:t>
      </w:r>
      <w:r w:rsidRPr="005A6590">
        <w:t xml:space="preserve"> β</w:t>
      </w:r>
      <w:r w:rsidRPr="005A6590">
        <w:rPr>
          <w:vertAlign w:val="superscript"/>
        </w:rPr>
        <w:t>s</w:t>
      </w:r>
      <w:r w:rsidRPr="005A6590">
        <w:rPr>
          <w:vertAlign w:val="subscript"/>
        </w:rPr>
        <w:t>kKV</w:t>
      </w:r>
      <w:r w:rsidRPr="005A6590">
        <w:rPr>
          <w:vertAlign w:val="superscript"/>
        </w:rPr>
        <w:t xml:space="preserve"> </w:t>
      </w:r>
      <w:r w:rsidRPr="005A6590">
        <w:t>Y</w:t>
      </w:r>
      <w:r w:rsidRPr="005A6590">
        <w:rPr>
          <w:vertAlign w:val="subscript"/>
        </w:rPr>
        <w:t>KILV</w:t>
      </w:r>
      <w:r w:rsidRPr="005A6590">
        <w:t>(t) / N</w:t>
      </w:r>
      <w:r w:rsidRPr="005A6590">
        <w:rPr>
          <w:vertAlign w:val="subscript"/>
        </w:rPr>
        <w:t>KIL</w:t>
      </w:r>
      <w:r w:rsidRPr="005A6590">
        <w:t xml:space="preserve">(t)) </w:t>
      </w:r>
      <w:r>
        <w:tab/>
        <w:t>(4)</w:t>
      </w:r>
      <w:r w:rsidR="00B51B3F">
        <w:t xml:space="preserve">  </w:t>
      </w:r>
    </w:p>
    <w:p w:rsidR="00963C89" w:rsidRDefault="00963C89" w:rsidP="00C910CE">
      <w:pPr>
        <w:ind w:left="720"/>
      </w:pPr>
    </w:p>
    <w:p w:rsidR="00963C89" w:rsidRDefault="00963C89" w:rsidP="00C910CE">
      <w:pPr>
        <w:ind w:left="720"/>
      </w:pPr>
      <w:r w:rsidRPr="00C910CE">
        <w:t xml:space="preserve">The transmission probability </w:t>
      </w:r>
      <w:r>
        <w:rPr>
          <w:rFonts w:ascii="Symbol" w:hAnsi="Symbol" w:cs="Symbol"/>
        </w:rPr>
        <w:t></w:t>
      </w:r>
      <w:r w:rsidRPr="007E1991">
        <w:rPr>
          <w:rFonts w:ascii="Cambria" w:hAnsi="Cambria" w:cs="Cambria"/>
          <w:vertAlign w:val="superscript"/>
        </w:rPr>
        <w:t>s</w:t>
      </w:r>
      <w:r w:rsidRPr="00C910CE">
        <w:rPr>
          <w:rFonts w:ascii="Cambria" w:hAnsi="Cambria" w:cs="Cambria"/>
          <w:i/>
          <w:iCs/>
          <w:vertAlign w:val="subscript"/>
        </w:rPr>
        <w:t>kKV</w:t>
      </w:r>
      <w:r w:rsidRPr="00C910CE">
        <w:rPr>
          <w:i/>
          <w:iCs/>
        </w:rPr>
        <w:t xml:space="preserve"> </w:t>
      </w:r>
      <w:r w:rsidRPr="00C910CE">
        <w:t>is</w:t>
      </w:r>
      <w:r>
        <w:t xml:space="preserve"> </w:t>
      </w:r>
      <w:r w:rsidRPr="00C910CE">
        <w:t xml:space="preserve">defined per partnership from someone of sex </w:t>
      </w:r>
      <w:r>
        <w:rPr>
          <w:i/>
          <w:iCs/>
        </w:rPr>
        <w:t>K</w:t>
      </w:r>
      <w:r w:rsidRPr="00C910CE">
        <w:rPr>
          <w:i/>
          <w:iCs/>
        </w:rPr>
        <w:t xml:space="preserve"> </w:t>
      </w:r>
      <w:r>
        <w:t>in a viral load strata V</w:t>
      </w:r>
      <w:r w:rsidRPr="00C910CE">
        <w:t xml:space="preserve"> to a susceptible</w:t>
      </w:r>
      <w:r>
        <w:t xml:space="preserve"> in gender class k.</w:t>
      </w:r>
    </w:p>
    <w:p w:rsidR="00963C89" w:rsidRPr="00C910CE" w:rsidRDefault="00963C89" w:rsidP="00C910CE">
      <w:pPr>
        <w:ind w:left="720"/>
      </w:pPr>
    </w:p>
    <w:p w:rsidR="00963C89" w:rsidRPr="00B50DFF" w:rsidRDefault="00963C89" w:rsidP="004E5F69">
      <w:pPr>
        <w:pStyle w:val="ListParagraph"/>
        <w:numPr>
          <w:ilvl w:val="2"/>
          <w:numId w:val="12"/>
        </w:numPr>
      </w:pPr>
      <w:r w:rsidRPr="00B50DFF">
        <w:t>Calculation of probability of transmission per act and per partnership</w:t>
      </w:r>
    </w:p>
    <w:p w:rsidR="00963C89" w:rsidRPr="00B50DFF" w:rsidRDefault="00963C89" w:rsidP="00EB0979">
      <w:pPr>
        <w:ind w:left="1440"/>
      </w:pPr>
    </w:p>
    <w:p w:rsidR="00963C89" w:rsidRPr="00B50DFF" w:rsidRDefault="00963C89" w:rsidP="00823C3C">
      <w:pPr>
        <w:ind w:firstLine="720"/>
      </w:pPr>
      <w:r w:rsidRPr="00B50DFF">
        <w:t xml:space="preserve">We refer to the transmission probability per partnership as </w:t>
      </w:r>
      <w:r w:rsidRPr="00B50DFF">
        <w:rPr>
          <w:rFonts w:ascii="Symbol" w:hAnsi="Symbol" w:cs="Symbol"/>
        </w:rPr>
        <w:t></w:t>
      </w:r>
      <w:r w:rsidRPr="00B50DFF">
        <w:t xml:space="preserve"> and the transmission probability per sexual act as </w:t>
      </w:r>
      <w:r w:rsidRPr="00B50DFF">
        <w:rPr>
          <w:rFonts w:ascii="Symbol" w:hAnsi="Symbol" w:cs="Symbol"/>
        </w:rPr>
        <w:t></w:t>
      </w:r>
      <w:r w:rsidRPr="00B50DFF">
        <w:t>. Alpha constants were set based on literature reviews and vary by type of partnershi</w:t>
      </w:r>
      <w:r w:rsidR="002971DE">
        <w:t xml:space="preserve">p and the </w:t>
      </w:r>
      <w:r w:rsidR="002971DE" w:rsidRPr="00470251">
        <w:t>infecting partner (T</w:t>
      </w:r>
      <w:r w:rsidRPr="00470251">
        <w:t xml:space="preserve">able </w:t>
      </w:r>
      <w:r w:rsidR="00E91276" w:rsidRPr="00470251">
        <w:t>S2</w:t>
      </w:r>
      <w:r w:rsidRPr="00470251">
        <w:t>). These</w:t>
      </w:r>
      <w:r w:rsidRPr="00B50DFF">
        <w:t xml:space="preserve"> constants can be modified by HIV disease status (acute vs chronic infection), viral load, adherence and specific interventions which act or promote different behavioral or biological modifiers that increase or decrease this probability (e.g. condom use during sex act will decrease the probability of transmission).</w:t>
      </w:r>
    </w:p>
    <w:p w:rsidR="00963C89" w:rsidRPr="00B50DFF" w:rsidRDefault="00963C89" w:rsidP="00EB0979">
      <w:pPr>
        <w:ind w:left="1440"/>
      </w:pPr>
    </w:p>
    <w:p w:rsidR="00963C89" w:rsidRPr="00B50DFF" w:rsidRDefault="00963C89" w:rsidP="004E5F69">
      <w:pPr>
        <w:ind w:firstLine="720"/>
      </w:pPr>
      <w:r w:rsidRPr="00B50DFF">
        <w:t xml:space="preserve">Therefore, under different conditions </w:t>
      </w:r>
      <w:r w:rsidRPr="00B50DFF">
        <w:rPr>
          <w:rFonts w:ascii="Symbol" w:hAnsi="Symbol" w:cs="Symbol"/>
        </w:rPr>
        <w:t></w:t>
      </w:r>
      <w:r w:rsidRPr="00B50DFF">
        <w:rPr>
          <w:vertAlign w:val="subscript"/>
        </w:rPr>
        <w:t>kKV</w:t>
      </w:r>
      <w:r w:rsidRPr="00B50DFF">
        <w:t xml:space="preserve"> </w:t>
      </w:r>
      <w:r w:rsidR="00A63D94">
        <w:t xml:space="preserve">is </w:t>
      </w:r>
      <w:r w:rsidRPr="00B50DFF">
        <w:t>calculated using the following equations:</w:t>
      </w:r>
    </w:p>
    <w:p w:rsidR="00963C89" w:rsidRPr="00B50DFF" w:rsidRDefault="00963C89" w:rsidP="00EB0979">
      <w:pPr>
        <w:ind w:left="1440"/>
      </w:pPr>
    </w:p>
    <w:p w:rsidR="00963C89" w:rsidRPr="00B50DFF" w:rsidRDefault="00963C89" w:rsidP="00F824F0">
      <w:pPr>
        <w:rPr>
          <w:i/>
          <w:iCs/>
        </w:rPr>
      </w:pPr>
      <w:r w:rsidRPr="00B50DFF">
        <w:rPr>
          <w:i/>
          <w:iCs/>
        </w:rPr>
        <w:t>Infected partner not receiving treatment (</w:t>
      </w:r>
      <w:r w:rsidR="005D27E1">
        <w:rPr>
          <w:i/>
          <w:iCs/>
        </w:rPr>
        <w:t xml:space="preserve">and </w:t>
      </w:r>
      <w:r w:rsidRPr="00B50DFF">
        <w:rPr>
          <w:i/>
          <w:iCs/>
        </w:rPr>
        <w:t>no alpha modifying interventions):</w:t>
      </w:r>
    </w:p>
    <w:p w:rsidR="00F824F0" w:rsidRDefault="00963C89" w:rsidP="00EB0979">
      <w:pPr>
        <w:ind w:left="1440"/>
      </w:pPr>
      <w:r w:rsidRPr="00B50DFF">
        <w:rPr>
          <w:rFonts w:ascii="Symbol" w:hAnsi="Symbol" w:cs="Symbol"/>
        </w:rPr>
        <w:t></w:t>
      </w:r>
      <w:r w:rsidRPr="00B50DFF">
        <w:rPr>
          <w:vertAlign w:val="subscript"/>
        </w:rPr>
        <w:t xml:space="preserve">kKV </w:t>
      </w:r>
      <w:r w:rsidRPr="00B50DFF">
        <w:t xml:space="preserve">= </w:t>
      </w:r>
      <w:r w:rsidRPr="00B50DFF">
        <w:rPr>
          <w:rFonts w:ascii="Symbol" w:hAnsi="Symbol" w:cs="Symbol"/>
        </w:rPr>
        <w:t></w:t>
      </w:r>
      <w:r w:rsidRPr="00B50DFF">
        <w:rPr>
          <w:vertAlign w:val="subscript"/>
        </w:rPr>
        <w:t xml:space="preserve">kK </w:t>
      </w:r>
      <w:r w:rsidRPr="00B50DFF">
        <w:t xml:space="preserve">* </w:t>
      </w:r>
      <w:r w:rsidRPr="00B50DFF">
        <w:rPr>
          <w:rFonts w:ascii="Symbol" w:hAnsi="Symbol" w:cs="Symbol"/>
        </w:rPr>
        <w:t></w:t>
      </w:r>
      <w:r w:rsidRPr="00B50DFF">
        <w:rPr>
          <w:vertAlign w:val="superscript"/>
        </w:rPr>
        <w:t>m</w:t>
      </w:r>
      <w:r w:rsidRPr="00B50DFF">
        <w:rPr>
          <w:vertAlign w:val="subscript"/>
        </w:rPr>
        <w:t>v</w:t>
      </w:r>
      <w:r w:rsidR="00F824F0">
        <w:t xml:space="preserve"> </w:t>
      </w:r>
      <w:r w:rsidR="00F824F0">
        <w:tab/>
      </w:r>
      <w:r w:rsidR="00F824F0">
        <w:tab/>
      </w:r>
      <w:r w:rsidR="00F824F0">
        <w:tab/>
      </w:r>
      <w:r w:rsidR="00F824F0">
        <w:tab/>
      </w:r>
      <w:r w:rsidR="00F824F0" w:rsidRPr="00B50DFF">
        <w:t>(5)</w:t>
      </w:r>
      <w:r w:rsidR="00F824F0">
        <w:tab/>
      </w:r>
    </w:p>
    <w:p w:rsidR="00963C89" w:rsidRDefault="00963C89" w:rsidP="00EB0979">
      <w:pPr>
        <w:ind w:left="1440"/>
      </w:pPr>
      <w:r w:rsidRPr="00B50DFF">
        <w:t xml:space="preserve">where </w:t>
      </w:r>
      <w:r w:rsidRPr="00B50DFF">
        <w:rPr>
          <w:rFonts w:ascii="Symbol" w:hAnsi="Symbol" w:cs="Symbol"/>
        </w:rPr>
        <w:t></w:t>
      </w:r>
      <w:r w:rsidRPr="00B50DFF">
        <w:rPr>
          <w:vertAlign w:val="superscript"/>
        </w:rPr>
        <w:t>m</w:t>
      </w:r>
      <w:r w:rsidRPr="00B50DFF">
        <w:rPr>
          <w:vertAlign w:val="subscript"/>
        </w:rPr>
        <w:t xml:space="preserve">v </w:t>
      </w:r>
      <w:r w:rsidRPr="00B50DFF">
        <w:t xml:space="preserve">is the alpha modifier for a viral load strata </w:t>
      </w:r>
      <w:r w:rsidRPr="00B50DFF">
        <w:rPr>
          <w:i/>
          <w:iCs/>
        </w:rPr>
        <w:t xml:space="preserve">v </w:t>
      </w:r>
      <w:r w:rsidRPr="00B50DFF">
        <w:rPr>
          <w:i/>
          <w:iCs/>
        </w:rPr>
        <w:tab/>
      </w:r>
    </w:p>
    <w:p w:rsidR="00963C89" w:rsidRPr="00B50DFF" w:rsidRDefault="00963C89" w:rsidP="00EB0979">
      <w:pPr>
        <w:ind w:left="1440"/>
      </w:pPr>
    </w:p>
    <w:p w:rsidR="00963C89" w:rsidRPr="00B50DFF" w:rsidRDefault="00963C89" w:rsidP="00823C3C">
      <w:pPr>
        <w:ind w:firstLine="720"/>
      </w:pPr>
      <w:r w:rsidRPr="00B50DFF">
        <w:t xml:space="preserve">To account for the higher VL (and likely transmission probability resulting) associated with the acute HIV state, if the partner of a susceptible </w:t>
      </w:r>
      <w:r w:rsidR="005D27E1">
        <w:t xml:space="preserve">person </w:t>
      </w:r>
      <w:r w:rsidRPr="00B50DFF">
        <w:t>was in an acute HIV state (I</w:t>
      </w:r>
      <w:r w:rsidRPr="00B50DFF">
        <w:rPr>
          <w:vertAlign w:val="superscript"/>
        </w:rPr>
        <w:t>1</w:t>
      </w:r>
      <w:r w:rsidRPr="00B50DFF">
        <w:rPr>
          <w:vertAlign w:val="subscript"/>
        </w:rPr>
        <w:t>r</w:t>
      </w:r>
      <w:r w:rsidRPr="00B50DFF">
        <w:t xml:space="preserve">) then the </w:t>
      </w:r>
      <w:r w:rsidR="005D27E1">
        <w:t>viral load of</w:t>
      </w:r>
      <w:r w:rsidR="00315C7B">
        <w:t xml:space="preserve"> the infected person was conservatively estimated </w:t>
      </w:r>
      <w:r w:rsidR="005D27E1">
        <w:t xml:space="preserve"> to</w:t>
      </w:r>
      <w:r w:rsidR="00315C7B">
        <w:t xml:space="preserve"> be</w:t>
      </w:r>
      <w:r w:rsidR="005D27E1">
        <w:t xml:space="preserve"> </w:t>
      </w:r>
      <w:r w:rsidR="00A63D94">
        <w:t>1.5 log units</w:t>
      </w:r>
      <w:r w:rsidR="005D27E1">
        <w:t xml:space="preserve"> greater than its set point (and a different VL modifier (</w:t>
      </w:r>
      <w:r w:rsidR="005D27E1" w:rsidRPr="005D27E1">
        <w:rPr>
          <w:rFonts w:ascii="Symbol" w:hAnsi="Symbol"/>
        </w:rPr>
        <w:t></w:t>
      </w:r>
      <w:r w:rsidR="005D27E1" w:rsidRPr="005D27E1">
        <w:rPr>
          <w:vertAlign w:val="superscript"/>
        </w:rPr>
        <w:t>m</w:t>
      </w:r>
      <w:r w:rsidR="005D27E1" w:rsidRPr="005D27E1">
        <w:rPr>
          <w:vertAlign w:val="subscript"/>
        </w:rPr>
        <w:t>v</w:t>
      </w:r>
      <w:r w:rsidR="005D27E1" w:rsidRPr="005D27E1">
        <w:t>)</w:t>
      </w:r>
      <w:r w:rsidR="005D27E1">
        <w:rPr>
          <w:vertAlign w:val="subscript"/>
        </w:rPr>
        <w:t xml:space="preserve"> </w:t>
      </w:r>
      <w:r w:rsidR="005D27E1">
        <w:t>applied to the above equation</w:t>
      </w:r>
      <w:r w:rsidR="001D68DC">
        <w:t xml:space="preserve"> </w:t>
      </w:r>
      <w:r w:rsidR="00E31C45">
        <w:fldChar w:fldCharType="begin"/>
      </w:r>
      <w:r w:rsidR="001D68DC">
        <w:instrText xml:space="preserve"> ADDIN EN.CITE &lt;EndNote&gt;&lt;Cite&gt;&lt;Author&gt;Kahn&lt;/Author&gt;&lt;Year&gt;1998&lt;/Year&gt;&lt;RecNum&gt;247&lt;/RecNum&gt;&lt;DisplayText&gt;[3]&lt;/DisplayText&gt;&lt;record&gt;&lt;rec-number&gt;247&lt;/rec-number&gt;&lt;foreign-keys&gt;&lt;key app="EN" db-id="0ed0r52pfft5pue5esyvx5wqw99veraxs2r2"&gt;247&lt;/key&gt;&lt;/foreign-keys&gt;&lt;ref-type name="Journal Article"&gt;17&lt;/ref-type&gt;&lt;contributors&gt;&lt;authors&gt;&lt;author&gt;Kahn, J. O.&lt;/author&gt;&lt;author&gt;Walker, B. D.&lt;/author&gt;&lt;/authors&gt;&lt;/contributors&gt;&lt;auth-address&gt;AIDS Program, San Francisco General Hospital and the University of California, USA.&lt;/auth-address&gt;&lt;titles&gt;&lt;title&gt;Acute human immunodeficiency virus type 1 infection&lt;/title&gt;&lt;secondary-title&gt;The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Med&lt;/abbr-1&gt;&lt;/alt-periodical&gt;&lt;pages&gt;33-9&lt;/pages&gt;&lt;volume&gt;339&lt;/volume&gt;&lt;number&gt;1&lt;/number&gt;&lt;edition&gt;1998/07/02&lt;/edition&gt;&lt;keywords&gt;&lt;keyword&gt;Acute Disease&lt;/keyword&gt;&lt;keyword&gt;Anti-HIV Agents/therapeutic use&lt;/keyword&gt;&lt;keyword&gt;Drug Therapy, Combination&lt;/keyword&gt;&lt;keyword&gt;*HIV Infections/diagnosis/drug therapy/etiology/physiopathology&lt;/keyword&gt;&lt;keyword&gt;*Hiv-1&lt;/keyword&gt;&lt;keyword&gt;Humans&lt;/keyword&gt;&lt;keyword&gt;Protease Inhibitors/therapeutic use&lt;/keyword&gt;&lt;keyword&gt;RNA, Viral/blood&lt;/keyword&gt;&lt;keyword&gt;Reverse Transcriptase Inhibitors/therapeutic use&lt;/keyword&gt;&lt;keyword&gt;Viremia&lt;/keyword&gt;&lt;/keywords&gt;&lt;dates&gt;&lt;year&gt;1998&lt;/year&gt;&lt;pub-dates&gt;&lt;date&gt;Jul 2&lt;/date&gt;&lt;/pub-dates&gt;&lt;/dates&gt;&lt;isbn&gt;0028-4793 (Print)&amp;#xD;0028-4793 (Linking)&lt;/isbn&gt;&lt;accession-num&gt;9647878&lt;/accession-num&gt;&lt;work-type&gt;Research Support, Non-U.S. Gov&amp;apos;t&amp;#xD;Research Support, U.S. Gov&amp;apos;t, P.H.S.&amp;#xD;Review&lt;/work-type&gt;&lt;urls&gt;&lt;related-urls&gt;&lt;url&gt;http://www.ncbi.nlm.nih.gov/pubmed/9647878&lt;/url&gt;&lt;/related-urls&gt;&lt;/urls&gt;&lt;electronic-resource-num&gt;10.1056/NEJM199807023390107&lt;/electronic-resource-num&gt;&lt;language&gt;eng&lt;/language&gt;&lt;/record&gt;&lt;/Cite&gt;&lt;/EndNote&gt;</w:instrText>
      </w:r>
      <w:r w:rsidR="00E31C45">
        <w:fldChar w:fldCharType="separate"/>
      </w:r>
      <w:r w:rsidR="001D68DC">
        <w:rPr>
          <w:noProof/>
        </w:rPr>
        <w:t>[</w:t>
      </w:r>
      <w:hyperlink w:anchor="_ENREF_3" w:tooltip="Kahn, 1998 #247" w:history="1">
        <w:r w:rsidR="00E91276">
          <w:rPr>
            <w:noProof/>
          </w:rPr>
          <w:t>3</w:t>
        </w:r>
      </w:hyperlink>
      <w:r w:rsidR="001D68DC">
        <w:rPr>
          <w:noProof/>
        </w:rPr>
        <w:t>]</w:t>
      </w:r>
      <w:r w:rsidR="00E31C45">
        <w:fldChar w:fldCharType="end"/>
      </w:r>
      <w:r w:rsidR="00A63D94">
        <w:t>.</w:t>
      </w:r>
    </w:p>
    <w:p w:rsidR="00BD355D" w:rsidRDefault="00BD355D"/>
    <w:p w:rsidR="00963C89" w:rsidRDefault="00963C89" w:rsidP="00F824F0">
      <w:pPr>
        <w:rPr>
          <w:i/>
          <w:iCs/>
        </w:rPr>
      </w:pPr>
      <w:r w:rsidRPr="00A806D5">
        <w:rPr>
          <w:i/>
          <w:iCs/>
        </w:rPr>
        <w:t>Infected partner receiving treatment (</w:t>
      </w:r>
      <w:r w:rsidR="005D27E1">
        <w:rPr>
          <w:i/>
          <w:iCs/>
        </w:rPr>
        <w:t xml:space="preserve">and </w:t>
      </w:r>
      <w:r w:rsidRPr="00A806D5">
        <w:rPr>
          <w:i/>
          <w:iCs/>
        </w:rPr>
        <w:t>no alpha modifying interventions):</w:t>
      </w:r>
    </w:p>
    <w:p w:rsidR="008D2F15" w:rsidRPr="008D2F15" w:rsidRDefault="008D2F15" w:rsidP="00EB0979">
      <w:pPr>
        <w:ind w:left="1440"/>
        <w:rPr>
          <w:iCs/>
        </w:rPr>
      </w:pPr>
      <w:r w:rsidRPr="008D2F15">
        <w:rPr>
          <w:iCs/>
        </w:rPr>
        <w:t>First, a</w:t>
      </w:r>
      <w:r w:rsidR="006C5F51">
        <w:rPr>
          <w:iCs/>
        </w:rPr>
        <w:t>n</w:t>
      </w:r>
      <w:r w:rsidRPr="008D2F15">
        <w:rPr>
          <w:iCs/>
        </w:rPr>
        <w:t xml:space="preserve"> “on treatment” viral load strata for infected population is determined as follows</w:t>
      </w:r>
      <w:r w:rsidR="006C5F51">
        <w:rPr>
          <w:iCs/>
        </w:rPr>
        <w:t>:</w:t>
      </w:r>
    </w:p>
    <w:p w:rsidR="006C5F51" w:rsidRDefault="00963C89" w:rsidP="00040701">
      <w:pPr>
        <w:ind w:left="1440"/>
      </w:pPr>
      <w:r>
        <w:t>V</w:t>
      </w:r>
      <w:r w:rsidR="006C5F51">
        <w:t>L</w:t>
      </w:r>
      <w:r w:rsidRPr="00040701">
        <w:rPr>
          <w:vertAlign w:val="subscript"/>
        </w:rPr>
        <w:t>treat</w:t>
      </w:r>
      <w:r>
        <w:t xml:space="preserve"> = VL</w:t>
      </w:r>
      <w:r w:rsidR="006C5F51">
        <w:rPr>
          <w:vertAlign w:val="subscript"/>
        </w:rPr>
        <w:t xml:space="preserve"> </w:t>
      </w:r>
      <w:r>
        <w:t>- (VL</w:t>
      </w:r>
      <w:r w:rsidRPr="007E1991">
        <w:rPr>
          <w:sz w:val="16"/>
          <w:szCs w:val="16"/>
        </w:rPr>
        <w:t>dec</w:t>
      </w:r>
      <w:r>
        <w:t xml:space="preserve"> * P</w:t>
      </w:r>
      <w:r w:rsidRPr="00040701">
        <w:rPr>
          <w:vertAlign w:val="subscript"/>
        </w:rPr>
        <w:t>adh</w:t>
      </w:r>
      <w:r w:rsidRPr="00040701">
        <w:t>)</w:t>
      </w:r>
    </w:p>
    <w:p w:rsidR="006C5F51" w:rsidRDefault="006C5F51" w:rsidP="00040701">
      <w:pPr>
        <w:ind w:left="1440"/>
      </w:pPr>
    </w:p>
    <w:p w:rsidR="006C5F51" w:rsidRDefault="006C5F51" w:rsidP="00040701">
      <w:pPr>
        <w:ind w:left="1440"/>
      </w:pPr>
      <w:r>
        <w:t xml:space="preserve">and then </w:t>
      </w:r>
    </w:p>
    <w:p w:rsidR="006C5F51" w:rsidRDefault="006C5F51" w:rsidP="00040701">
      <w:pPr>
        <w:ind w:left="1440"/>
      </w:pPr>
    </w:p>
    <w:p w:rsidR="00963C89" w:rsidRDefault="00963C89" w:rsidP="00040701">
      <w:pPr>
        <w:ind w:left="1440"/>
        <w:rPr>
          <w:i/>
          <w:iCs/>
        </w:rPr>
      </w:pPr>
      <w:r>
        <w:t>V</w:t>
      </w:r>
      <w:r w:rsidR="006C5F51">
        <w:t>L</w:t>
      </w:r>
      <w:r w:rsidRPr="00A806D5">
        <w:rPr>
          <w:vertAlign w:val="subscript"/>
        </w:rPr>
        <w:t>treat</w:t>
      </w:r>
      <w:r>
        <w:t xml:space="preserve"> is then assigned a new VL strata </w:t>
      </w:r>
      <w:r w:rsidR="008D2F15">
        <w:t>(</w:t>
      </w:r>
      <w:r w:rsidRPr="00A806D5">
        <w:rPr>
          <w:i/>
          <w:iCs/>
        </w:rPr>
        <w:t>v’</w:t>
      </w:r>
      <w:r w:rsidR="00B51B3F">
        <w:rPr>
          <w:i/>
          <w:iCs/>
        </w:rPr>
        <w:t xml:space="preserve"> </w:t>
      </w:r>
      <w:r w:rsidR="008D2F15">
        <w:rPr>
          <w:i/>
          <w:iCs/>
        </w:rPr>
        <w:t xml:space="preserve">) </w:t>
      </w:r>
      <w:r w:rsidR="008D2F15" w:rsidRPr="006C5F51">
        <w:rPr>
          <w:iCs/>
        </w:rPr>
        <w:t>category</w:t>
      </w:r>
    </w:p>
    <w:p w:rsidR="005D27E1" w:rsidRPr="00040701" w:rsidRDefault="005D27E1" w:rsidP="00040701">
      <w:pPr>
        <w:ind w:left="1440"/>
      </w:pPr>
    </w:p>
    <w:p w:rsidR="00963C89" w:rsidRDefault="00963C89" w:rsidP="00EB0979">
      <w:pPr>
        <w:ind w:left="1440"/>
        <w:rPr>
          <w:i/>
          <w:iCs/>
        </w:rPr>
      </w:pPr>
      <w:r w:rsidRPr="00040701">
        <w:rPr>
          <w:rFonts w:ascii="Symbol" w:hAnsi="Symbol" w:cs="Symbol"/>
        </w:rPr>
        <w:t></w:t>
      </w:r>
      <w:r w:rsidRPr="00040701">
        <w:rPr>
          <w:vertAlign w:val="superscript"/>
        </w:rPr>
        <w:t>mt</w:t>
      </w:r>
      <w:r w:rsidRPr="00040701">
        <w:rPr>
          <w:vertAlign w:val="subscript"/>
        </w:rPr>
        <w:t>v</w:t>
      </w:r>
      <w:r>
        <w:rPr>
          <w:vertAlign w:val="subscript"/>
        </w:rPr>
        <w:t xml:space="preserve"> </w:t>
      </w:r>
      <w:r>
        <w:t xml:space="preserve"> is the alpha modifier of the new VL strata on treatment </w:t>
      </w:r>
      <w:r w:rsidRPr="00040701">
        <w:rPr>
          <w:i/>
          <w:iCs/>
        </w:rPr>
        <w:t>v’</w:t>
      </w:r>
    </w:p>
    <w:p w:rsidR="00963C89" w:rsidRDefault="00963C89" w:rsidP="00EB0979">
      <w:pPr>
        <w:ind w:left="1440"/>
      </w:pPr>
      <w:r>
        <w:t>The final alpha value is then calculated as in equation (5).</w:t>
      </w:r>
    </w:p>
    <w:p w:rsidR="00963C89" w:rsidRDefault="00963C89" w:rsidP="00EB0979">
      <w:pPr>
        <w:ind w:left="1440"/>
      </w:pPr>
    </w:p>
    <w:p w:rsidR="00963C89" w:rsidRDefault="00963C89" w:rsidP="00823C3C">
      <w:r>
        <w:t>For conditions where specific interventions are implemented see section on Interventions below.</w:t>
      </w:r>
    </w:p>
    <w:p w:rsidR="00963C89" w:rsidRDefault="00963C89" w:rsidP="00EB0979">
      <w:pPr>
        <w:ind w:left="1440"/>
      </w:pPr>
    </w:p>
    <w:p w:rsidR="00963C89" w:rsidRDefault="00963C89" w:rsidP="00823C3C">
      <w:pPr>
        <w:ind w:firstLine="720"/>
      </w:pPr>
      <w:r>
        <w:t xml:space="preserve">To calculate </w:t>
      </w:r>
      <w:r w:rsidRPr="007E1991">
        <w:rPr>
          <w:rFonts w:ascii="Symbol" w:hAnsi="Symbol" w:cs="Symbol"/>
        </w:rPr>
        <w:t></w:t>
      </w:r>
      <w:r>
        <w:t xml:space="preserve"> we assumed a binomial process where the number of trials referred to the avg number of sex acts per partnership (APP) and the probability of successful transmission is described by </w:t>
      </w:r>
      <w:r w:rsidRPr="00A806D5">
        <w:rPr>
          <w:rFonts w:ascii="Symbol" w:hAnsi="Symbol" w:cs="Symbol"/>
        </w:rPr>
        <w:t></w:t>
      </w:r>
      <w:r w:rsidRPr="00A806D5">
        <w:rPr>
          <w:rFonts w:ascii="Cambria" w:hAnsi="Cambria" w:cs="Cambria"/>
          <w:vertAlign w:val="subscript"/>
        </w:rPr>
        <w:t>kK</w:t>
      </w:r>
      <w:r>
        <w:rPr>
          <w:rFonts w:ascii="Cambria" w:hAnsi="Cambria" w:cs="Cambria"/>
          <w:vertAlign w:val="subscript"/>
        </w:rPr>
        <w:t xml:space="preserve">V </w:t>
      </w:r>
      <w:r>
        <w:t>as above. Therefore, beta was calculated using the following equation.</w:t>
      </w:r>
    </w:p>
    <w:p w:rsidR="00963C89" w:rsidRDefault="00963C89" w:rsidP="00EB0979">
      <w:pPr>
        <w:ind w:left="1440"/>
      </w:pPr>
    </w:p>
    <w:p w:rsidR="00963C89" w:rsidRPr="00891D82" w:rsidRDefault="00963C89" w:rsidP="00A806D5">
      <w:pPr>
        <w:ind w:left="1440"/>
      </w:pPr>
      <w:r w:rsidRPr="00A806D5">
        <w:rPr>
          <w:rFonts w:ascii="Symbol" w:hAnsi="Symbol" w:cs="Symbol"/>
        </w:rPr>
        <w:t></w:t>
      </w:r>
      <w:r w:rsidRPr="00A806D5">
        <w:rPr>
          <w:vertAlign w:val="subscript"/>
        </w:rPr>
        <w:t>kKV</w:t>
      </w:r>
      <w:r>
        <w:t xml:space="preserve"> = 1 -(1 -</w:t>
      </w:r>
      <w:r w:rsidRPr="00A806D5">
        <w:rPr>
          <w:rFonts w:ascii="Symbol" w:hAnsi="Symbol" w:cs="Symbol"/>
        </w:rPr>
        <w:t></w:t>
      </w:r>
      <w:r w:rsidRPr="00A806D5">
        <w:rPr>
          <w:rFonts w:ascii="Symbol" w:hAnsi="Symbol" w:cs="Symbol"/>
        </w:rPr>
        <w:t></w:t>
      </w:r>
      <w:r w:rsidRPr="00A806D5">
        <w:rPr>
          <w:rFonts w:ascii="Cambria" w:hAnsi="Cambria" w:cs="Cambria"/>
          <w:vertAlign w:val="subscript"/>
        </w:rPr>
        <w:t>kK</w:t>
      </w:r>
      <w:r>
        <w:rPr>
          <w:rFonts w:ascii="Cambria" w:hAnsi="Cambria" w:cs="Cambria"/>
          <w:vertAlign w:val="subscript"/>
        </w:rPr>
        <w:t>V</w:t>
      </w:r>
      <w:r>
        <w:t xml:space="preserve"> )</w:t>
      </w:r>
      <w:r w:rsidRPr="00A806D5">
        <w:rPr>
          <w:vertAlign w:val="superscript"/>
        </w:rPr>
        <w:t>APP</w:t>
      </w:r>
      <w:r>
        <w:t xml:space="preserve"> </w:t>
      </w:r>
      <w:r>
        <w:tab/>
        <w:t>(6)</w:t>
      </w:r>
    </w:p>
    <w:p w:rsidR="00963C89" w:rsidRPr="00A806D5" w:rsidRDefault="00963C89" w:rsidP="00EB0979">
      <w:pPr>
        <w:ind w:left="1440"/>
      </w:pPr>
    </w:p>
    <w:p w:rsidR="00470251" w:rsidRDefault="00470251" w:rsidP="00500FE7">
      <w:pPr>
        <w:ind w:left="720"/>
      </w:pPr>
    </w:p>
    <w:p w:rsidR="00963C89" w:rsidRDefault="00963C89" w:rsidP="00500FE7">
      <w:pPr>
        <w:ind w:left="720"/>
      </w:pPr>
      <w:r>
        <w:lastRenderedPageBreak/>
        <w:t>1.4.3  Transmission via unsafe needle sharing</w:t>
      </w:r>
    </w:p>
    <w:p w:rsidR="00963C89" w:rsidRDefault="00963C89" w:rsidP="00500FE7">
      <w:pPr>
        <w:ind w:left="720"/>
      </w:pPr>
    </w:p>
    <w:p w:rsidR="00963C89" w:rsidRDefault="00963C89" w:rsidP="006C5F51">
      <w:pPr>
        <w:ind w:firstLine="720"/>
      </w:pPr>
      <w:r>
        <w:t>There is no mixing matrix to describe the sharing of needles between IDUs</w:t>
      </w:r>
      <w:r w:rsidR="00665928">
        <w:t>,</w:t>
      </w:r>
      <w:r>
        <w:t xml:space="preserve"> </w:t>
      </w:r>
      <w:r w:rsidR="00665928">
        <w:t>therefore, t</w:t>
      </w:r>
      <w:r>
        <w:t>he probability of needle sharing between risk groups only relates to their relative proportion in the population. Therefore, the force of infection for transmission via needle sharing is described by the following equation:</w:t>
      </w:r>
    </w:p>
    <w:p w:rsidR="00963C89" w:rsidRPr="0006383D" w:rsidRDefault="00963C89" w:rsidP="00C910CE">
      <w:pPr>
        <w:ind w:left="720"/>
      </w:pPr>
    </w:p>
    <w:p w:rsidR="00963C89" w:rsidRPr="002078FA" w:rsidRDefault="00963C89" w:rsidP="005D27E1">
      <w:pPr>
        <w:ind w:left="720" w:firstLine="720"/>
        <w:rPr>
          <w:lang w:val="fr-FR"/>
        </w:rPr>
      </w:pPr>
      <w:r w:rsidRPr="0006383D">
        <w:t>λ</w:t>
      </w:r>
      <w:r w:rsidRPr="002078FA">
        <w:rPr>
          <w:vertAlign w:val="superscript"/>
          <w:lang w:val="fr-FR"/>
        </w:rPr>
        <w:t>I</w:t>
      </w:r>
      <w:r w:rsidRPr="002078FA">
        <w:rPr>
          <w:lang w:val="fr-FR"/>
        </w:rPr>
        <w:t xml:space="preserve"> = c</w:t>
      </w:r>
      <w:r w:rsidRPr="002078FA">
        <w:rPr>
          <w:vertAlign w:val="subscript"/>
          <w:lang w:val="fr-FR"/>
        </w:rPr>
        <w:t>IDU</w:t>
      </w:r>
      <w:r w:rsidRPr="0006383D">
        <w:t>β</w:t>
      </w:r>
      <w:r w:rsidRPr="002078FA">
        <w:rPr>
          <w:vertAlign w:val="superscript"/>
          <w:lang w:val="fr-FR"/>
        </w:rPr>
        <w:t>I</w:t>
      </w:r>
      <w:r w:rsidRPr="002078FA">
        <w:rPr>
          <w:vertAlign w:val="subscript"/>
          <w:lang w:val="fr-FR"/>
        </w:rPr>
        <w:t>V</w:t>
      </w:r>
      <w:r w:rsidRPr="002078FA">
        <w:rPr>
          <w:vertAlign w:val="superscript"/>
          <w:lang w:val="fr-FR"/>
        </w:rPr>
        <w:t xml:space="preserve"> </w:t>
      </w:r>
      <w:r w:rsidRPr="002078FA">
        <w:rPr>
          <w:lang w:val="fr-FR"/>
        </w:rPr>
        <w:t>Y</w:t>
      </w:r>
      <w:r w:rsidRPr="002078FA">
        <w:rPr>
          <w:vertAlign w:val="subscript"/>
          <w:lang w:val="fr-FR"/>
        </w:rPr>
        <w:t>IV</w:t>
      </w:r>
      <w:r w:rsidRPr="002078FA">
        <w:rPr>
          <w:lang w:val="fr-FR"/>
        </w:rPr>
        <w:t>(t) / N</w:t>
      </w:r>
      <w:r w:rsidRPr="002078FA">
        <w:rPr>
          <w:vertAlign w:val="subscript"/>
          <w:lang w:val="fr-FR"/>
        </w:rPr>
        <w:t>IV</w:t>
      </w:r>
      <w:r w:rsidRPr="002078FA">
        <w:rPr>
          <w:lang w:val="fr-FR"/>
        </w:rPr>
        <w:t>(t)</w:t>
      </w:r>
      <w:r w:rsidRPr="002078FA">
        <w:rPr>
          <w:lang w:val="fr-FR"/>
        </w:rPr>
        <w:tab/>
        <w:t xml:space="preserve"> (7)</w:t>
      </w:r>
    </w:p>
    <w:p w:rsidR="00963C89" w:rsidRPr="002078FA" w:rsidRDefault="00963C89" w:rsidP="0006383D">
      <w:pPr>
        <w:ind w:left="720"/>
        <w:rPr>
          <w:lang w:val="fr-FR"/>
        </w:rPr>
      </w:pPr>
    </w:p>
    <w:p w:rsidR="00963C89" w:rsidRDefault="00963C89" w:rsidP="0006383D">
      <w:pPr>
        <w:ind w:left="720"/>
      </w:pPr>
      <w:r>
        <w:t>Where c</w:t>
      </w:r>
      <w:r w:rsidRPr="00D37059">
        <w:rPr>
          <w:vertAlign w:val="subscript"/>
        </w:rPr>
        <w:t>IDU</w:t>
      </w:r>
      <w:r>
        <w:rPr>
          <w:vertAlign w:val="subscript"/>
        </w:rPr>
        <w:t xml:space="preserve"> </w:t>
      </w:r>
      <w:r>
        <w:t xml:space="preserve">refers to the needle sharing partner exchange rate and </w:t>
      </w:r>
      <w:r>
        <w:rPr>
          <w:rFonts w:ascii="Symbol" w:hAnsi="Symbol" w:cs="Symbol"/>
        </w:rPr>
        <w:t></w:t>
      </w:r>
      <w:r w:rsidRPr="007E1991">
        <w:rPr>
          <w:vertAlign w:val="superscript"/>
        </w:rPr>
        <w:t>I</w:t>
      </w:r>
      <w:r w:rsidRPr="00D37059">
        <w:rPr>
          <w:vertAlign w:val="subscript"/>
        </w:rPr>
        <w:t>V</w:t>
      </w:r>
      <w:r>
        <w:rPr>
          <w:vertAlign w:val="subscript"/>
        </w:rPr>
        <w:t xml:space="preserve"> </w:t>
      </w:r>
      <w:r>
        <w:t>refers to the transmission probability of HIV from an infected person with viral load strata V to a susceptible IDU.</w:t>
      </w:r>
      <w:r w:rsidR="00F246FB">
        <w:t xml:space="preserve"> </w:t>
      </w:r>
    </w:p>
    <w:p w:rsidR="00963C89" w:rsidRDefault="00963C89" w:rsidP="0006383D">
      <w:pPr>
        <w:ind w:left="720"/>
      </w:pPr>
    </w:p>
    <w:p w:rsidR="00963C89" w:rsidRDefault="00963C89" w:rsidP="00B50DFF">
      <w:pPr>
        <w:pStyle w:val="ListParagraph"/>
        <w:numPr>
          <w:ilvl w:val="3"/>
          <w:numId w:val="13"/>
        </w:numPr>
      </w:pPr>
      <w:r>
        <w:t>Calculation of probability of transmission per needle sharing act and per partnership</w:t>
      </w:r>
    </w:p>
    <w:p w:rsidR="00963C89" w:rsidRDefault="00963C89" w:rsidP="003E3E3F">
      <w:pPr>
        <w:ind w:left="1440"/>
      </w:pPr>
    </w:p>
    <w:p w:rsidR="00963C89" w:rsidRDefault="00963C89" w:rsidP="00B50DFF">
      <w:pPr>
        <w:ind w:firstLine="720"/>
      </w:pPr>
      <w:r>
        <w:t>For transmission resulting from needle sharing the probability of transmission was set based on litera</w:t>
      </w:r>
      <w:r w:rsidRPr="00470251">
        <w:t xml:space="preserve">ture review (see </w:t>
      </w:r>
      <w:r w:rsidR="00654DC2" w:rsidRPr="00470251">
        <w:t>T</w:t>
      </w:r>
      <w:r w:rsidRPr="00470251">
        <w:t xml:space="preserve">able </w:t>
      </w:r>
      <w:r w:rsidR="00E91276" w:rsidRPr="00470251">
        <w:t>S2</w:t>
      </w:r>
      <w:r w:rsidRPr="00470251">
        <w:t>).</w:t>
      </w:r>
      <w:r>
        <w:t xml:space="preserve"> This probability can be modified by viral load, and adherence to ART.</w:t>
      </w:r>
    </w:p>
    <w:p w:rsidR="00963C89" w:rsidRDefault="00963C89" w:rsidP="003E3E3F">
      <w:pPr>
        <w:ind w:left="1440"/>
      </w:pPr>
    </w:p>
    <w:p w:rsidR="00963C89" w:rsidRDefault="00963C89" w:rsidP="00B50DFF">
      <w:r>
        <w:t xml:space="preserve">Therefore, under different conditions </w:t>
      </w:r>
      <w:r w:rsidRPr="00EB0979">
        <w:rPr>
          <w:rFonts w:ascii="Symbol" w:hAnsi="Symbol" w:cs="Symbol"/>
        </w:rPr>
        <w:t></w:t>
      </w:r>
      <w:r w:rsidR="00535494">
        <w:rPr>
          <w:rFonts w:ascii="Cambria" w:hAnsi="Cambria" w:cs="Cambria"/>
          <w:vertAlign w:val="superscript"/>
        </w:rPr>
        <w:t>I</w:t>
      </w:r>
      <w:r w:rsidRPr="00EB0979">
        <w:rPr>
          <w:rFonts w:ascii="Cambria" w:hAnsi="Cambria" w:cs="Cambria"/>
          <w:vertAlign w:val="subscript"/>
        </w:rPr>
        <w:t>V</w:t>
      </w:r>
      <w:r>
        <w:rPr>
          <w:rFonts w:ascii="Cambria" w:hAnsi="Cambria" w:cs="Cambria"/>
        </w:rPr>
        <w:t xml:space="preserve"> </w:t>
      </w:r>
      <w:r w:rsidR="00E77C70" w:rsidRPr="00E77C70">
        <w:rPr>
          <w:rFonts w:cs="Cambria"/>
        </w:rPr>
        <w:t xml:space="preserve">is </w:t>
      </w:r>
      <w:r>
        <w:t>calculated using the following equations:</w:t>
      </w:r>
    </w:p>
    <w:p w:rsidR="00963C89" w:rsidRDefault="00963C89" w:rsidP="003E3E3F">
      <w:pPr>
        <w:ind w:left="1440"/>
      </w:pPr>
    </w:p>
    <w:p w:rsidR="00963C89" w:rsidRDefault="00963C89" w:rsidP="00B50DFF">
      <w:pPr>
        <w:ind w:firstLine="720"/>
        <w:rPr>
          <w:i/>
          <w:iCs/>
        </w:rPr>
      </w:pPr>
      <w:r w:rsidRPr="00A806D5">
        <w:rPr>
          <w:i/>
          <w:iCs/>
        </w:rPr>
        <w:t>Infected partner not receiving treatment (</w:t>
      </w:r>
      <w:r w:rsidR="005D27E1">
        <w:rPr>
          <w:i/>
          <w:iCs/>
        </w:rPr>
        <w:t xml:space="preserve">and </w:t>
      </w:r>
      <w:r w:rsidRPr="00A806D5">
        <w:rPr>
          <w:i/>
          <w:iCs/>
        </w:rPr>
        <w:t>no alpha modifying interventions):</w:t>
      </w:r>
    </w:p>
    <w:p w:rsidR="005D27E1" w:rsidRDefault="005D27E1" w:rsidP="005D27E1">
      <w:pPr>
        <w:ind w:left="720"/>
        <w:rPr>
          <w:i/>
          <w:iCs/>
        </w:rPr>
      </w:pPr>
    </w:p>
    <w:p w:rsidR="00BD355D" w:rsidRPr="00891D82" w:rsidRDefault="00963C89" w:rsidP="00BD355D">
      <w:pPr>
        <w:ind w:left="720" w:firstLine="720"/>
        <w:rPr>
          <w:rFonts w:ascii="Cambria" w:hAnsi="Cambria" w:cs="Cambria"/>
        </w:rPr>
      </w:pPr>
      <w:r w:rsidRPr="00EB0979">
        <w:rPr>
          <w:rFonts w:ascii="Symbol" w:hAnsi="Symbol" w:cs="Symbol"/>
        </w:rPr>
        <w:t></w:t>
      </w:r>
      <w:r w:rsidR="005D27E1">
        <w:rPr>
          <w:rFonts w:ascii="Cambria" w:hAnsi="Cambria" w:cs="Cambria"/>
          <w:vertAlign w:val="superscript"/>
        </w:rPr>
        <w:t>I</w:t>
      </w:r>
      <w:r w:rsidRPr="00EB0979">
        <w:rPr>
          <w:rFonts w:ascii="Cambria" w:hAnsi="Cambria" w:cs="Cambria"/>
          <w:vertAlign w:val="subscript"/>
        </w:rPr>
        <w:t>V</w:t>
      </w:r>
      <w:r>
        <w:rPr>
          <w:rFonts w:ascii="Cambria" w:hAnsi="Cambria" w:cs="Cambria"/>
        </w:rPr>
        <w:t xml:space="preserve"> = </w:t>
      </w:r>
      <w:r w:rsidRPr="00EB0979">
        <w:rPr>
          <w:rFonts w:ascii="Symbol" w:hAnsi="Symbol" w:cs="Symbol"/>
        </w:rPr>
        <w:t></w:t>
      </w:r>
      <w:r w:rsidR="005D27E1">
        <w:rPr>
          <w:rFonts w:ascii="Cambria" w:hAnsi="Cambria" w:cs="Cambria"/>
          <w:vertAlign w:val="superscript"/>
        </w:rPr>
        <w:t>I</w:t>
      </w:r>
      <w:r w:rsidRPr="00EB0979">
        <w:rPr>
          <w:rFonts w:ascii="Cambria" w:hAnsi="Cambria" w:cs="Cambria"/>
          <w:vertAlign w:val="subscript"/>
        </w:rPr>
        <w:t>V</w:t>
      </w:r>
      <w:r>
        <w:rPr>
          <w:rFonts w:ascii="Cambria" w:hAnsi="Cambria" w:cs="Cambria"/>
        </w:rPr>
        <w:t xml:space="preserve"> * </w:t>
      </w:r>
      <w:r w:rsidRPr="00040701">
        <w:rPr>
          <w:rFonts w:ascii="Symbol" w:hAnsi="Symbol" w:cs="Symbol"/>
        </w:rPr>
        <w:t></w:t>
      </w:r>
      <w:r w:rsidRPr="00040701">
        <w:rPr>
          <w:rFonts w:ascii="Cambria" w:hAnsi="Cambria" w:cs="Cambria"/>
          <w:vertAlign w:val="superscript"/>
        </w:rPr>
        <w:t>m</w:t>
      </w:r>
      <w:r w:rsidRPr="00040701">
        <w:rPr>
          <w:rFonts w:ascii="Cambria" w:hAnsi="Cambria" w:cs="Cambria"/>
          <w:vertAlign w:val="subscript"/>
        </w:rPr>
        <w:t>v</w:t>
      </w:r>
      <w:r w:rsidR="00BD355D">
        <w:rPr>
          <w:rFonts w:ascii="Cambria" w:hAnsi="Cambria" w:cs="Cambria"/>
        </w:rPr>
        <w:t xml:space="preserve"> </w:t>
      </w:r>
      <w:r w:rsidR="00BD355D">
        <w:rPr>
          <w:rFonts w:ascii="Cambria" w:hAnsi="Cambria" w:cs="Cambria"/>
        </w:rPr>
        <w:tab/>
      </w:r>
      <w:r w:rsidR="00BD355D">
        <w:rPr>
          <w:rFonts w:ascii="Cambria" w:hAnsi="Cambria" w:cs="Cambria"/>
        </w:rPr>
        <w:tab/>
      </w:r>
      <w:r w:rsidR="00BD355D">
        <w:rPr>
          <w:rFonts w:ascii="Cambria" w:hAnsi="Cambria" w:cs="Cambria"/>
        </w:rPr>
        <w:tab/>
      </w:r>
      <w:r w:rsidR="00BD355D">
        <w:rPr>
          <w:rFonts w:ascii="Cambria" w:hAnsi="Cambria" w:cs="Cambria"/>
        </w:rPr>
        <w:tab/>
      </w:r>
      <w:r w:rsidR="00BD355D">
        <w:rPr>
          <w:rFonts w:ascii="Cambria" w:hAnsi="Cambria" w:cs="Cambria"/>
        </w:rPr>
        <w:tab/>
      </w:r>
      <w:r w:rsidR="00BD355D">
        <w:rPr>
          <w:rFonts w:ascii="Cambria" w:hAnsi="Cambria" w:cs="Cambria"/>
        </w:rPr>
        <w:tab/>
      </w:r>
      <w:r w:rsidR="00BD355D" w:rsidRPr="00891D82">
        <w:t>(8)</w:t>
      </w:r>
    </w:p>
    <w:p w:rsidR="00963C89" w:rsidRPr="00891D82" w:rsidRDefault="00963C89" w:rsidP="00BD355D">
      <w:pPr>
        <w:ind w:firstLine="720"/>
        <w:rPr>
          <w:rFonts w:ascii="Cambria" w:hAnsi="Cambria" w:cs="Cambria"/>
        </w:rPr>
      </w:pPr>
      <w:r>
        <w:rPr>
          <w:rFonts w:ascii="Cambria" w:hAnsi="Cambria" w:cs="Cambria"/>
        </w:rPr>
        <w:t xml:space="preserve">where </w:t>
      </w:r>
      <w:r w:rsidRPr="00040701">
        <w:rPr>
          <w:rFonts w:ascii="Symbol" w:hAnsi="Symbol" w:cs="Symbol"/>
        </w:rPr>
        <w:t></w:t>
      </w:r>
      <w:r w:rsidRPr="00040701">
        <w:rPr>
          <w:rFonts w:ascii="Cambria" w:hAnsi="Cambria" w:cs="Cambria"/>
          <w:vertAlign w:val="superscript"/>
        </w:rPr>
        <w:t>m</w:t>
      </w:r>
      <w:r w:rsidRPr="00040701">
        <w:rPr>
          <w:rFonts w:ascii="Cambria" w:hAnsi="Cambria" w:cs="Cambria"/>
          <w:vertAlign w:val="subscript"/>
        </w:rPr>
        <w:t>v</w:t>
      </w:r>
      <w:r>
        <w:rPr>
          <w:rFonts w:ascii="Cambria" w:hAnsi="Cambria" w:cs="Cambria"/>
          <w:vertAlign w:val="subscript"/>
        </w:rPr>
        <w:t xml:space="preserve"> </w:t>
      </w:r>
      <w:r>
        <w:rPr>
          <w:rFonts w:ascii="Cambria" w:hAnsi="Cambria" w:cs="Cambria"/>
        </w:rPr>
        <w:t xml:space="preserve">is the alpha modifier for a viral load strata </w:t>
      </w:r>
      <w:r w:rsidRPr="00040701">
        <w:rPr>
          <w:rFonts w:ascii="Cambria" w:hAnsi="Cambria" w:cs="Cambria"/>
          <w:i/>
          <w:iCs/>
        </w:rPr>
        <w:t>v</w:t>
      </w:r>
      <w:r>
        <w:rPr>
          <w:rFonts w:ascii="Cambria" w:hAnsi="Cambria" w:cs="Cambria"/>
          <w:i/>
          <w:iCs/>
        </w:rPr>
        <w:t xml:space="preserve"> </w:t>
      </w:r>
    </w:p>
    <w:p w:rsidR="00963C89" w:rsidRDefault="00963C89" w:rsidP="003E3E3F">
      <w:pPr>
        <w:ind w:left="1440"/>
      </w:pPr>
    </w:p>
    <w:p w:rsidR="00963C89" w:rsidRPr="00A806D5" w:rsidRDefault="00963C89" w:rsidP="00B50DFF">
      <w:pPr>
        <w:ind w:firstLine="720"/>
        <w:rPr>
          <w:i/>
          <w:iCs/>
        </w:rPr>
      </w:pPr>
      <w:r w:rsidRPr="00A806D5">
        <w:rPr>
          <w:i/>
          <w:iCs/>
        </w:rPr>
        <w:t>Infected partner receiving treatment (no alpha modifying interventions):</w:t>
      </w:r>
    </w:p>
    <w:p w:rsidR="00963C89" w:rsidRPr="00040701" w:rsidRDefault="00963C89" w:rsidP="00B50DFF">
      <w:pPr>
        <w:ind w:firstLine="720"/>
      </w:pPr>
      <w:r>
        <w:t>V</w:t>
      </w:r>
      <w:r w:rsidR="006C5F51">
        <w:t>L</w:t>
      </w:r>
      <w:r w:rsidRPr="00040701">
        <w:rPr>
          <w:vertAlign w:val="subscript"/>
        </w:rPr>
        <w:t>treat</w:t>
      </w:r>
      <w:r>
        <w:t xml:space="preserve"> = VL</w:t>
      </w:r>
      <w:r w:rsidR="006C5F51">
        <w:rPr>
          <w:vertAlign w:val="subscript"/>
        </w:rPr>
        <w:t xml:space="preserve"> </w:t>
      </w:r>
      <w:r>
        <w:t>- (VL</w:t>
      </w:r>
      <w:r w:rsidRPr="007E1991">
        <w:rPr>
          <w:sz w:val="16"/>
          <w:szCs w:val="16"/>
        </w:rPr>
        <w:t>dec</w:t>
      </w:r>
      <w:r>
        <w:t xml:space="preserve"> * P</w:t>
      </w:r>
      <w:r w:rsidRPr="00040701">
        <w:rPr>
          <w:vertAlign w:val="subscript"/>
        </w:rPr>
        <w:t>adh</w:t>
      </w:r>
      <w:r w:rsidRPr="00040701">
        <w:t>)</w:t>
      </w:r>
      <w:r>
        <w:t>; V</w:t>
      </w:r>
      <w:r w:rsidRPr="00A806D5">
        <w:rPr>
          <w:vertAlign w:val="subscript"/>
        </w:rPr>
        <w:t>treat</w:t>
      </w:r>
      <w:r>
        <w:t xml:space="preserve"> is then assigned a new VL strata </w:t>
      </w:r>
      <w:r w:rsidRPr="00A806D5">
        <w:rPr>
          <w:i/>
          <w:iCs/>
        </w:rPr>
        <w:t>v’</w:t>
      </w:r>
    </w:p>
    <w:p w:rsidR="005D27E1" w:rsidRDefault="005D27E1" w:rsidP="00B50DFF">
      <w:pPr>
        <w:ind w:firstLine="720"/>
        <w:rPr>
          <w:rFonts w:ascii="Symbol" w:hAnsi="Symbol" w:cs="Symbol"/>
        </w:rPr>
      </w:pPr>
    </w:p>
    <w:p w:rsidR="00963C89" w:rsidRDefault="00963C89" w:rsidP="00B50DFF">
      <w:pPr>
        <w:ind w:firstLine="720"/>
        <w:rPr>
          <w:i/>
          <w:iCs/>
        </w:rPr>
      </w:pPr>
      <w:r w:rsidRPr="00040701">
        <w:rPr>
          <w:rFonts w:ascii="Symbol" w:hAnsi="Symbol" w:cs="Symbol"/>
        </w:rPr>
        <w:t></w:t>
      </w:r>
      <w:r w:rsidRPr="00040701">
        <w:rPr>
          <w:vertAlign w:val="superscript"/>
        </w:rPr>
        <w:t>mt</w:t>
      </w:r>
      <w:r w:rsidRPr="00040701">
        <w:rPr>
          <w:vertAlign w:val="subscript"/>
        </w:rPr>
        <w:t>v</w:t>
      </w:r>
      <w:r>
        <w:rPr>
          <w:vertAlign w:val="subscript"/>
        </w:rPr>
        <w:t xml:space="preserve"> </w:t>
      </w:r>
      <w:r>
        <w:t xml:space="preserve"> is the alpha modifier of the new VL strata on treatment </w:t>
      </w:r>
      <w:r w:rsidRPr="00040701">
        <w:rPr>
          <w:i/>
          <w:iCs/>
        </w:rPr>
        <w:t>v’</w:t>
      </w:r>
    </w:p>
    <w:p w:rsidR="00963C89" w:rsidRDefault="00963C89" w:rsidP="00B50DFF">
      <w:pPr>
        <w:ind w:firstLine="720"/>
      </w:pPr>
      <w:r>
        <w:t>The final alpha value is th</w:t>
      </w:r>
      <w:r w:rsidR="00BD355D">
        <w:t>en calculated as in equation 8 above</w:t>
      </w:r>
    </w:p>
    <w:p w:rsidR="00963C89" w:rsidRDefault="00963C89" w:rsidP="003E3E3F">
      <w:pPr>
        <w:ind w:left="1440"/>
      </w:pPr>
    </w:p>
    <w:p w:rsidR="00963C89" w:rsidRDefault="00963C89" w:rsidP="00B50DFF">
      <w:r>
        <w:t>For conditions where specific interventions are implemented see section on Interventions below.</w:t>
      </w:r>
    </w:p>
    <w:p w:rsidR="00963C89" w:rsidRDefault="00963C89" w:rsidP="003E3E3F">
      <w:pPr>
        <w:ind w:left="1440"/>
      </w:pPr>
    </w:p>
    <w:p w:rsidR="00963C89" w:rsidRDefault="00963C89" w:rsidP="00B50DFF">
      <w:pPr>
        <w:ind w:firstLine="720"/>
      </w:pPr>
      <w:r>
        <w:t xml:space="preserve">To calculate </w:t>
      </w:r>
      <w:r w:rsidRPr="007E1991">
        <w:rPr>
          <w:rFonts w:ascii="Symbol" w:hAnsi="Symbol" w:cs="Symbol"/>
        </w:rPr>
        <w:t></w:t>
      </w:r>
      <w:r>
        <w:t xml:space="preserve"> we assumed a binomial process where the number of trials referred to the number of shared injections per partnership and the probability of successful transmission is described by </w:t>
      </w:r>
      <w:r w:rsidRPr="00A806D5">
        <w:rPr>
          <w:rFonts w:ascii="Symbol" w:hAnsi="Symbol" w:cs="Symbol"/>
        </w:rPr>
        <w:t></w:t>
      </w:r>
      <w:r w:rsidRPr="003E3E3F">
        <w:rPr>
          <w:rFonts w:ascii="Cambria" w:hAnsi="Cambria" w:cs="Cambria"/>
          <w:vertAlign w:val="superscript"/>
        </w:rPr>
        <w:t>i</w:t>
      </w:r>
      <w:r>
        <w:rPr>
          <w:rFonts w:ascii="Cambria" w:hAnsi="Cambria" w:cs="Cambria"/>
          <w:vertAlign w:val="subscript"/>
        </w:rPr>
        <w:t xml:space="preserve">v </w:t>
      </w:r>
      <w:r>
        <w:t>as above. Therefore, beta was calculated using the following equation.</w:t>
      </w:r>
    </w:p>
    <w:p w:rsidR="00963C89" w:rsidRDefault="00963C89" w:rsidP="003E3E3F">
      <w:pPr>
        <w:ind w:left="1440"/>
      </w:pPr>
    </w:p>
    <w:p w:rsidR="00963C89" w:rsidRPr="003E3E3F" w:rsidRDefault="00963C89" w:rsidP="003E3E3F">
      <w:pPr>
        <w:ind w:left="1440"/>
      </w:pPr>
      <w:r w:rsidRPr="00A806D5">
        <w:rPr>
          <w:rFonts w:ascii="Symbol" w:hAnsi="Symbol" w:cs="Symbol"/>
        </w:rPr>
        <w:t></w:t>
      </w:r>
      <w:r w:rsidRPr="003E3E3F">
        <w:rPr>
          <w:vertAlign w:val="superscript"/>
        </w:rPr>
        <w:t>i</w:t>
      </w:r>
      <w:r w:rsidRPr="00A806D5">
        <w:rPr>
          <w:vertAlign w:val="subscript"/>
        </w:rPr>
        <w:t>V</w:t>
      </w:r>
      <w:r>
        <w:t xml:space="preserve"> = 1 -(1 -</w:t>
      </w:r>
      <w:r w:rsidRPr="00A806D5">
        <w:rPr>
          <w:rFonts w:ascii="Symbol" w:hAnsi="Symbol" w:cs="Symbol"/>
        </w:rPr>
        <w:t></w:t>
      </w:r>
      <w:r w:rsidRPr="00EB0979">
        <w:rPr>
          <w:rFonts w:ascii="Symbol" w:hAnsi="Symbol" w:cs="Symbol"/>
        </w:rPr>
        <w:t></w:t>
      </w:r>
      <w:r w:rsidRPr="003E3E3F">
        <w:rPr>
          <w:rFonts w:ascii="Cambria" w:hAnsi="Cambria" w:cs="Cambria"/>
          <w:vertAlign w:val="superscript"/>
        </w:rPr>
        <w:t>i</w:t>
      </w:r>
      <w:r w:rsidRPr="00EB0979">
        <w:rPr>
          <w:rFonts w:ascii="Cambria" w:hAnsi="Cambria" w:cs="Cambria"/>
          <w:vertAlign w:val="subscript"/>
        </w:rPr>
        <w:t>V</w:t>
      </w:r>
      <w:r>
        <w:t>)</w:t>
      </w:r>
      <w:r w:rsidRPr="003E3E3F">
        <w:rPr>
          <w:vertAlign w:val="superscript"/>
        </w:rPr>
        <w:t>SHARED_INJECTIONS_PER_YEAR/IDU_PARTNER_CHANGE_RATE</w:t>
      </w:r>
    </w:p>
    <w:p w:rsidR="00963C89" w:rsidRPr="00A806D5" w:rsidRDefault="00963C89" w:rsidP="003E3E3F">
      <w:pPr>
        <w:ind w:left="1440"/>
      </w:pPr>
    </w:p>
    <w:p w:rsidR="00963C89" w:rsidRPr="00D37059" w:rsidRDefault="00963C89" w:rsidP="0006383D">
      <w:pPr>
        <w:ind w:left="720"/>
      </w:pPr>
    </w:p>
    <w:p w:rsidR="00963C89" w:rsidRDefault="00963C89" w:rsidP="00823C3C">
      <w:pPr>
        <w:ind w:firstLine="720"/>
      </w:pPr>
      <w:r>
        <w:t xml:space="preserve">Finally for any given interaction between an infected compartment and a susceptible compartment with risk characteristics </w:t>
      </w:r>
      <w:r w:rsidRPr="003E3E3F">
        <w:rPr>
          <w:i/>
          <w:iCs/>
        </w:rPr>
        <w:t>rR</w:t>
      </w:r>
      <w:r>
        <w:t xml:space="preserve"> the total force of infection was calculated as:</w:t>
      </w:r>
    </w:p>
    <w:p w:rsidR="00963C89" w:rsidRDefault="00963C89" w:rsidP="0006383D">
      <w:pPr>
        <w:ind w:left="720"/>
      </w:pPr>
    </w:p>
    <w:p w:rsidR="0060235B" w:rsidRDefault="00963C89" w:rsidP="0060235B">
      <w:pPr>
        <w:ind w:left="720"/>
      </w:pPr>
      <w:r w:rsidRPr="0006383D">
        <w:t>Total force of infection =</w:t>
      </w:r>
      <w:r>
        <w:t xml:space="preserve"> </w:t>
      </w:r>
      <w:r w:rsidRPr="003E3E3F">
        <w:rPr>
          <w:rFonts w:ascii="Symbol" w:hAnsi="Symbol" w:cs="Symbol"/>
        </w:rPr>
        <w:t></w:t>
      </w:r>
      <w:r w:rsidRPr="00BD52D3">
        <w:rPr>
          <w:vertAlign w:val="superscript"/>
        </w:rPr>
        <w:t>t</w:t>
      </w:r>
      <w:r>
        <w:t>=</w:t>
      </w:r>
      <w:r w:rsidRPr="0006383D">
        <w:t xml:space="preserve"> </w:t>
      </w:r>
      <w:r w:rsidRPr="00D37059">
        <w:rPr>
          <w:rFonts w:ascii="Symbol" w:hAnsi="Symbol" w:cs="Symbol"/>
        </w:rPr>
        <w:t></w:t>
      </w:r>
      <w:r w:rsidRPr="0006383D">
        <w:rPr>
          <w:vertAlign w:val="superscript"/>
        </w:rPr>
        <w:t>s</w:t>
      </w:r>
      <w:r w:rsidRPr="0006383D">
        <w:t xml:space="preserve"> + </w:t>
      </w:r>
      <w:r w:rsidRPr="00D37059">
        <w:rPr>
          <w:rFonts w:ascii="Symbol" w:hAnsi="Symbol" w:cs="Symbol"/>
        </w:rPr>
        <w:t></w:t>
      </w:r>
      <w:r>
        <w:rPr>
          <w:vertAlign w:val="superscript"/>
        </w:rPr>
        <w:t>I</w:t>
      </w:r>
      <w:r>
        <w:t xml:space="preserve"> </w:t>
      </w:r>
      <w:r>
        <w:tab/>
        <w:t>(9)</w:t>
      </w:r>
      <w:r w:rsidR="0060235B">
        <w:t xml:space="preserve"> </w:t>
      </w:r>
    </w:p>
    <w:p w:rsidR="00E91276" w:rsidRPr="0060235B" w:rsidRDefault="0060235B" w:rsidP="0060235B">
      <w:r>
        <w:rPr>
          <w:rFonts w:asciiTheme="minorHAnsi" w:hAnsiTheme="minorHAnsi" w:cs="Arial"/>
          <w:b/>
          <w:bCs/>
          <w:color w:val="000000"/>
          <w:sz w:val="24"/>
          <w:szCs w:val="24"/>
        </w:rPr>
        <w:lastRenderedPageBreak/>
        <w:t>T</w:t>
      </w:r>
      <w:r w:rsidR="00E91276" w:rsidRPr="009D1E66">
        <w:rPr>
          <w:rFonts w:asciiTheme="minorHAnsi" w:hAnsiTheme="minorHAnsi" w:cs="Arial"/>
          <w:b/>
          <w:bCs/>
          <w:color w:val="000000"/>
          <w:sz w:val="24"/>
          <w:szCs w:val="24"/>
        </w:rPr>
        <w:t xml:space="preserve">able </w:t>
      </w:r>
      <w:r w:rsidR="00EC1869">
        <w:rPr>
          <w:rFonts w:asciiTheme="minorHAnsi" w:hAnsiTheme="minorHAnsi" w:cs="Arial"/>
          <w:b/>
          <w:bCs/>
          <w:color w:val="000000"/>
          <w:sz w:val="24"/>
          <w:szCs w:val="24"/>
        </w:rPr>
        <w:t>S2</w:t>
      </w:r>
      <w:r w:rsidR="00E91276" w:rsidRPr="009D1E66">
        <w:rPr>
          <w:rFonts w:asciiTheme="minorHAnsi" w:hAnsiTheme="minorHAnsi" w:cs="Arial"/>
          <w:b/>
          <w:bCs/>
          <w:color w:val="000000"/>
          <w:sz w:val="24"/>
          <w:szCs w:val="24"/>
        </w:rPr>
        <w:t>.</w:t>
      </w:r>
      <w:r w:rsidR="00E91276" w:rsidRPr="009D1E66">
        <w:rPr>
          <w:rFonts w:asciiTheme="minorHAnsi" w:hAnsiTheme="minorHAnsi" w:cs="Arial"/>
          <w:bCs/>
          <w:color w:val="000000"/>
          <w:sz w:val="24"/>
          <w:szCs w:val="24"/>
        </w:rPr>
        <w:t xml:space="preserve">  Input parameters</w:t>
      </w:r>
    </w:p>
    <w:tbl>
      <w:tblPr>
        <w:tblpPr w:leftFromText="180" w:rightFromText="180" w:vertAnchor="text" w:horzAnchor="margin" w:tblpXSpec="center" w:tblpY="358"/>
        <w:tblW w:w="11153" w:type="dxa"/>
        <w:tblBorders>
          <w:top w:val="single" w:sz="8" w:space="0" w:color="000000"/>
          <w:bottom w:val="single" w:sz="8" w:space="0" w:color="000000"/>
        </w:tblBorders>
        <w:tblLayout w:type="fixed"/>
        <w:tblLook w:val="00A0"/>
      </w:tblPr>
      <w:tblGrid>
        <w:gridCol w:w="2358"/>
        <w:gridCol w:w="3690"/>
        <w:gridCol w:w="1350"/>
        <w:gridCol w:w="1170"/>
        <w:gridCol w:w="2558"/>
        <w:gridCol w:w="27"/>
      </w:tblGrid>
      <w:tr w:rsidR="0060235B" w:rsidRPr="0060235B" w:rsidTr="00AF26B2">
        <w:trPr>
          <w:trHeight w:val="139"/>
        </w:trPr>
        <w:tc>
          <w:tcPr>
            <w:tcW w:w="2358" w:type="dxa"/>
            <w:tcBorders>
              <w:top w:val="nil"/>
              <w:left w:val="nil"/>
              <w:bottom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Sexual risk characteristics</w:t>
            </w:r>
          </w:p>
        </w:tc>
        <w:tc>
          <w:tcPr>
            <w:tcW w:w="3690" w:type="dxa"/>
            <w:tcBorders>
              <w:top w:val="nil"/>
              <w:left w:val="nil"/>
              <w:bottom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350" w:type="dxa"/>
            <w:tcBorders>
              <w:top w:val="nil"/>
              <w:left w:val="nil"/>
              <w:bottom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Value</w:t>
            </w:r>
          </w:p>
        </w:tc>
        <w:tc>
          <w:tcPr>
            <w:tcW w:w="1170" w:type="dxa"/>
            <w:tcBorders>
              <w:top w:val="nil"/>
              <w:left w:val="nil"/>
              <w:bottom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Range</w:t>
            </w:r>
          </w:p>
        </w:tc>
        <w:tc>
          <w:tcPr>
            <w:tcW w:w="2585" w:type="dxa"/>
            <w:gridSpan w:val="2"/>
            <w:tcBorders>
              <w:top w:val="nil"/>
              <w:left w:val="nil"/>
              <w:bottom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Source</w:t>
            </w:r>
          </w:p>
        </w:tc>
      </w:tr>
      <w:tr w:rsidR="0060235B" w:rsidRPr="0060235B" w:rsidTr="00AF26B2">
        <w:trPr>
          <w:trHeight w:val="139"/>
        </w:trPr>
        <w:tc>
          <w:tcPr>
            <w:tcW w:w="2358" w:type="dxa"/>
            <w:tcBorders>
              <w:top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w:t>
            </w:r>
            <w:r w:rsidRPr="0060235B">
              <w:rPr>
                <w:rFonts w:asciiTheme="minorHAnsi" w:hAnsiTheme="minorHAnsi"/>
                <w:b/>
                <w:bCs/>
                <w:color w:val="000000"/>
                <w:sz w:val="18"/>
                <w:szCs w:val="24"/>
                <w:vertAlign w:val="subscript"/>
              </w:rPr>
              <w:t>abs</w:t>
            </w:r>
          </w:p>
        </w:tc>
        <w:tc>
          <w:tcPr>
            <w:tcW w:w="3690" w:type="dxa"/>
            <w:tcBorders>
              <w:top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population who are abstinent</w:t>
            </w:r>
          </w:p>
        </w:tc>
        <w:tc>
          <w:tcPr>
            <w:tcW w:w="1350" w:type="dxa"/>
            <w:tcBorders>
              <w:top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21.0%</w:t>
            </w:r>
          </w:p>
          <w:p w:rsidR="00E91276" w:rsidRPr="0060235B" w:rsidRDefault="00E91276" w:rsidP="00E91276">
            <w:pPr>
              <w:pStyle w:val="ListParagraph"/>
              <w:ind w:left="0"/>
              <w:rPr>
                <w:rFonts w:asciiTheme="minorHAnsi" w:hAnsiTheme="minorHAnsi"/>
                <w:color w:val="000000"/>
                <w:sz w:val="18"/>
                <w:szCs w:val="18"/>
              </w:rPr>
            </w:pPr>
          </w:p>
        </w:tc>
        <w:tc>
          <w:tcPr>
            <w:tcW w:w="1170" w:type="dxa"/>
            <w:tcBorders>
              <w:top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17.0-32.0%</w:t>
            </w:r>
          </w:p>
        </w:tc>
        <w:tc>
          <w:tcPr>
            <w:tcW w:w="2585" w:type="dxa"/>
            <w:gridSpan w:val="2"/>
            <w:tcBorders>
              <w:top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Adiamora, et al 2007</w:t>
            </w:r>
          </w:p>
        </w:tc>
      </w:tr>
      <w:tr w:rsidR="0060235B" w:rsidRPr="0060235B" w:rsidTr="00AF26B2">
        <w:trPr>
          <w:trHeight w:val="139"/>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i=1,l=2,k=2</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monogamous relationship (if sexually active)—Heterosexual Men</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78.2%</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NYC Community Health Survey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4" w:tooltip="New York City Department of Health and Mental Hygiene, 2009 #212" w:history="1">
              <w:r w:rsidRPr="0060235B">
                <w:rPr>
                  <w:rFonts w:asciiTheme="minorHAnsi" w:hAnsiTheme="minorHAnsi"/>
                  <w:noProof/>
                  <w:color w:val="000000"/>
                  <w:sz w:val="18"/>
                  <w:szCs w:val="18"/>
                </w:rPr>
                <w:t>4</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479"/>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i=1,l=3,k=2</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multiple partnerships (if sexually active)—Heterosexual Men</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21.8%</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16.1- 23.6%</w:t>
            </w:r>
          </w:p>
          <w:p w:rsidR="00E91276" w:rsidRPr="0060235B" w:rsidRDefault="00E91276" w:rsidP="00E91276">
            <w:pPr>
              <w:rPr>
                <w:rFonts w:asciiTheme="minorHAnsi" w:hAnsiTheme="minorHAnsi" w:cs="Arial"/>
                <w:color w:val="000000"/>
                <w:sz w:val="18"/>
                <w:szCs w:val="18"/>
              </w:rPr>
            </w:pPr>
          </w:p>
        </w:tc>
        <w:tc>
          <w:tcPr>
            <w:tcW w:w="2585" w:type="dxa"/>
            <w:gridSpan w:val="2"/>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444"/>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i=2,l=2,k=2</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monogamous relationship (if sexually active)—Homosexual Men</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55.8%</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523"/>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i=2, l=3,k=2</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multiple partnerships (if sexually active)—Homosexual Men</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44.2%</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25.6-63.6%</w:t>
            </w:r>
          </w:p>
          <w:p w:rsidR="00E91276" w:rsidRPr="0060235B" w:rsidRDefault="00E91276" w:rsidP="00E91276">
            <w:pPr>
              <w:rPr>
                <w:rFonts w:asciiTheme="minorHAnsi" w:hAnsiTheme="minorHAnsi" w:cs="Arial"/>
                <w:color w:val="000000"/>
                <w:sz w:val="18"/>
                <w:szCs w:val="18"/>
              </w:rPr>
            </w:pPr>
          </w:p>
        </w:tc>
        <w:tc>
          <w:tcPr>
            <w:tcW w:w="2585" w:type="dxa"/>
            <w:gridSpan w:val="2"/>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427"/>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i=1,l=2,k=1</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monogamous relationship (if sexually active)—Heterosexual Women</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91.1%</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532"/>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i=1,l=3,k=1</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multiple partnerships (if sexually active)—Heterosexual Women</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8.9%</w:t>
            </w:r>
          </w:p>
        </w:tc>
        <w:tc>
          <w:tcPr>
            <w:tcW w:w="1170" w:type="dxa"/>
            <w:shd w:val="clear" w:color="auto" w:fill="auto"/>
          </w:tcPr>
          <w:p w:rsidR="00E91276" w:rsidRPr="0060235B" w:rsidRDefault="00E91276" w:rsidP="00E91276">
            <w:pPr>
              <w:rPr>
                <w:rFonts w:asciiTheme="minorHAnsi" w:hAnsiTheme="minorHAnsi"/>
                <w:color w:val="000000"/>
                <w:sz w:val="18"/>
                <w:szCs w:val="18"/>
              </w:rPr>
            </w:pPr>
            <w:r w:rsidRPr="0060235B">
              <w:rPr>
                <w:rFonts w:asciiTheme="minorHAnsi" w:hAnsiTheme="minorHAnsi"/>
                <w:color w:val="000000"/>
                <w:sz w:val="18"/>
                <w:szCs w:val="18"/>
              </w:rPr>
              <w:t>6.9-10.4%</w:t>
            </w:r>
          </w:p>
          <w:p w:rsidR="00E91276" w:rsidRPr="0060235B" w:rsidRDefault="00E91276" w:rsidP="00E91276">
            <w:pPr>
              <w:rPr>
                <w:rFonts w:asciiTheme="minorHAnsi" w:hAnsiTheme="minorHAnsi"/>
                <w:color w:val="000000"/>
                <w:sz w:val="18"/>
                <w:szCs w:val="18"/>
              </w:rPr>
            </w:pPr>
          </w:p>
        </w:tc>
        <w:tc>
          <w:tcPr>
            <w:tcW w:w="2585" w:type="dxa"/>
            <w:gridSpan w:val="2"/>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471"/>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i=2,l=2,k=1</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monogamous relationship (if sexually active)—Homosexual Women</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48.9%</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497"/>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Pr</w:t>
            </w:r>
            <w:r w:rsidRPr="0060235B">
              <w:rPr>
                <w:rFonts w:asciiTheme="minorHAnsi" w:hAnsiTheme="minorHAnsi"/>
                <w:b/>
                <w:bCs/>
                <w:color w:val="000000"/>
                <w:sz w:val="18"/>
                <w:szCs w:val="24"/>
                <w:vertAlign w:val="subscript"/>
              </w:rPr>
              <w:t>i=2,l=3,k=1</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multiple partnerships (if sexually active)—Homosexual Women</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51.1%</w:t>
            </w:r>
          </w:p>
        </w:tc>
        <w:tc>
          <w:tcPr>
            <w:tcW w:w="117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340"/>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Po</w:t>
            </w:r>
            <w:r w:rsidRPr="0060235B">
              <w:rPr>
                <w:rFonts w:asciiTheme="minorHAnsi" w:hAnsiTheme="minorHAnsi"/>
                <w:b/>
                <w:bCs/>
                <w:color w:val="000000"/>
                <w:sz w:val="18"/>
                <w:szCs w:val="24"/>
                <w:vertAlign w:val="subscript"/>
              </w:rPr>
              <w:t>k=2,i=2</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Men who are MSM exclusively</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4.8%</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2-10%</w:t>
            </w:r>
          </w:p>
        </w:tc>
        <w:tc>
          <w:tcPr>
            <w:tcW w:w="2585" w:type="dxa"/>
            <w:gridSpan w:val="2"/>
            <w:tcBorders>
              <w:left w:val="nil"/>
              <w:right w:val="nil"/>
            </w:tcBorders>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349"/>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Po</w:t>
            </w:r>
            <w:r w:rsidRPr="0060235B">
              <w:rPr>
                <w:rFonts w:asciiTheme="minorHAnsi" w:hAnsiTheme="minorHAnsi"/>
                <w:b/>
                <w:bCs/>
                <w:color w:val="000000"/>
                <w:sz w:val="18"/>
                <w:szCs w:val="24"/>
                <w:vertAlign w:val="subscript"/>
              </w:rPr>
              <w:t>k=2,i=3</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Men who are bisexual</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0.8%</w:t>
            </w:r>
          </w:p>
        </w:tc>
        <w:tc>
          <w:tcPr>
            <w:tcW w:w="117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349"/>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Po</w:t>
            </w:r>
            <w:r w:rsidRPr="0060235B">
              <w:rPr>
                <w:rFonts w:asciiTheme="minorHAnsi" w:hAnsiTheme="minorHAnsi"/>
                <w:b/>
                <w:bCs/>
                <w:color w:val="000000"/>
                <w:sz w:val="18"/>
                <w:szCs w:val="24"/>
                <w:vertAlign w:val="subscript"/>
              </w:rPr>
              <w:t>k=2,i=1</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Men who are heterosexual</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94.4%</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349"/>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Po</w:t>
            </w:r>
            <w:r w:rsidRPr="0060235B">
              <w:rPr>
                <w:rFonts w:asciiTheme="minorHAnsi" w:hAnsiTheme="minorHAnsi"/>
                <w:b/>
                <w:bCs/>
                <w:color w:val="000000"/>
                <w:sz w:val="18"/>
                <w:szCs w:val="24"/>
                <w:vertAlign w:val="subscript"/>
              </w:rPr>
              <w:t>k=1,i=2</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Women who are homosexual</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1.3%</w:t>
            </w:r>
          </w:p>
        </w:tc>
        <w:tc>
          <w:tcPr>
            <w:tcW w:w="117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357"/>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Po</w:t>
            </w:r>
            <w:r w:rsidRPr="0060235B">
              <w:rPr>
                <w:rFonts w:asciiTheme="minorHAnsi" w:hAnsiTheme="minorHAnsi"/>
                <w:b/>
                <w:bCs/>
                <w:color w:val="000000"/>
                <w:sz w:val="18"/>
                <w:szCs w:val="24"/>
                <w:vertAlign w:val="subscript"/>
              </w:rPr>
              <w:t>k=1,i=3</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Women who are bisexual</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1.1%</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139"/>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Po</w:t>
            </w:r>
            <w:r w:rsidRPr="0060235B">
              <w:rPr>
                <w:rFonts w:asciiTheme="minorHAnsi" w:hAnsiTheme="minorHAnsi"/>
                <w:b/>
                <w:bCs/>
                <w:color w:val="000000"/>
                <w:sz w:val="18"/>
                <w:szCs w:val="24"/>
                <w:vertAlign w:val="subscript"/>
              </w:rPr>
              <w:t>k=1,i=3</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Women who are heterosexual</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97.6%</w:t>
            </w:r>
          </w:p>
        </w:tc>
        <w:tc>
          <w:tcPr>
            <w:tcW w:w="117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E91276" w:rsidRPr="0060235B" w:rsidRDefault="00E31C45"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139"/>
        </w:trPr>
        <w:tc>
          <w:tcPr>
            <w:tcW w:w="2358"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Intravenous Drug Use Characteristics</w:t>
            </w:r>
          </w:p>
        </w:tc>
        <w:tc>
          <w:tcPr>
            <w:tcW w:w="3690"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350"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170"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2585" w:type="dxa"/>
            <w:gridSpan w:val="2"/>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r>
      <w:tr w:rsidR="0060235B" w:rsidRPr="0060235B" w:rsidTr="00AF26B2">
        <w:trPr>
          <w:trHeight w:val="139"/>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Pi</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population that uses IV drugs</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1.43% (143 per 10,000 pop)</w:t>
            </w:r>
          </w:p>
        </w:tc>
        <w:tc>
          <w:tcPr>
            <w:tcW w:w="117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1.33-1.91%</w:t>
            </w:r>
          </w:p>
          <w:p w:rsidR="00E91276" w:rsidRPr="0060235B" w:rsidRDefault="00E91276" w:rsidP="00E91276">
            <w:pPr>
              <w:rPr>
                <w:rFonts w:asciiTheme="minorHAnsi" w:hAnsiTheme="minorHAnsi" w:cs="Arial"/>
                <w:color w:val="000000"/>
                <w:sz w:val="18"/>
                <w:szCs w:val="18"/>
              </w:rPr>
            </w:pP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Brady 2008</w:t>
            </w:r>
            <w:r w:rsidR="00E31C45" w:rsidRPr="0060235B">
              <w:rPr>
                <w:rFonts w:asciiTheme="minorHAnsi" w:hAnsiTheme="minorHAnsi" w:cs="Arial"/>
                <w:color w:val="000000"/>
                <w:sz w:val="18"/>
                <w:szCs w:val="18"/>
              </w:rPr>
              <w:fldChar w:fldCharType="begin">
                <w:fldData xml:space="preserve">PEVuZE5vdGU+PENpdGU+PEF1dGhvcj5CcmFkeTwvQXV0aG9yPjxZZWFyPjIwMDg8L1llYXI+PFJl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</w:fldData>
              </w:fldChar>
            </w:r>
            <w:r w:rsidRPr="0060235B">
              <w:rPr>
                <w:rFonts w:asciiTheme="minorHAnsi" w:hAnsiTheme="minorHAnsi" w:cs="Arial"/>
                <w:color w:val="000000"/>
                <w:sz w:val="18"/>
                <w:szCs w:val="18"/>
              </w:rPr>
              <w:instrText xml:space="preserve"> ADDIN EN.CITE </w:instrText>
            </w:r>
            <w:r w:rsidR="00E31C45" w:rsidRPr="0060235B">
              <w:rPr>
                <w:rFonts w:asciiTheme="minorHAnsi" w:hAnsiTheme="minorHAnsi" w:cs="Arial"/>
                <w:color w:val="000000"/>
                <w:sz w:val="18"/>
                <w:szCs w:val="18"/>
              </w:rPr>
              <w:fldChar w:fldCharType="begin">
                <w:fldData xml:space="preserve">PEVuZE5vdGU+PENpdGU+PEF1dGhvcj5CcmFkeTwvQXV0aG9yPjxZZWFyPjIwMDg8L1llYXI+PFJl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</w:fldData>
              </w:fldChar>
            </w:r>
            <w:r w:rsidRPr="0060235B">
              <w:rPr>
                <w:rFonts w:asciiTheme="minorHAnsi" w:hAnsiTheme="minorHAnsi" w:cs="Arial"/>
                <w:color w:val="000000"/>
                <w:sz w:val="18"/>
                <w:szCs w:val="18"/>
              </w:rPr>
              <w:instrText xml:space="preserve"> ADDIN EN.CITE.DATA </w:instrText>
            </w:r>
            <w:r w:rsidR="00E31C45" w:rsidRPr="0060235B">
              <w:rPr>
                <w:rFonts w:asciiTheme="minorHAnsi" w:hAnsiTheme="minorHAnsi" w:cs="Arial"/>
                <w:color w:val="000000"/>
                <w:sz w:val="18"/>
                <w:szCs w:val="18"/>
              </w:rPr>
            </w:r>
            <w:r w:rsidR="00E31C45" w:rsidRPr="0060235B">
              <w:rPr>
                <w:rFonts w:asciiTheme="minorHAnsi" w:hAnsiTheme="minorHAnsi" w:cs="Arial"/>
                <w:color w:val="000000"/>
                <w:sz w:val="18"/>
                <w:szCs w:val="18"/>
              </w:rPr>
              <w:fldChar w:fldCharType="end"/>
            </w:r>
            <w:r w:rsidR="00E31C45" w:rsidRPr="0060235B">
              <w:rPr>
                <w:rFonts w:asciiTheme="minorHAnsi" w:hAnsiTheme="minorHAnsi" w:cs="Arial"/>
                <w:color w:val="000000"/>
                <w:sz w:val="18"/>
                <w:szCs w:val="18"/>
              </w:rPr>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5" w:tooltip="Brady, 2008 #26" w:history="1">
              <w:r w:rsidRPr="0060235B">
                <w:rPr>
                  <w:rFonts w:asciiTheme="minorHAnsi" w:hAnsiTheme="minorHAnsi" w:cs="Arial"/>
                  <w:noProof/>
                  <w:color w:val="000000"/>
                  <w:sz w:val="18"/>
                  <w:szCs w:val="18"/>
                </w:rPr>
                <w:t>5</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139"/>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Pi</w:t>
            </w:r>
            <w:r w:rsidRPr="0060235B">
              <w:rPr>
                <w:rFonts w:asciiTheme="minorHAnsi" w:hAnsiTheme="minorHAnsi"/>
                <w:b/>
                <w:bCs/>
                <w:color w:val="000000"/>
                <w:sz w:val="18"/>
                <w:szCs w:val="24"/>
                <w:vertAlign w:val="subscript"/>
              </w:rPr>
              <w:t>risk</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IDU that have unsafe injection practices</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32%</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15%-50%</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NHBS NYC Data 2009</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&lt;EndNote&gt;&lt;Cite&gt;&lt;RecNum&gt;32&lt;/RecNum&gt;&lt;DisplayText&gt;[6]&lt;/DisplayText&gt;&lt;record&gt;&lt;rec-number&gt;32&lt;/rec-number&gt;&lt;foreign-keys&gt;&lt;key app="EN" db-id="022tsvwwaadzpde5tawx02r109ta9fp2sfpd"&gt;32&lt;/key&gt;&lt;/foreign-keys&gt;&lt;ref-type name="Journal Article"&gt;17&lt;/ref-type&gt;&lt;contributors&gt;&lt;authors&gt;&lt;author&gt;Merchant, R. C.&lt;/author&gt;&lt;author&gt;Seage, G. R.&lt;/author&gt;&lt;author&gt;Mayer, K. H.&lt;/author&gt;&lt;author&gt;Clark, M. A.&lt;/author&gt;&lt;author&gt;DeGruttola, V. G.&lt;/author&gt;&lt;author&gt;Becker, B. M.&lt;/author&gt;&lt;/authors&gt;&lt;/contributors&gt;&lt;auth-address&gt;Department of Emergency Medicine, Warren Alpert Medical School of Brown University, Providence, RI, USA. rmerchant@lifespan.org&lt;/auth-address&gt;&lt;titles&gt;&lt;title&gt;Emergency department patient acceptance of opt-in, universal, rapid HIV screening&lt;/title&gt;&lt;secondary-title&gt;Public Health Rep&lt;/secondary-title&gt;&lt;/titles&gt;&lt;periodical&gt;&lt;full-title&gt;Public Health Rep&lt;/full-title&gt;&lt;/periodical&gt;&lt;pages&gt;27-40&lt;/pages&gt;&lt;volume&gt;123 Suppl 3&lt;/volume&gt;&lt;edition&gt;2009/01/28&lt;/edition&gt;&lt;keywords&gt;&lt;keyword&gt;AIDS Serodiagnosis&lt;/keyword&gt;&lt;keyword&gt;Adolescent&lt;/keyword&gt;&lt;keyword&gt;Adult&lt;/keyword&gt;&lt;keyword&gt;Confidence Intervals&lt;/keyword&gt;&lt;keyword&gt;Demography&lt;/keyword&gt;&lt;keyword&gt;Female&lt;/keyword&gt;&lt;keyword&gt;HIV Infections/ diagnosis&lt;/keyword&gt;&lt;keyword&gt;Health Knowledge, Attitudes, Practice&lt;/keyword&gt;&lt;keyword&gt;Humans&lt;/keyword&gt;&lt;keyword&gt;Logistic Models&lt;/keyword&gt;&lt;keyword&gt;Male&lt;/keyword&gt;&lt;keyword&gt;Mass Screening&lt;/keyword&gt;&lt;keyword&gt;Middle Aged&lt;/keyword&gt;&lt;keyword&gt;Models, Statistical&lt;/keyword&gt;&lt;keyword&gt;Multivariate Analysis&lt;/keyword&gt;&lt;keyword&gt;Odds Ratio&lt;/keyword&gt;&lt;keyword&gt;Patient Acceptance of Health Care/ psychology/statistics &amp;amp; numerical data&lt;/keyword&gt;&lt;keyword&gt;Questionnaires&lt;/keyword&gt;&lt;keyword&gt;Rhode Island&lt;/keyword&gt;&lt;keyword&gt;Time Factors&lt;/keyword&gt;&lt;keyword&gt;Young Adult&lt;/keyword&gt;&lt;/keywords&gt;&lt;dates&gt;&lt;year&gt;2008&lt;/year&gt;&lt;pub-dates&gt;&lt;date&gt;Nov-Dec&lt;/date&gt;&lt;/pub-dates&gt;&lt;/dates&gt;&lt;isbn&gt;0033-3549 (Print)&amp;#xD;0033-3549 (Linking)&lt;/isbn&gt;&lt;accession-num&gt;19172704&lt;/accession-num&gt;&lt;urls&gt;&lt;/urls&gt;&lt;custom2&gt;2567017&lt;/custom2&gt;&lt;remote-database-provider&gt;NLM&lt;/remote-database-provider&gt;&lt;language&gt;eng&lt;/language&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6" w:tooltip="Merchant, 2008 #32" w:history="1">
              <w:r w:rsidRPr="0060235B">
                <w:rPr>
                  <w:rFonts w:asciiTheme="minorHAnsi" w:hAnsiTheme="minorHAnsi" w:cs="Arial"/>
                  <w:noProof/>
                  <w:color w:val="000000"/>
                  <w:sz w:val="18"/>
                  <w:szCs w:val="18"/>
                </w:rPr>
                <w:t>6</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139"/>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Pi</w:t>
            </w:r>
            <w:r w:rsidRPr="0060235B">
              <w:rPr>
                <w:rFonts w:asciiTheme="minorHAnsi" w:hAnsiTheme="minorHAnsi"/>
                <w:b/>
                <w:bCs/>
                <w:color w:val="000000"/>
                <w:sz w:val="18"/>
                <w:szCs w:val="24"/>
                <w:vertAlign w:val="subscript"/>
              </w:rPr>
              <w:t>k=2</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Proportion of IDUs that are Men</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70%</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NHBS NYC Data 2009</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&lt;EndNote&gt;&lt;Cite&gt;&lt;Year&gt;2009&lt;/Year&gt;&lt;RecNum&gt;32&lt;/RecNum&gt;&lt;DisplayText&gt;[7]&lt;/DisplayText&gt;&lt;record&gt;&lt;rec-number&gt;32&lt;/rec-number&gt;&lt;foreign-keys&gt;&lt;key app="EN" db-id="0ed0r52pfft5pue5esyvx5wqw99veraxs2r2"&gt;32&lt;/key&gt;&lt;/foreign-keys&gt;&lt;ref-type name="Web Page"&gt;12&lt;/ref-type&gt;&lt;contributors&gt;&lt;authors&gt;&lt;author&gt;New York City Department of Health and Mental Hygiene,&lt;/author&gt;&lt;/authors&gt;&lt;/contributors&gt;&lt;titles&gt;&lt;title&gt;HIV Risk and Prevalence among New York City Injection Drug Users&lt;/title&gt;&lt;/titles&gt;&lt;volume&gt;2012&lt;/volume&gt;&lt;number&gt;May 1&lt;/number&gt;&lt;dates&gt;&lt;year&gt;2009&lt;/year&gt;&lt;/dates&gt;&lt;urls&gt;&lt;related-urls&gt;&lt;url&gt;http://www.nyc.gov/html/doh/downloads/pdf/dires/nhbs_idu_mar2010.pdf&lt;/url&gt;&lt;/related-urls&gt;&lt;/urls&gt;&lt;/record&gt;&lt;/Cite&gt;&lt;/EndNote&gt;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7" w:tooltip="New York City Department of Health and Mental Hygiene, 2009 #32" w:history="1">
              <w:r w:rsidRPr="0060235B">
                <w:rPr>
                  <w:rFonts w:asciiTheme="minorHAnsi" w:hAnsiTheme="minorHAnsi"/>
                  <w:noProof/>
                  <w:color w:val="000000"/>
                  <w:sz w:val="18"/>
                  <w:szCs w:val="18"/>
                </w:rPr>
                <w:t>7</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139"/>
        </w:trPr>
        <w:tc>
          <w:tcPr>
            <w:tcW w:w="2358"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 xml:space="preserve">Sexual and IDU transmission </w:t>
            </w:r>
          </w:p>
        </w:tc>
        <w:tc>
          <w:tcPr>
            <w:tcW w:w="369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35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17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2585" w:type="dxa"/>
            <w:gridSpan w:val="2"/>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r>
      <w:tr w:rsidR="0060235B" w:rsidRPr="0060235B" w:rsidTr="00AF26B2">
        <w:trPr>
          <w:trHeight w:val="139"/>
        </w:trPr>
        <w:tc>
          <w:tcPr>
            <w:tcW w:w="2358" w:type="dxa"/>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rFonts w:ascii="Cambria" w:hAnsi="Cambria" w:cs="Cambria"/>
                <w:b/>
                <w:bCs/>
                <w:color w:val="000000"/>
                <w:sz w:val="18"/>
                <w:szCs w:val="18"/>
                <w:vertAlign w:val="superscript"/>
              </w:rPr>
              <w:t>s</w:t>
            </w:r>
            <w:r w:rsidRPr="0060235B">
              <w:rPr>
                <w:b/>
                <w:bCs/>
                <w:color w:val="000000"/>
                <w:sz w:val="18"/>
                <w:szCs w:val="18"/>
                <w:vertAlign w:val="subscript"/>
              </w:rPr>
              <w:t>k=2,K=2</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Transmission risk per sex act (MSM)</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0.00167</w:t>
            </w:r>
          </w:p>
        </w:tc>
        <w:tc>
          <w:tcPr>
            <w:tcW w:w="117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w:t>
            </w:r>
          </w:p>
        </w:tc>
        <w:tc>
          <w:tcPr>
            <w:tcW w:w="2585" w:type="dxa"/>
            <w:gridSpan w:val="2"/>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Baggaley R 2010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&lt;EndNote&gt;&lt;Cite&gt;&lt;Author&gt;Baggaley&lt;/Author&gt;&lt;Year&gt;2010&lt;/Year&gt;&lt;RecNum&gt;245&lt;/RecNum&gt;&lt;DisplayText&gt;[8]&lt;/DisplayText&gt;&lt;record&gt;&lt;rec-number&gt;245&lt;/rec-number&gt;&lt;foreign-keys&gt;&lt;key app="EN" db-id="2we0vv0p3avaf8exxvxxwzrlzasarp9fv9v0"&gt;245&lt;/key&gt;&lt;/foreign-keys&gt;&lt;ref-type name="Journal Article"&gt;17&lt;/ref-type&gt;&lt;contributors&gt;&lt;authors&gt;&lt;author&gt;Baggaley, Rebecca F&lt;/author&gt;&lt;author&gt;White, Richard G&lt;/author&gt;&lt;author&gt;Boily, Marie-Claude&lt;/author&gt;&lt;/authors&gt;&lt;/contributors&gt;&lt;titles&gt;&lt;title&gt;HIV transmission risk through anal intercourse: systematic review, meta-analysis and implications for HIV prevention&lt;/title&gt;&lt;secondary-title&gt;International Journal of Epidemiology&lt;/secondary-title&gt;&lt;/titles&gt;&lt;periodical&gt;&lt;full-title&gt;International Journal of Epidemiology&lt;/full-title&gt;&lt;/periodical&gt;&lt;dates&gt;&lt;year&gt;2010&lt;/year&gt;&lt;pub-dates&gt;&lt;date&gt;April 20, 2010&lt;/date&gt;&lt;/pub-dates&gt;&lt;/dates&gt;&lt;urls&gt;&lt;related-urls&gt;&lt;url&gt;http://ije.oxfordjournals.org/content/early/2010/04/20/ije.dyq057.abstract&lt;/url&gt;&lt;url&gt;http://ije.oxfordjournals.org/content/39/4/1048.full.pdf&lt;/url&gt;&lt;/related-urls&gt;&lt;/urls&gt;&lt;electronic-resource-num&gt;10.1093/ije/dyq057&lt;/electronic-resource-num&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8" w:tooltip="Baggaley, 2010 #245" w:history="1">
              <w:r w:rsidRPr="0060235B">
                <w:rPr>
                  <w:rFonts w:asciiTheme="minorHAnsi" w:hAnsiTheme="minorHAnsi"/>
                  <w:noProof/>
                  <w:color w:val="000000"/>
                  <w:sz w:val="18"/>
                  <w:szCs w:val="18"/>
                </w:rPr>
                <w:t>8</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139"/>
        </w:trPr>
        <w:tc>
          <w:tcPr>
            <w:tcW w:w="2358" w:type="dxa"/>
            <w:tcBorders>
              <w:left w:val="nil"/>
              <w:right w:val="nil"/>
            </w:tcBorders>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rFonts w:ascii="Cambria" w:hAnsi="Cambria" w:cs="Cambria"/>
                <w:b/>
                <w:bCs/>
                <w:color w:val="000000"/>
                <w:sz w:val="18"/>
                <w:szCs w:val="18"/>
                <w:vertAlign w:val="superscript"/>
              </w:rPr>
              <w:t>s</w:t>
            </w:r>
            <w:r w:rsidRPr="0060235B">
              <w:rPr>
                <w:b/>
                <w:bCs/>
                <w:color w:val="000000"/>
                <w:sz w:val="18"/>
                <w:szCs w:val="18"/>
                <w:vertAlign w:val="subscript"/>
              </w:rPr>
              <w:t>k=2,K=1</w:t>
            </w:r>
          </w:p>
        </w:tc>
        <w:tc>
          <w:tcPr>
            <w:tcW w:w="369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Transmission risk per sex act (F</w:t>
            </w:r>
            <w:r w:rsidRPr="0060235B">
              <w:rPr>
                <w:rFonts w:asciiTheme="minorHAnsi" w:hAnsiTheme="minorHAnsi" w:cs="Arial"/>
                <w:color w:val="000000"/>
                <w:sz w:val="18"/>
                <w:szCs w:val="18"/>
              </w:rPr>
              <w:sym w:font="Wingdings" w:char="F0E0"/>
            </w:r>
            <w:r w:rsidRPr="0060235B">
              <w:rPr>
                <w:rFonts w:asciiTheme="minorHAnsi" w:hAnsiTheme="minorHAnsi" w:cs="Arial"/>
                <w:color w:val="000000"/>
                <w:sz w:val="18"/>
                <w:szCs w:val="18"/>
              </w:rPr>
              <w:t>M)</w:t>
            </w:r>
          </w:p>
        </w:tc>
        <w:tc>
          <w:tcPr>
            <w:tcW w:w="135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0.00042</w:t>
            </w:r>
          </w:p>
        </w:tc>
        <w:tc>
          <w:tcPr>
            <w:tcW w:w="117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w:t>
            </w:r>
          </w:p>
        </w:tc>
        <w:tc>
          <w:tcPr>
            <w:tcW w:w="2585" w:type="dxa"/>
            <w:gridSpan w:val="2"/>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Boily M 2008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&lt;EndNote&gt;&lt;Cite&gt;&lt;Author&gt;Boily&lt;/Author&gt;&lt;Year&gt;2009&lt;/Year&gt;&lt;RecNum&gt;248&lt;/RecNum&gt;&lt;DisplayText&gt;[9]&lt;/DisplayText&gt;&lt;record&gt;&lt;rec-number&gt;248&lt;/rec-number&gt;&lt;foreign-keys&gt;&lt;key app="EN" db-id="2we0vv0p3avaf8exxvxxwzrlzasarp9fv9v0"&gt;248&lt;/key&gt;&lt;/foreign-keys&gt;&lt;ref-type name="Journal Article"&gt;17&lt;/ref-type&gt;&lt;contributors&gt;&lt;authors&gt;&lt;author&gt;Boily, Marie-Claude&lt;/author&gt;&lt;author&gt;Baggaley, Rebecca F.&lt;/author&gt;&lt;author&gt;Wang, Lei&lt;/author&gt;&lt;author&gt;Masse, Benoit&lt;/author&gt;&lt;author&gt;White, Richard G.&lt;/author&gt;&lt;author&gt;Hayes, Richard J.&lt;/author&gt;&lt;author&gt;Alary, Michel&lt;/author&gt;&lt;/authors&gt;&lt;/contributors&gt;&lt;titles&gt;&lt;title&gt;Heterosexual risk of HIV-1 infection per sexual act: systematic review and meta-analysis of observational studies&lt;/title&gt;&lt;secondary-title&gt;The Lancet Infectious Diseases&lt;/secondary-title&gt;&lt;/titles&gt;&lt;periodical&gt;&lt;full-title&gt;The Lancet Infectious Diseases&lt;/full-title&gt;&lt;/periodical&gt;&lt;pages&gt;118-129&lt;/pages&gt;&lt;volume&gt;9&lt;/volume&gt;&lt;number&gt;2&lt;/number&gt;&lt;dates&gt;&lt;year&gt;2009&lt;/year&gt;&lt;pub-dates&gt;&lt;date&gt;2//&lt;/date&gt;&lt;/pub-dates&gt;&lt;/dates&gt;&lt;isbn&gt;1473-3099&lt;/isbn&gt;&lt;urls&gt;&lt;related-urls&gt;&lt;url&gt;http://www.sciencedirect.com/science/article/pii/S1473309909700210&lt;/url&gt;&lt;/related-urls&gt;&lt;/urls&gt;&lt;electronic-resource-num&gt;http://dx.doi.org/10.1016/S1473-3099(09)70021-0&lt;/electronic-resource-num&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9" w:tooltip="Boily, 2009 #248" w:history="1">
              <w:r w:rsidRPr="0060235B">
                <w:rPr>
                  <w:rFonts w:asciiTheme="minorHAnsi" w:hAnsiTheme="minorHAnsi"/>
                  <w:noProof/>
                  <w:color w:val="000000"/>
                  <w:sz w:val="18"/>
                  <w:szCs w:val="18"/>
                </w:rPr>
                <w:t>9</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421"/>
        </w:trPr>
        <w:tc>
          <w:tcPr>
            <w:tcW w:w="2358" w:type="dxa"/>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rFonts w:ascii="Cambria" w:hAnsi="Cambria" w:cs="Cambria"/>
                <w:b/>
                <w:bCs/>
                <w:color w:val="000000"/>
                <w:sz w:val="18"/>
                <w:szCs w:val="18"/>
                <w:vertAlign w:val="superscript"/>
              </w:rPr>
              <w:t>s</w:t>
            </w:r>
            <w:r w:rsidRPr="0060235B">
              <w:rPr>
                <w:b/>
                <w:bCs/>
                <w:color w:val="000000"/>
                <w:sz w:val="18"/>
                <w:szCs w:val="18"/>
                <w:vertAlign w:val="subscript"/>
              </w:rPr>
              <w:t>k=1,K=2</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Transmission risk per sex act (M</w:t>
            </w:r>
            <w:r w:rsidRPr="0060235B">
              <w:rPr>
                <w:rFonts w:asciiTheme="minorHAnsi" w:hAnsiTheme="minorHAnsi" w:cs="Arial"/>
                <w:color w:val="000000"/>
                <w:sz w:val="18"/>
                <w:szCs w:val="18"/>
              </w:rPr>
              <w:sym w:font="Wingdings" w:char="F0E0"/>
            </w:r>
            <w:r w:rsidRPr="0060235B">
              <w:rPr>
                <w:rFonts w:asciiTheme="minorHAnsi" w:hAnsiTheme="minorHAnsi" w:cs="Arial"/>
                <w:color w:val="000000"/>
                <w:sz w:val="18"/>
                <w:szCs w:val="18"/>
              </w:rPr>
              <w:t>F)</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0.00081</w:t>
            </w:r>
          </w:p>
          <w:p w:rsidR="0060235B" w:rsidRPr="0060235B" w:rsidRDefault="0060235B" w:rsidP="0060235B">
            <w:pPr>
              <w:pStyle w:val="ListParagraph"/>
              <w:ind w:left="0"/>
              <w:rPr>
                <w:rFonts w:asciiTheme="minorHAnsi" w:hAnsiTheme="minorHAnsi"/>
                <w:color w:val="000000"/>
                <w:sz w:val="18"/>
                <w:szCs w:val="18"/>
              </w:rPr>
            </w:pPr>
          </w:p>
        </w:tc>
        <w:tc>
          <w:tcPr>
            <w:tcW w:w="117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w:t>
            </w:r>
          </w:p>
        </w:tc>
        <w:tc>
          <w:tcPr>
            <w:tcW w:w="2585" w:type="dxa"/>
            <w:gridSpan w:val="2"/>
            <w:shd w:val="clear" w:color="auto" w:fill="auto"/>
          </w:tcPr>
          <w:p w:rsidR="0060235B" w:rsidRPr="0060235B" w:rsidRDefault="00E31C45"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60235B" w:rsidRPr="0060235B">
              <w:rPr>
                <w:rFonts w:asciiTheme="minorHAnsi" w:hAnsiTheme="minorHAnsi"/>
                <w:color w:val="000000"/>
                <w:sz w:val="18"/>
                <w:szCs w:val="18"/>
              </w:rPr>
              <w:instrText xml:space="preserve"> ADDIN EN.CITE &lt;EndNote&gt;&lt;Cite&gt;&lt;Author&gt;Boily&lt;/Author&gt;&lt;Year&gt;2009&lt;/Year&gt;&lt;RecNum&gt;248&lt;/RecNum&gt;&lt;DisplayText&gt;[9]&lt;/DisplayText&gt;&lt;record&gt;&lt;rec-number&gt;248&lt;/rec-number&gt;&lt;foreign-keys&gt;&lt;key app="EN" db-id="2we0vv0p3avaf8exxvxxwzrlzasarp9fv9v0"&gt;248&lt;/key&gt;&lt;/foreign-keys&gt;&lt;ref-type name="Journal Article"&gt;17&lt;/ref-type&gt;&lt;contributors&gt;&lt;authors&gt;&lt;author&gt;Boily, Marie-Claude&lt;/author&gt;&lt;author&gt;Baggaley, Rebecca F.&lt;/author&gt;&lt;author&gt;Wang, Lei&lt;/author&gt;&lt;author&gt;Masse, Benoit&lt;/author&gt;&lt;author&gt;White, Richard G.&lt;/author&gt;&lt;author&gt;Hayes, Richard J.&lt;/author&gt;&lt;author&gt;Alary, Michel&lt;/author&gt;&lt;/authors&gt;&lt;/contributors&gt;&lt;titles&gt;&lt;title&gt;Heterosexual risk of HIV-1 infection per sexual act: systematic review and meta-analysis of observational studies&lt;/title&gt;&lt;secondary-title&gt;The Lancet Infectious Diseases&lt;/secondary-title&gt;&lt;/titles&gt;&lt;periodical&gt;&lt;full-title&gt;The Lancet Infectious Diseases&lt;/full-title&gt;&lt;/periodical&gt;&lt;pages&gt;118-129&lt;/pages&gt;&lt;volume&gt;9&lt;/volume&gt;&lt;number&gt;2&lt;/number&gt;&lt;dates&gt;&lt;year&gt;2009&lt;/year&gt;&lt;pub-dates&gt;&lt;date&gt;2//&lt;/date&gt;&lt;/pub-dates&gt;&lt;/dates&gt;&lt;isbn&gt;1473-3099&lt;/isbn&gt;&lt;urls&gt;&lt;related-urls&gt;&lt;url&gt;http://www.sciencedirect.com/science/article/pii/S1473309909700210&lt;/url&gt;&lt;/related-urls&gt;&lt;/urls&gt;&lt;electronic-resource-num&gt;http://dx.doi.org/10.1016/S1473-3099(09)70021-0&lt;/electronic-resource-num&gt;&lt;/record&gt;&lt;/Cite&gt;&lt;/EndNote&gt;</w:instrText>
            </w:r>
            <w:r w:rsidRPr="0060235B">
              <w:rPr>
                <w:rFonts w:asciiTheme="minorHAnsi" w:hAnsiTheme="minorHAnsi"/>
                <w:color w:val="000000"/>
                <w:sz w:val="18"/>
                <w:szCs w:val="18"/>
              </w:rPr>
              <w:fldChar w:fldCharType="separate"/>
            </w:r>
            <w:r w:rsidR="0060235B" w:rsidRPr="0060235B">
              <w:rPr>
                <w:rFonts w:asciiTheme="minorHAnsi" w:hAnsiTheme="minorHAnsi"/>
                <w:noProof/>
                <w:color w:val="000000"/>
                <w:sz w:val="18"/>
                <w:szCs w:val="18"/>
              </w:rPr>
              <w:t>[</w:t>
            </w:r>
            <w:hyperlink w:anchor="_ENREF_9" w:tooltip="Boily, 2009 #248" w:history="1">
              <w:r w:rsidR="0060235B" w:rsidRPr="0060235B">
                <w:rPr>
                  <w:rFonts w:asciiTheme="minorHAnsi" w:hAnsiTheme="minorHAnsi"/>
                  <w:noProof/>
                  <w:color w:val="000000"/>
                  <w:sz w:val="18"/>
                  <w:szCs w:val="18"/>
                </w:rPr>
                <w:t>9</w:t>
              </w:r>
            </w:hyperlink>
            <w:r w:rsidR="0060235B"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139"/>
        </w:trPr>
        <w:tc>
          <w:tcPr>
            <w:tcW w:w="2358" w:type="dxa"/>
            <w:tcBorders>
              <w:left w:val="nil"/>
              <w:right w:val="nil"/>
            </w:tcBorders>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i</w:t>
            </w:r>
          </w:p>
        </w:tc>
        <w:tc>
          <w:tcPr>
            <w:tcW w:w="369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Transmission risk per unsafe needle sharing act</w:t>
            </w:r>
          </w:p>
        </w:tc>
        <w:tc>
          <w:tcPr>
            <w:tcW w:w="135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0.003</w:t>
            </w:r>
          </w:p>
        </w:tc>
        <w:tc>
          <w:tcPr>
            <w:tcW w:w="117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w:t>
            </w:r>
          </w:p>
        </w:tc>
        <w:tc>
          <w:tcPr>
            <w:tcW w:w="2585" w:type="dxa"/>
            <w:gridSpan w:val="2"/>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 xml:space="preserve">Tokars JL 1993 </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&lt;EndNote&gt;&lt;Cite&gt;&lt;Author&gt;Tokars&lt;/Author&gt;&lt;Year&gt;1993&lt;/Year&gt;&lt;RecNum&gt;202&lt;/RecNum&gt;&lt;DisplayText&gt;[10]&lt;/DisplayText&gt;&lt;record&gt;&lt;rec-number&gt;202&lt;/rec-number&gt;&lt;foreign-keys&gt;&lt;key app="EN" db-id="0ed0r52pfft5pue5esyvx5wqw99veraxs2r2"&gt;202&lt;/key&gt;&lt;/foreign-keys&gt;&lt;ref-type name="Journal Article"&gt;17&lt;/ref-type&gt;&lt;contributors&gt;&lt;authors&gt;&lt;author&gt;Tokars, J. I.&lt;/author&gt;&lt;author&gt;Marcus, R.&lt;/author&gt;&lt;author&gt;Culver, D. H.&lt;/author&gt;&lt;author&gt;Schable, C. A.&lt;/author&gt;&lt;author&gt;McKibben, P. S.&lt;/author&gt;&lt;author&gt;Bandea, C. I.&lt;/author&gt;&lt;author&gt;Bell, D. M.&lt;/author&gt;&lt;/authors&gt;&lt;/contributors&gt;&lt;auth-address&gt;Hospital Infections Program, Centers for Disease Control and Prevention, Atlanta, Georgia.&lt;/auth-address&gt;&lt;titles&gt;&lt;title&gt;Surveillance of HIV infection and zidovudine use among health care workers after occupational exposure to HIV-infected blood. The CDC Cooperative Needlestick Surveillance Group&lt;/title&gt;&lt;secondary-title&gt;Ann Intern Med&lt;/secondary-title&gt;&lt;/titles&gt;&lt;pages&gt;913-9&lt;/pages&gt;&lt;volume&gt;118&lt;/volume&gt;&lt;number&gt;12&lt;/number&gt;&lt;edition&gt;1993/06/15&lt;/edition&gt;&lt;keywords&gt;&lt;keyword&gt;Centers for Disease Control and Prevention (U.S.)&lt;/keyword&gt;&lt;keyword&gt;HIV Infections/epidemiology/ prevention &amp;amp; control/ transmission&lt;/keyword&gt;&lt;keyword&gt;Health Personnel&lt;/keyword&gt;&lt;keyword&gt;Humans&lt;/keyword&gt;&lt;keyword&gt;Needlestick Injuries/complications&lt;/keyword&gt;&lt;keyword&gt;Occupational Diseases/ epidemiology/prevention &amp;amp; control&lt;/keyword&gt;&lt;keyword&gt;Population Surveillance&lt;/keyword&gt;&lt;keyword&gt;Prospective Studies&lt;/keyword&gt;&lt;keyword&gt;Risk Factors&lt;/keyword&gt;&lt;keyword&gt;Treatment Failure&lt;/keyword&gt;&lt;keyword&gt;United States/epidemiology&lt;/keyword&gt;&lt;keyword&gt;Zidovudine/adverse effects/ therapeutic use&lt;/keyword&gt;&lt;/keywords&gt;&lt;dates&gt;&lt;year&gt;1993&lt;/year&gt;&lt;pub-dates&gt;&lt;date&gt;Jun 15&lt;/date&gt;&lt;/pub-dates&gt;&lt;/dates&gt;&lt;isbn&gt;0003-4819 (Print)&amp;#xD;0003-4819 (Linking)&lt;/isbn&gt;&lt;accession-num&gt;8387737&lt;/accession-num&gt;&lt;urls&gt;&lt;/urls&gt;&lt;remote-database-provider&gt;NLM&lt;/remote-database-provider&gt;&lt;language&gt;eng&lt;/language&gt;&lt;/record&gt;&lt;/Cite&gt;&lt;/EndNote&gt;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10" w:tooltip="Tokars, 1993 #202" w:history="1">
              <w:r w:rsidRPr="0060235B">
                <w:rPr>
                  <w:rFonts w:asciiTheme="minorHAnsi" w:hAnsiTheme="minorHAnsi" w:cs="Arial"/>
                  <w:noProof/>
                  <w:color w:val="000000"/>
                  <w:sz w:val="18"/>
                  <w:szCs w:val="18"/>
                </w:rPr>
                <w:t>10</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139"/>
        </w:trPr>
        <w:tc>
          <w:tcPr>
            <w:tcW w:w="2358" w:type="dxa"/>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v=0</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0-2.5 log copies/ml</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0.16</w:t>
            </w:r>
          </w:p>
        </w:tc>
        <w:tc>
          <w:tcPr>
            <w:tcW w:w="117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Attia S 2009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&lt;EndNote&gt;&lt;Cite&gt;&lt;Author&gt;Attia&lt;/Author&gt;&lt;Year&gt;2009&lt;/Year&gt;&lt;RecNum&gt;215&lt;/RecNum&gt;&lt;DisplayText&gt;[11]&lt;/DisplayText&gt;&lt;record&gt;&lt;rec-number&gt;215&lt;/rec-number&gt;&lt;foreign-keys&gt;&lt;key app="EN" db-id="0ed0r52pfft5pue5esyvx5wqw99veraxs2r2"&gt;215&lt;/key&gt;&lt;/foreign-keys&gt;&lt;ref-type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11" w:tooltip="Attia, 2009 #215" w:history="1">
              <w:r w:rsidRPr="0060235B">
                <w:rPr>
                  <w:rFonts w:asciiTheme="minorHAnsi" w:hAnsiTheme="minorHAnsi"/>
                  <w:noProof/>
                  <w:color w:val="000000"/>
                  <w:sz w:val="18"/>
                  <w:szCs w:val="18"/>
                </w:rPr>
                <w:t>11</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139"/>
        </w:trPr>
        <w:tc>
          <w:tcPr>
            <w:tcW w:w="2358" w:type="dxa"/>
            <w:tcBorders>
              <w:left w:val="nil"/>
              <w:right w:val="nil"/>
            </w:tcBorders>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v=1</w:t>
            </w:r>
          </w:p>
        </w:tc>
        <w:tc>
          <w:tcPr>
            <w:tcW w:w="369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2.5-3.5 log copies/ml</w:t>
            </w:r>
          </w:p>
        </w:tc>
        <w:tc>
          <w:tcPr>
            <w:tcW w:w="135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1.87</w:t>
            </w:r>
          </w:p>
        </w:tc>
        <w:tc>
          <w:tcPr>
            <w:tcW w:w="117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60235B" w:rsidRPr="0060235B" w:rsidRDefault="00E31C45"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60235B" w:rsidRPr="0060235B">
              <w:rPr>
                <w:rFonts w:asciiTheme="minorHAnsi" w:hAnsiTheme="minorHAnsi"/>
                <w:color w:val="000000"/>
                <w:sz w:val="18"/>
                <w:szCs w:val="18"/>
              </w:rPr>
              <w:instrText xml:space="preserve"> ADDIN EN.CITE &lt;EndNote&gt;&lt;Cite&gt;&lt;Author&gt;Attia&lt;/Author&gt;&lt;Year&gt;2009&lt;/Year&gt;&lt;RecNum&gt;215&lt;/RecNum&gt;&lt;DisplayText&gt;[11]&lt;/DisplayText&gt;&lt;record&gt;&lt;rec-number&gt;215&lt;/rec-number&gt;&lt;foreign-keys&gt;&lt;key app="EN" db-id="0ed0r52pfft5pue5esyvx5wqw99veraxs2r2"&gt;215&lt;/key&gt;&lt;/foreign-keys&gt;&lt;ref-type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60235B" w:rsidRPr="0060235B">
              <w:rPr>
                <w:rFonts w:asciiTheme="minorHAnsi" w:hAnsiTheme="minorHAnsi"/>
                <w:noProof/>
                <w:color w:val="000000"/>
                <w:sz w:val="18"/>
                <w:szCs w:val="18"/>
              </w:rPr>
              <w:t>[</w:t>
            </w:r>
            <w:hyperlink w:anchor="_ENREF_11" w:tooltip="Attia, 2009 #215" w:history="1">
              <w:r w:rsidR="0060235B" w:rsidRPr="0060235B">
                <w:rPr>
                  <w:rFonts w:asciiTheme="minorHAnsi" w:hAnsiTheme="minorHAnsi"/>
                  <w:noProof/>
                  <w:color w:val="000000"/>
                  <w:sz w:val="18"/>
                  <w:szCs w:val="18"/>
                </w:rPr>
                <w:t>11</w:t>
              </w:r>
            </w:hyperlink>
            <w:r w:rsidR="0060235B"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139"/>
        </w:trPr>
        <w:tc>
          <w:tcPr>
            <w:tcW w:w="2358" w:type="dxa"/>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v=2</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3.5-4.5 log copies/ml</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6.54</w:t>
            </w:r>
          </w:p>
        </w:tc>
        <w:tc>
          <w:tcPr>
            <w:tcW w:w="117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60235B" w:rsidRPr="0060235B" w:rsidRDefault="00E31C45"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60235B" w:rsidRPr="0060235B">
              <w:rPr>
                <w:rFonts w:asciiTheme="minorHAnsi" w:hAnsiTheme="minorHAnsi"/>
                <w:color w:val="000000"/>
                <w:sz w:val="18"/>
                <w:szCs w:val="18"/>
              </w:rPr>
              <w:instrText xml:space="preserve"> ADDIN EN.CITE &lt;EndNote&gt;&lt;Cite&gt;&lt;Author&gt;Attia&lt;/Author&gt;&lt;Year&gt;2009&lt;/Year&gt;&lt;RecNum&gt;215&lt;/RecNum&gt;&lt;DisplayText&gt;[11]&lt;/DisplayText&gt;&lt;record&gt;&lt;rec-number&gt;215&lt;/rec-number&gt;&lt;foreign-keys&gt;&lt;key app="EN" db-id="0ed0r52pfft5pue5esyvx5wqw99veraxs2r2"&gt;215&lt;/key&gt;&lt;/foreign-keys&gt;&lt;ref-type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60235B" w:rsidRPr="0060235B">
              <w:rPr>
                <w:rFonts w:asciiTheme="minorHAnsi" w:hAnsiTheme="minorHAnsi"/>
                <w:noProof/>
                <w:color w:val="000000"/>
                <w:sz w:val="18"/>
                <w:szCs w:val="18"/>
              </w:rPr>
              <w:t>[</w:t>
            </w:r>
            <w:hyperlink w:anchor="_ENREF_11" w:tooltip="Attia, 2009 #215" w:history="1">
              <w:r w:rsidR="0060235B" w:rsidRPr="0060235B">
                <w:rPr>
                  <w:rFonts w:asciiTheme="minorHAnsi" w:hAnsiTheme="minorHAnsi"/>
                  <w:noProof/>
                  <w:color w:val="000000"/>
                  <w:sz w:val="18"/>
                  <w:szCs w:val="18"/>
                </w:rPr>
                <w:t>11</w:t>
              </w:r>
            </w:hyperlink>
            <w:r w:rsidR="0060235B"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524"/>
        </w:trPr>
        <w:tc>
          <w:tcPr>
            <w:tcW w:w="2358" w:type="dxa"/>
            <w:tcBorders>
              <w:left w:val="nil"/>
              <w:right w:val="nil"/>
            </w:tcBorders>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v=3</w:t>
            </w:r>
          </w:p>
        </w:tc>
        <w:tc>
          <w:tcPr>
            <w:tcW w:w="369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4.5-5.5 log copies/ml</w:t>
            </w:r>
          </w:p>
        </w:tc>
        <w:tc>
          <w:tcPr>
            <w:tcW w:w="135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8.85</w:t>
            </w:r>
          </w:p>
        </w:tc>
        <w:tc>
          <w:tcPr>
            <w:tcW w:w="117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60235B" w:rsidRPr="0060235B" w:rsidRDefault="00E31C45"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60235B" w:rsidRPr="0060235B">
              <w:rPr>
                <w:rFonts w:asciiTheme="minorHAnsi" w:hAnsiTheme="minorHAnsi"/>
                <w:color w:val="000000"/>
                <w:sz w:val="18"/>
                <w:szCs w:val="18"/>
              </w:rPr>
              <w:instrText xml:space="preserve"> ADDIN EN.CITE &lt;EndNote&gt;&lt;Cite&gt;&lt;Author&gt;Attia&lt;/Author&gt;&lt;Year&gt;2009&lt;/Year&gt;&lt;RecNum&gt;215&lt;/RecNum&gt;&lt;DisplayText&gt;[11]&lt;/DisplayText&gt;&lt;record&gt;&lt;rec-number&gt;215&lt;/rec-number&gt;&lt;foreign-keys&gt;&lt;key app="EN" db-id="0ed0r52pfft5pue5esyvx5wqw99veraxs2r2"&gt;215&lt;/key&gt;&lt;/foreign-keys&gt;&lt;ref-type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60235B" w:rsidRPr="0060235B">
              <w:rPr>
                <w:rFonts w:asciiTheme="minorHAnsi" w:hAnsiTheme="minorHAnsi"/>
                <w:noProof/>
                <w:color w:val="000000"/>
                <w:sz w:val="18"/>
                <w:szCs w:val="18"/>
              </w:rPr>
              <w:t>[</w:t>
            </w:r>
            <w:hyperlink w:anchor="_ENREF_11" w:tooltip="Attia, 2009 #215" w:history="1">
              <w:r w:rsidR="0060235B" w:rsidRPr="0060235B">
                <w:rPr>
                  <w:rFonts w:asciiTheme="minorHAnsi" w:hAnsiTheme="minorHAnsi"/>
                  <w:noProof/>
                  <w:color w:val="000000"/>
                  <w:sz w:val="18"/>
                  <w:szCs w:val="18"/>
                </w:rPr>
                <w:t>11</w:t>
              </w:r>
            </w:hyperlink>
            <w:r w:rsidR="0060235B"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524"/>
        </w:trPr>
        <w:tc>
          <w:tcPr>
            <w:tcW w:w="2358" w:type="dxa"/>
            <w:shd w:val="clear" w:color="auto" w:fill="auto"/>
          </w:tcPr>
          <w:p w:rsidR="0060235B" w:rsidRPr="0060235B" w:rsidRDefault="0060235B" w:rsidP="0060235B">
            <w:pPr>
              <w:pStyle w:val="ListParagraph"/>
              <w:ind w:left="0"/>
              <w:rPr>
                <w:b/>
                <w:bCs/>
                <w:color w:val="000000"/>
                <w:sz w:val="18"/>
                <w:szCs w:val="18"/>
              </w:rPr>
            </w:pPr>
            <w:r w:rsidRPr="0060235B">
              <w:rPr>
                <w:rFonts w:ascii="Symbol" w:hAnsi="Symbol" w:cs="Symbol"/>
                <w:b/>
                <w:bCs/>
                <w:color w:val="000000"/>
                <w:sz w:val="18"/>
                <w:szCs w:val="18"/>
              </w:rPr>
              <w:t></w:t>
            </w:r>
            <w:r w:rsidRPr="0060235B">
              <w:rPr>
                <w:b/>
                <w:bCs/>
                <w:color w:val="000000"/>
                <w:sz w:val="18"/>
                <w:szCs w:val="18"/>
                <w:vertAlign w:val="superscript"/>
              </w:rPr>
              <w:t>m</w:t>
            </w:r>
            <w:r w:rsidRPr="0060235B">
              <w:rPr>
                <w:b/>
                <w:bCs/>
                <w:color w:val="000000"/>
                <w:sz w:val="18"/>
                <w:szCs w:val="18"/>
                <w:vertAlign w:val="subscript"/>
              </w:rPr>
              <w:t>v=4</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transmission if VL category &gt;5.5 log copies/ml</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9.03</w:t>
            </w:r>
          </w:p>
        </w:tc>
        <w:tc>
          <w:tcPr>
            <w:tcW w:w="117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60235B" w:rsidRPr="0060235B" w:rsidRDefault="00E31C45"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60235B" w:rsidRPr="0060235B">
              <w:rPr>
                <w:rFonts w:asciiTheme="minorHAnsi" w:hAnsiTheme="minorHAnsi"/>
                <w:color w:val="000000"/>
                <w:sz w:val="18"/>
                <w:szCs w:val="18"/>
              </w:rPr>
              <w:instrText xml:space="preserve"> ADDIN EN.CITE &lt;EndNote&gt;&lt;Cite&gt;&lt;Author&gt;Attia&lt;/Author&gt;&lt;Year&gt;2009&lt;/Year&gt;&lt;RecNum&gt;215&lt;/RecNum&gt;&lt;DisplayText&gt;[11]&lt;/DisplayText&gt;&lt;record&gt;&lt;rec-number&gt;215&lt;/rec-number&gt;&lt;foreign-keys&gt;&lt;key app="EN" db-id="0ed0r52pfft5pue5esyvx5wqw99veraxs2r2"&gt;215&lt;/key&gt;&lt;/foreign-keys&gt;&lt;ref-type name="Journal Article"&gt;17&lt;/ref-type&gt;&lt;contributors&gt;&lt;authors&gt;&lt;author&gt;Attia, S.&lt;/author&gt;&lt;author&gt;Egger, M.&lt;/author&gt;&lt;author&gt;Muller, M.&lt;/author&gt;&lt;author&gt;Zwahlen, M.&lt;/author&gt;&lt;author&gt;Low, N.&lt;/author&gt;&lt;/authors&gt;&lt;/contributors&gt;&lt;auth-address&gt;Institute of Social and Preventive Medicine, University of Bern, Switzerland.&lt;/auth-address&gt;&lt;titles&gt;&lt;title&gt;Sexual transmission of HIV according to viral load and antiretroviral therapy: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1397-404&lt;/pages&gt;&lt;volume&gt;23&lt;/volume&gt;&lt;number&gt;11&lt;/number&gt;&lt;edition&gt;2009/04/22&lt;/edition&gt;&lt;keywords&gt;&lt;keyword&gt;Anti-HIV Agents/*administration &amp;amp; dosage&lt;/keyword&gt;&lt;keyword&gt;*Antiretroviral Therapy, Highly Active&lt;/keyword&gt;&lt;keyword&gt;Female&lt;/keyword&gt;&lt;keyword&gt;*HIV Infections/drug therapy/transmission&lt;/keyword&gt;&lt;keyword&gt;Humans&lt;/keyword&gt;&lt;keyword&gt;Male&lt;/keyword&gt;&lt;keyword&gt;Sexual Behavior&lt;/keyword&gt;&lt;keyword&gt;*Viral Load&lt;/keyword&gt;&lt;/keywords&gt;&lt;dates&gt;&lt;year&gt;2009&lt;/year&gt;&lt;pub-dates&gt;&lt;date&gt;Jul 17&lt;/date&gt;&lt;/pub-dates&gt;&lt;/dates&gt;&lt;isbn&gt;1473-5571 (Electronic)&amp;#xD;0269-9370 (Linking)&lt;/isbn&gt;&lt;accession-num&gt;19381076&lt;/accession-num&gt;&lt;work-type&gt;Comment&amp;#xD;Meta-Analysis&amp;#xD;Research Support, Non-U.S. Gov&amp;apos;t&amp;#xD;Review&lt;/work-type&gt;&lt;urls&gt;&lt;related-urls&gt;&lt;url&gt;http://www.ncbi.nlm.nih.gov/pubmed/19381076&lt;/url&gt;&lt;/related-urls&gt;&lt;/urls&gt;&lt;electronic-resource-num&gt;10.1097/QAD.0b013e32832b7dca&lt;/electronic-resource-num&gt;&lt;language&gt;eng&lt;/language&gt;&lt;/record&gt;&lt;/Cite&gt;&lt;/EndNote&gt;</w:instrText>
            </w:r>
            <w:r w:rsidRPr="0060235B">
              <w:rPr>
                <w:rFonts w:asciiTheme="minorHAnsi" w:hAnsiTheme="minorHAnsi"/>
                <w:color w:val="000000"/>
                <w:sz w:val="18"/>
                <w:szCs w:val="18"/>
              </w:rPr>
              <w:fldChar w:fldCharType="separate"/>
            </w:r>
            <w:r w:rsidR="0060235B" w:rsidRPr="0060235B">
              <w:rPr>
                <w:rFonts w:asciiTheme="minorHAnsi" w:hAnsiTheme="minorHAnsi"/>
                <w:noProof/>
                <w:color w:val="000000"/>
                <w:sz w:val="18"/>
                <w:szCs w:val="18"/>
              </w:rPr>
              <w:t>[</w:t>
            </w:r>
            <w:hyperlink w:anchor="_ENREF_11" w:tooltip="Attia, 2009 #215" w:history="1">
              <w:r w:rsidR="0060235B" w:rsidRPr="0060235B">
                <w:rPr>
                  <w:rFonts w:asciiTheme="minorHAnsi" w:hAnsiTheme="minorHAnsi"/>
                  <w:noProof/>
                  <w:color w:val="000000"/>
                  <w:sz w:val="18"/>
                  <w:szCs w:val="18"/>
                </w:rPr>
                <w:t>11</w:t>
              </w:r>
            </w:hyperlink>
            <w:r w:rsidR="0060235B"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293"/>
        </w:trPr>
        <w:tc>
          <w:tcPr>
            <w:tcW w:w="2358" w:type="dxa"/>
            <w:tcBorders>
              <w:left w:val="nil"/>
              <w:right w:val="nil"/>
            </w:tcBorders>
            <w:shd w:val="clear" w:color="auto" w:fill="auto"/>
          </w:tcPr>
          <w:p w:rsidR="00E91276" w:rsidRPr="0060235B" w:rsidRDefault="00E91276" w:rsidP="00E91276">
            <w:pPr>
              <w:rPr>
                <w:rFonts w:asciiTheme="minorHAnsi" w:hAnsiTheme="minorHAnsi"/>
                <w:b/>
                <w:bCs/>
                <w:color w:val="000000"/>
                <w:sz w:val="18"/>
                <w:szCs w:val="24"/>
              </w:rPr>
            </w:pPr>
            <w:r w:rsidRPr="0060235B">
              <w:rPr>
                <w:rFonts w:asciiTheme="minorHAnsi" w:hAnsiTheme="minorHAnsi"/>
                <w:b/>
                <w:bCs/>
                <w:color w:val="000000"/>
                <w:sz w:val="18"/>
                <w:szCs w:val="24"/>
              </w:rPr>
              <w:t>APP</w:t>
            </w:r>
          </w:p>
        </w:tc>
        <w:tc>
          <w:tcPr>
            <w:tcW w:w="369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Sex acts per partnership</w:t>
            </w:r>
          </w:p>
        </w:tc>
        <w:tc>
          <w:tcPr>
            <w:tcW w:w="135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 xml:space="preserve">89 </w:t>
            </w:r>
          </w:p>
        </w:tc>
        <w:tc>
          <w:tcPr>
            <w:tcW w:w="117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50-100</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 xml:space="preserve">Mosher WD  2005 </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&lt;EndNote&gt;&lt;Cite&gt;&lt;Author&gt;Mosher WD&lt;/Author&gt;&lt;Year&gt;2005&lt;/Year&gt;&lt;RecNum&gt;204&lt;/RecNum&gt;&lt;DisplayText&gt;[12]&lt;/DisplayText&gt;&lt;record&gt;&lt;rec-number&gt;204&lt;/rec-number&gt;&lt;foreign-keys&gt;&lt;key app="EN" db-id="2we0vv0p3avaf8exxvxxwzrlzasarp9fv9v0"&gt;204&lt;/key&gt;&lt;/foreign-keys&gt;&lt;ref-type name="Journal Article"&gt;17&lt;/ref-type&gt;&lt;contributors&gt;&lt;authors&gt;&lt;author&gt; Mosher WD, Chandra A, Jones J&lt;/author&gt;&lt;/authors&gt;&lt;/contributors&gt;&lt;titles&gt;&lt;title&gt;Sexual Behavior and Selected Health Measures: Men and Women 15–44 Years of Age, United States, 2002&lt;/title&gt;&lt;secondary-title&gt;Advance Data&lt;/secondary-title&gt;&lt;/titles&gt;&lt;periodical&gt;&lt;full-title&gt;Advance Data&lt;/full-title&gt;&lt;/periodical&gt;&lt;volume&gt;362&lt;/volume&gt;&lt;dates&gt;&lt;year&gt;2005&lt;/year&gt;&lt;/dates&gt;&lt;urls&gt;&lt;/urls&gt;&lt;/record&gt;&lt;/Cite&gt;&lt;/EndNote&gt;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12" w:tooltip="Mosher WD, 2005 #204" w:history="1">
              <w:r w:rsidRPr="0060235B">
                <w:rPr>
                  <w:rFonts w:asciiTheme="minorHAnsi" w:hAnsiTheme="minorHAnsi" w:cs="Arial"/>
                  <w:noProof/>
                  <w:color w:val="000000"/>
                  <w:sz w:val="18"/>
                  <w:szCs w:val="18"/>
                </w:rPr>
                <w:t>12</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267"/>
        </w:trPr>
        <w:tc>
          <w:tcPr>
            <w:tcW w:w="2358" w:type="dxa"/>
            <w:shd w:val="clear" w:color="auto" w:fill="auto"/>
          </w:tcPr>
          <w:p w:rsidR="00E91276" w:rsidRPr="0060235B" w:rsidRDefault="00E91276" w:rsidP="00E91276">
            <w:pPr>
              <w:rPr>
                <w:rFonts w:asciiTheme="minorHAnsi" w:hAnsiTheme="minorHAnsi" w:cs="Arial"/>
                <w:b/>
                <w:bCs/>
                <w:color w:val="000000"/>
                <w:sz w:val="18"/>
                <w:szCs w:val="24"/>
              </w:rPr>
            </w:pPr>
          </w:p>
        </w:tc>
        <w:tc>
          <w:tcPr>
            <w:tcW w:w="369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Shared injections per year</w:t>
            </w:r>
          </w:p>
        </w:tc>
        <w:tc>
          <w:tcPr>
            <w:tcW w:w="135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70</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25-100</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Expert opinion</w:t>
            </w:r>
          </w:p>
        </w:tc>
      </w:tr>
      <w:tr w:rsidR="0060235B" w:rsidRPr="0060235B" w:rsidTr="00AF26B2">
        <w:trPr>
          <w:trHeight w:val="357"/>
        </w:trPr>
        <w:tc>
          <w:tcPr>
            <w:tcW w:w="2358" w:type="dxa"/>
            <w:tcBorders>
              <w:left w:val="nil"/>
              <w:right w:val="nil"/>
            </w:tcBorders>
            <w:shd w:val="clear" w:color="auto" w:fill="auto"/>
          </w:tcPr>
          <w:p w:rsidR="00E91276" w:rsidRPr="0060235B" w:rsidRDefault="00E91276" w:rsidP="00E91276">
            <w:pPr>
              <w:rPr>
                <w:rFonts w:asciiTheme="minorHAnsi" w:hAnsiTheme="minorHAnsi" w:cs="Arial"/>
                <w:b/>
                <w:bCs/>
                <w:color w:val="000000"/>
                <w:sz w:val="18"/>
                <w:szCs w:val="24"/>
              </w:rPr>
            </w:pPr>
            <w:r w:rsidRPr="0060235B">
              <w:rPr>
                <w:rFonts w:asciiTheme="minorHAnsi" w:hAnsiTheme="minorHAnsi" w:cs="Arial"/>
                <w:b/>
                <w:bCs/>
                <w:color w:val="000000"/>
                <w:sz w:val="18"/>
                <w:szCs w:val="24"/>
              </w:rPr>
              <w:lastRenderedPageBreak/>
              <w:t>c</w:t>
            </w:r>
            <w:r w:rsidRPr="0060235B">
              <w:rPr>
                <w:rFonts w:asciiTheme="minorHAnsi" w:hAnsiTheme="minorHAnsi" w:cs="Arial"/>
                <w:b/>
                <w:bCs/>
                <w:color w:val="000000"/>
                <w:sz w:val="18"/>
                <w:szCs w:val="24"/>
                <w:vertAlign w:val="subscript"/>
              </w:rPr>
              <w:t>IDU</w:t>
            </w:r>
          </w:p>
        </w:tc>
        <w:tc>
          <w:tcPr>
            <w:tcW w:w="369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IDU needle partner change rate</w:t>
            </w:r>
          </w:p>
        </w:tc>
        <w:tc>
          <w:tcPr>
            <w:tcW w:w="135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5</w:t>
            </w:r>
          </w:p>
        </w:tc>
        <w:tc>
          <w:tcPr>
            <w:tcW w:w="117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2-10</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Expert opinion</w:t>
            </w:r>
          </w:p>
        </w:tc>
      </w:tr>
      <w:tr w:rsidR="0060235B" w:rsidRPr="0060235B" w:rsidTr="00AF26B2">
        <w:trPr>
          <w:trHeight w:val="357"/>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C</w:t>
            </w:r>
            <w:r w:rsidRPr="0060235B">
              <w:rPr>
                <w:rFonts w:asciiTheme="minorHAnsi" w:hAnsiTheme="minorHAnsi"/>
                <w:b/>
                <w:bCs/>
                <w:i/>
                <w:iCs/>
                <w:color w:val="000000"/>
                <w:sz w:val="18"/>
                <w:szCs w:val="24"/>
                <w:vertAlign w:val="subscript"/>
              </w:rPr>
              <w:t>l=1</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Monogamous partnership change rate (</w:t>
            </w:r>
            <w:r w:rsidRPr="0060235B">
              <w:rPr>
                <w:rFonts w:asciiTheme="minorHAnsi" w:hAnsiTheme="minorHAnsi" w:cs="Arial"/>
                <w:i/>
                <w:iCs/>
                <w:color w:val="000000"/>
                <w:sz w:val="18"/>
                <w:szCs w:val="18"/>
              </w:rPr>
              <w:t>l=1</w:t>
            </w:r>
            <w:r w:rsidRPr="0060235B">
              <w:rPr>
                <w:rFonts w:asciiTheme="minorHAnsi" w:hAnsiTheme="minorHAnsi" w:cs="Arial"/>
                <w:color w:val="000000"/>
                <w:sz w:val="18"/>
                <w:szCs w:val="18"/>
              </w:rPr>
              <w:t>)</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w:t>
            </w:r>
          </w:p>
        </w:tc>
        <w:tc>
          <w:tcPr>
            <w:tcW w:w="117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N/A</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p>
        </w:tc>
      </w:tr>
      <w:tr w:rsidR="0060235B" w:rsidRPr="0060235B" w:rsidTr="00AF26B2">
        <w:trPr>
          <w:trHeight w:val="357"/>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C</w:t>
            </w:r>
            <w:r w:rsidRPr="0060235B">
              <w:rPr>
                <w:rFonts w:asciiTheme="minorHAnsi" w:hAnsiTheme="minorHAnsi"/>
                <w:b/>
                <w:bCs/>
                <w:i/>
                <w:iCs/>
                <w:color w:val="000000"/>
                <w:sz w:val="18"/>
                <w:szCs w:val="24"/>
                <w:vertAlign w:val="subscript"/>
              </w:rPr>
              <w:t>l=2</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Multiple partnership (</w:t>
            </w:r>
            <w:r w:rsidRPr="0060235B">
              <w:rPr>
                <w:rFonts w:asciiTheme="minorHAnsi" w:hAnsiTheme="minorHAnsi" w:cs="Arial"/>
                <w:i/>
                <w:iCs/>
                <w:color w:val="000000"/>
                <w:sz w:val="18"/>
                <w:szCs w:val="18"/>
              </w:rPr>
              <w:t>l</w:t>
            </w:r>
            <w:r w:rsidRPr="0060235B">
              <w:rPr>
                <w:rFonts w:asciiTheme="minorHAnsi" w:hAnsiTheme="minorHAnsi" w:cs="Arial"/>
                <w:color w:val="000000"/>
                <w:sz w:val="18"/>
                <w:szCs w:val="18"/>
              </w:rPr>
              <w:t>=2) change rate</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3</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2-5</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Expert opinion</w:t>
            </w:r>
          </w:p>
        </w:tc>
      </w:tr>
      <w:tr w:rsidR="0060235B" w:rsidRPr="0060235B" w:rsidTr="00AF26B2">
        <w:trPr>
          <w:trHeight w:val="357"/>
        </w:trPr>
        <w:tc>
          <w:tcPr>
            <w:tcW w:w="2358" w:type="dxa"/>
            <w:shd w:val="clear" w:color="auto" w:fill="auto"/>
          </w:tcPr>
          <w:p w:rsidR="00E91276" w:rsidRPr="0060235B" w:rsidRDefault="0060235B" w:rsidP="00E91276">
            <w:pPr>
              <w:rPr>
                <w:rFonts w:asciiTheme="minorHAnsi" w:hAnsiTheme="minorHAnsi" w:cs="Symbol"/>
                <w:b/>
                <w:bCs/>
                <w:color w:val="000000"/>
                <w:sz w:val="18"/>
                <w:szCs w:val="24"/>
              </w:rPr>
            </w:pPr>
            <w:r w:rsidRPr="0060235B">
              <w:rPr>
                <w:rFonts w:ascii="Symbol" w:hAnsi="Symbol" w:cs="Symbol"/>
                <w:b/>
                <w:bCs/>
                <w:color w:val="000000"/>
                <w:sz w:val="18"/>
                <w:szCs w:val="24"/>
              </w:rPr>
              <w:t></w:t>
            </w:r>
          </w:p>
        </w:tc>
        <w:tc>
          <w:tcPr>
            <w:tcW w:w="369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Degree of assortative sexual mixing</w:t>
            </w:r>
          </w:p>
        </w:tc>
        <w:tc>
          <w:tcPr>
            <w:tcW w:w="135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0.7</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p>
        </w:tc>
        <w:tc>
          <w:tcPr>
            <w:tcW w:w="2585" w:type="dxa"/>
            <w:gridSpan w:val="2"/>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Expert opinion</w:t>
            </w:r>
          </w:p>
        </w:tc>
      </w:tr>
      <w:tr w:rsidR="0060235B" w:rsidRPr="0060235B" w:rsidTr="00AF26B2">
        <w:trPr>
          <w:trHeight w:val="204"/>
        </w:trPr>
        <w:tc>
          <w:tcPr>
            <w:tcW w:w="2358"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HIV risk behaviors and biological/behavioral modifiers of transmission</w:t>
            </w:r>
          </w:p>
        </w:tc>
        <w:tc>
          <w:tcPr>
            <w:tcW w:w="3690"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350"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170" w:type="dxa"/>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2585" w:type="dxa"/>
            <w:gridSpan w:val="2"/>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r>
      <w:tr w:rsidR="0060235B" w:rsidRPr="0060235B" w:rsidTr="00AF26B2">
        <w:trPr>
          <w:trHeight w:val="472"/>
        </w:trPr>
        <w:tc>
          <w:tcPr>
            <w:tcW w:w="2358" w:type="dxa"/>
            <w:tcBorders>
              <w:left w:val="nil"/>
              <w:right w:val="nil"/>
            </w:tcBorders>
            <w:shd w:val="clear" w:color="auto" w:fill="auto"/>
          </w:tcPr>
          <w:p w:rsidR="00E91276" w:rsidRPr="0060235B" w:rsidRDefault="00E91276" w:rsidP="00E91276">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STI</w:t>
            </w:r>
          </w:p>
        </w:tc>
        <w:tc>
          <w:tcPr>
            <w:tcW w:w="369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Prevalence of untreated STI</w:t>
            </w:r>
          </w:p>
        </w:tc>
        <w:tc>
          <w:tcPr>
            <w:tcW w:w="135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6.9%</w:t>
            </w:r>
          </w:p>
        </w:tc>
        <w:tc>
          <w:tcPr>
            <w:tcW w:w="117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0.1-10%</w:t>
            </w:r>
          </w:p>
          <w:p w:rsidR="00E91276" w:rsidRPr="0060235B" w:rsidRDefault="00E91276" w:rsidP="00E91276">
            <w:pPr>
              <w:rPr>
                <w:rFonts w:asciiTheme="minorHAnsi" w:hAnsiTheme="minorHAnsi" w:cs="Arial"/>
                <w:color w:val="000000"/>
                <w:sz w:val="18"/>
                <w:szCs w:val="18"/>
              </w:rPr>
            </w:pP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Epiquery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&lt;EndNote&gt;&lt;Cite&gt;&lt;RecNum&gt;211&lt;/RecNum&gt;&lt;DisplayText&gt;[13]&lt;/DisplayText&gt;&lt;record&gt;&lt;rec-number&gt;211&lt;/rec-number&gt;&lt;foreign-keys&gt;&lt;key app="EN" db-id="022tsvwwaadzpde5tawx02r109ta9fp2sfpd"&gt;211&lt;/key&gt;&lt;/foreign-keys&gt;&lt;ref-type name="Journal Article"&gt;17&lt;/ref-type&gt;&lt;contributors&gt;&lt;authors&gt;&lt;author&gt;Blower, S.&lt;/author&gt;&lt;author&gt;Ma, L.&lt;/author&gt;&lt;author&gt;Farmer, P.&lt;/author&gt;&lt;author&gt;Koenig, S.&lt;/author&gt;&lt;/authors&gt;&lt;/contributors&gt;&lt;auth-address&gt;Department of Biomathematics &amp;amp; the UCLA AIDS Institute, David Geffen School of Medicine at UCLA, 10833 Le Conte Avenue, Los Angeles, CA 90095-1766, USA. sblower@mednet.ucla.edu&lt;/auth-address&gt;&lt;titles&gt;&lt;title&gt;Predicting the impact of antiretrovirals in resource-poor settings: preventing HIV infections whilst controlling drug resistance&lt;/title&gt;&lt;secondary-title&gt;Curr Drug Targets Infect Disord&lt;/secondary-title&gt;&lt;/titles&gt;&lt;periodical&gt;&lt;full-title&gt;Curr Drug Targets Infect Disord&lt;/full-title&gt;&lt;/periodical&gt;&lt;pages&gt;345-53&lt;/pages&gt;&lt;volume&gt;3&lt;/volume&gt;&lt;number&gt;4&lt;/number&gt;&lt;edition&gt;2004/02/03&lt;/edition&gt;&lt;keywords&gt;&lt;keyword&gt;Anti-Retroviral Agents/ therapeutic use&lt;/keyword&gt;&lt;keyword&gt;Computer Simulation&lt;/keyword&gt;&lt;keyword&gt;Developing Countries&lt;/keyword&gt;&lt;keyword&gt;Disease Transmission, Infectious/prevention &amp;amp; control&lt;/keyword&gt;&lt;keyword&gt;Drug Resistance, Multiple, Viral&lt;/keyword&gt;&lt;keyword&gt;HIV Infections/ drug therapy/epidemiology/prevention &amp;amp; control&lt;/keyword&gt;&lt;keyword&gt;HIV-1/ growth &amp;amp; development&lt;/keyword&gt;&lt;keyword&gt;Humans&lt;/keyword&gt;&lt;keyword&gt;Poverty&lt;/keyword&gt;&lt;/keywords&gt;&lt;dates&gt;&lt;year&gt;2003&lt;/year&gt;&lt;pub-dates&gt;&lt;date&gt;Dec&lt;/date&gt;&lt;/pub-dates&gt;&lt;/dates&gt;&lt;isbn&gt;1568-0053 (Print)&amp;#xD;1568-0053 (Linking)&lt;/isbn&gt;&lt;accession-num&gt;14754434&lt;/accession-num&gt;&lt;urls&gt;&lt;/urls&gt;&lt;remote-database-provider&gt;NLM&lt;/remote-database-provider&gt;&lt;language&gt;eng&lt;/language&gt;&lt;/record&gt;&lt;/Cite&gt;&lt;/EndNote&gt;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13" w:tooltip="Blower, 2003 #211" w:history="1">
              <w:r w:rsidRPr="0060235B">
                <w:rPr>
                  <w:rFonts w:asciiTheme="minorHAnsi" w:hAnsiTheme="minorHAnsi"/>
                  <w:noProof/>
                  <w:color w:val="000000"/>
                  <w:sz w:val="18"/>
                  <w:szCs w:val="18"/>
                </w:rPr>
                <w:t>13</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r w:rsidRPr="0060235B">
              <w:rPr>
                <w:rFonts w:asciiTheme="minorHAnsi" w:hAnsiTheme="minorHAnsi"/>
                <w:color w:val="000000"/>
                <w:sz w:val="18"/>
                <w:szCs w:val="18"/>
              </w:rPr>
              <w:t xml:space="preserve">; Benedetti J 1994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&lt;EndNote&gt;&lt;Cite&gt;&lt;Author&gt;Benedetti&lt;/Author&gt;&lt;Year&gt;1994&lt;/Year&gt;&lt;RecNum&gt;206&lt;/RecNum&gt;&lt;DisplayText&gt;[14]&lt;/DisplayText&gt;&lt;record&gt;&lt;rec-number&gt;206&lt;/rec-number&gt;&lt;foreign-keys&gt;&lt;key app="EN" db-id="0ed0r52pfft5pue5esyvx5wqw99veraxs2r2"&gt;206&lt;/key&gt;&lt;/foreign-keys&gt;&lt;ref-type name="Journal Article"&gt;17&lt;/ref-type&gt;&lt;contributors&gt;&lt;authors&gt;&lt;author&gt;Benedetti, J.&lt;/author&gt;&lt;author&gt;Corey, L.&lt;/author&gt;&lt;author&gt;Ashley, R.&lt;/author&gt;&lt;/authors&gt;&lt;/contributors&gt;&lt;auth-address&gt;University of Washington, Seattle.&lt;/auth-address&gt;&lt;titles&gt;&lt;title&gt;Recurrence rates in genital herpes after symptomatic first-episode infection&lt;/title&gt;&lt;secondary-title&gt;Ann Intern Med&lt;/secondary-title&gt;&lt;/titles&gt;&lt;pages&gt;847-54&lt;/pages&gt;&lt;volume&gt;121&lt;/volume&gt;&lt;number&gt;11&lt;/number&gt;&lt;edition&gt;1994/12/01&lt;/edition&gt;&lt;keywords&gt;&lt;keyword&gt;Acyclovir/therapeutic use&lt;/keyword&gt;&lt;keyword&gt;Age Factors&lt;/keyword&gt;&lt;keyword&gt;Female&lt;/keyword&gt;&lt;keyword&gt;Herpes Genitalis/drug therapy/ physiopathology/transmission/virology&lt;/keyword&gt;&lt;keyword&gt;Herpesvirus 1, Human&lt;/keyword&gt;&lt;keyword&gt;Herpesvirus 2, Human&lt;/keyword&gt;&lt;keyword&gt;Humans&lt;/keyword&gt;&lt;keyword&gt;Male&lt;/keyword&gt;&lt;keyword&gt;Prospective Studies&lt;/keyword&gt;&lt;keyword&gt;Recurrence&lt;/keyword&gt;&lt;keyword&gt;Sex Factors&lt;/keyword&gt;&lt;/keywords&gt;&lt;dates&gt;&lt;year&gt;1994&lt;/year&gt;&lt;pub-dates&gt;&lt;date&gt;Dec 1&lt;/date&gt;&lt;/pub-dates&gt;&lt;/dates&gt;&lt;isbn&gt;0003-4819 (Print)&amp;#xD;0003-4819 (Linking)&lt;/isbn&gt;&lt;accession-num&gt;7978697&lt;/accession-num&gt;&lt;urls&gt;&lt;/urls&gt;&lt;remote-database-provider&gt;NLM&lt;/remote-database-provider&gt;&lt;language&gt;eng&lt;/language&gt;&lt;/record&gt;&lt;/Cite&gt;&lt;/EndNote&gt;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14" w:tooltip="Benedetti, 1994 #206" w:history="1">
              <w:r w:rsidRPr="0060235B">
                <w:rPr>
                  <w:rFonts w:asciiTheme="minorHAnsi" w:hAnsiTheme="minorHAnsi"/>
                  <w:noProof/>
                  <w:color w:val="000000"/>
                  <w:sz w:val="18"/>
                  <w:szCs w:val="18"/>
                </w:rPr>
                <w:t>14</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357"/>
        </w:trPr>
        <w:tc>
          <w:tcPr>
            <w:tcW w:w="2358" w:type="dxa"/>
            <w:shd w:val="clear" w:color="auto" w:fill="auto"/>
          </w:tcPr>
          <w:p w:rsidR="00E91276" w:rsidRPr="0060235B" w:rsidRDefault="00E91276" w:rsidP="00E91276">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circ</w:t>
            </w:r>
          </w:p>
        </w:tc>
        <w:tc>
          <w:tcPr>
            <w:tcW w:w="369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Prevalence of no circumcision</w:t>
            </w:r>
          </w:p>
        </w:tc>
        <w:tc>
          <w:tcPr>
            <w:tcW w:w="135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43.9%</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38.8-49%</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NYC HANES 2008</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&lt;EndNote&gt;&lt;Cite&gt;&lt;Author&gt;Hygiene&lt;/Author&gt;&lt;Year&gt;2008&lt;/Year&gt;&lt;RecNum&gt;117&lt;/RecNum&gt;&lt;DisplayText&gt;[15]&lt;/DisplayText&gt;&lt;record&gt;&lt;rec-number&gt;117&lt;/rec-number&gt;&lt;foreign-keys&gt;&lt;key app="EN" db-id="0ed0r52pfft5pue5esyvx5wqw99veraxs2r2"&gt;117&lt;/key&gt;&lt;/foreign-keys&gt;&lt;ref-type name="Generic"&gt;13&lt;/ref-type&gt;&lt;contributors&gt;&lt;authors&gt;&lt;author&gt;New York City Department of Mental Health and Hygiene&lt;/author&gt;&lt;/authors&gt;&lt;/contributors&gt;&lt;titles&gt;&lt;title&gt;New York City health and nutrition examination survey (NYC HANES)&lt;/title&gt;&lt;/titles&gt;&lt;dates&gt;&lt;year&gt;2008&lt;/year&gt;&lt;/dates&gt;&lt;urls&gt;&lt;/urls&gt;&lt;/record&gt;&lt;/Cite&gt;&lt;/EndNote&gt;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15" w:tooltip="Hygiene, 2008 #117" w:history="1">
              <w:r w:rsidRPr="0060235B">
                <w:rPr>
                  <w:rFonts w:asciiTheme="minorHAnsi" w:hAnsiTheme="minorHAnsi" w:cs="Arial"/>
                  <w:noProof/>
                  <w:color w:val="000000"/>
                  <w:sz w:val="18"/>
                  <w:szCs w:val="18"/>
                </w:rPr>
                <w:t>15</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r w:rsidRPr="0060235B">
              <w:rPr>
                <w:rFonts w:asciiTheme="minorHAnsi" w:hAnsiTheme="minorHAnsi" w:cs="Arial"/>
                <w:color w:val="000000"/>
                <w:sz w:val="18"/>
                <w:szCs w:val="18"/>
              </w:rPr>
              <w:t>, McKinney 2008</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&lt;EndNote&gt;&lt;Cite&gt;&lt;Author&gt;McKinney&lt;/Author&gt;&lt;Year&gt;2008&lt;/Year&gt;&lt;RecNum&gt;31&lt;/RecNum&gt;&lt;DisplayText&gt;[16]&lt;/DisplayText&gt;&lt;record&gt;&lt;rec-number&gt;31&lt;/rec-number&gt;&lt;foreign-keys&gt;&lt;key app="EN" db-id="0ed0r52pfft5pue5esyvx5wqw99veraxs2r2"&gt;31&lt;/key&gt;&lt;/foreign-keys&gt;&lt;ref-type name="Journal Article"&gt;17&lt;/ref-type&gt;&lt;contributors&gt;&lt;authors&gt;&lt;author&gt;McKinney, C. M.&lt;/author&gt;&lt;author&gt;Klingler, E. J.&lt;/author&gt;&lt;author&gt;Paneth-Pollak, R.&lt;/author&gt;&lt;author&gt;Schillinger, J. A.&lt;/author&gt;&lt;author&gt;Gwynn, R. C.&lt;/author&gt;&lt;author&gt;Frieden, T. R.&lt;/author&gt;&lt;/authors&gt;&lt;/contributors&gt;&lt;auth-address&gt;Houston School of Public Health, University of Texas, Dallas, Texas 75390-9128, USA. christy.mckinney@utsouthwestern.edu&lt;/auth-address&gt;&lt;titles&gt;&lt;title&gt;Prevalence of adult male circumcision in the general population and a population at increased risk for HIV/AIDS in New York City&lt;/title&gt;&lt;secondary-title&gt;Sexually transmitted diseases&lt;/secondary-title&gt;&lt;alt-title&gt;Sex Transm Dis&lt;/alt-title&gt;&lt;/titles&gt;&lt;pages&gt;814-7&lt;/pages&gt;&lt;volume&gt;35&lt;/volume&gt;&lt;number&gt;9&lt;/number&gt;&lt;edition&gt;2008/06/20&lt;/edition&gt;&lt;keywords&gt;&lt;keyword&gt;Acquired Immunodeficiency Syndrome/etiology/*prevention &amp;amp; control&lt;/keyword&gt;&lt;keyword&gt;Circumcision, Male/*statistics &amp;amp; numerical data&lt;/keyword&gt;&lt;keyword&gt;HIV Infections/etiology/*prevention &amp;amp; control&lt;/keyword&gt;&lt;keyword&gt;Homosexuality, Male&lt;/keyword&gt;&lt;keyword&gt;Humans&lt;/keyword&gt;&lt;keyword&gt;Male&lt;/keyword&gt;&lt;keyword&gt;New York City/epidemiology&lt;/keyword&gt;&lt;keyword&gt;Prevalence&lt;/keyword&gt;&lt;keyword&gt;Risk&lt;/keyword&gt;&lt;/keywords&gt;&lt;dates&gt;&lt;year&gt;2008&lt;/year&gt;&lt;pub-dates&gt;&lt;date&gt;Sep&lt;/date&gt;&lt;/pub-dates&gt;&lt;/dates&gt;&lt;isbn&gt;1537-4521 (Electronic)&amp;#xD;0148-5717 (Linking)&lt;/isbn&gt;&lt;accession-num&gt;18562986&lt;/accession-num&gt;&lt;urls&gt;&lt;related-urls&gt;&lt;url&gt;http://www.ncbi.nlm.nih.gov/pubmed/18562986&lt;/url&gt;&lt;/related-urls&gt;&lt;/urls&gt;&lt;electronic-resource-num&gt;10.1097/OLQ.0b013e318175d899&lt;/electronic-resource-num&gt;&lt;language&gt;eng&lt;/language&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16" w:tooltip="McKinney, 2008 #31" w:history="1">
              <w:r w:rsidRPr="0060235B">
                <w:rPr>
                  <w:rFonts w:asciiTheme="minorHAnsi" w:hAnsiTheme="minorHAnsi" w:cs="Arial"/>
                  <w:noProof/>
                  <w:color w:val="000000"/>
                  <w:sz w:val="18"/>
                  <w:szCs w:val="18"/>
                </w:rPr>
                <w:t>16</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357"/>
        </w:trPr>
        <w:tc>
          <w:tcPr>
            <w:tcW w:w="2358" w:type="dxa"/>
            <w:shd w:val="clear" w:color="auto" w:fill="auto"/>
          </w:tcPr>
          <w:p w:rsidR="00E91276" w:rsidRPr="0060235B" w:rsidRDefault="00E91276" w:rsidP="00E91276">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alc</w:t>
            </w:r>
          </w:p>
        </w:tc>
        <w:tc>
          <w:tcPr>
            <w:tcW w:w="369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Prevalence of unhealthy alcohol use</w:t>
            </w:r>
          </w:p>
        </w:tc>
        <w:tc>
          <w:tcPr>
            <w:tcW w:w="135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5%</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2-10%</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Wunsch-HItzig</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&lt;EndNote&gt;&lt;Cite&gt;&lt;Author&gt;Wunsch-Hitzig&lt;/Author&gt;&lt;Year&gt;2003&lt;/Year&gt;&lt;RecNum&gt;134&lt;/RecNum&gt;&lt;DisplayText&gt;[17]&lt;/DisplayText&gt;&lt;record&gt;&lt;rec-number&gt;134&lt;/rec-number&gt;&lt;foreign-keys&gt;&lt;key app="EN" db-id="0ed0r52pfft5pue5esyvx5wqw99veraxs2r2"&gt;134&lt;/key&gt;&lt;/foreign-keys&gt;&lt;ref-type name="Report"&gt;27&lt;/ref-type&gt;&lt;contributors&gt;&lt;authors&gt;&lt;author&gt;Wunsch-Hitzig, R.&lt;/author&gt;&lt;author&gt;Engstrom, M.&lt;/author&gt;&lt;author&gt;Lee, R.&lt;/author&gt;&lt;author&gt;King, C. &lt;/author&gt;&lt;author&gt;McVeigh, K.&lt;/author&gt;&lt;/authors&gt;&lt;/contributors&gt;&lt;titles&gt;&lt;title&gt;Prevalence and Cost Estimates of Psychiatric and Substance Use Disorders and Mental Retardation and Developmental Disabilities in NYC&lt;/title&gt;&lt;/titles&gt;&lt;dates&gt;&lt;year&gt;2003&lt;/year&gt;&lt;/dates&gt;&lt;pub-location&gt;New York&lt;/pub-location&gt;&lt;publisher&gt;New York City Department of Health and Mental Hygiene&lt;/publisher&gt;&lt;urls&gt;&lt;/urls&gt;&lt;/record&gt;&lt;/Cite&gt;&lt;/EndNote&gt;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17" w:tooltip="Wunsch-Hitzig, 2003 #134" w:history="1">
              <w:r w:rsidRPr="0060235B">
                <w:rPr>
                  <w:rFonts w:asciiTheme="minorHAnsi" w:hAnsiTheme="minorHAnsi" w:cs="Arial"/>
                  <w:noProof/>
                  <w:color w:val="000000"/>
                  <w:sz w:val="18"/>
                  <w:szCs w:val="18"/>
                </w:rPr>
                <w:t>17</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357"/>
        </w:trPr>
        <w:tc>
          <w:tcPr>
            <w:tcW w:w="2358" w:type="dxa"/>
            <w:tcBorders>
              <w:left w:val="nil"/>
              <w:right w:val="nil"/>
            </w:tcBorders>
            <w:shd w:val="clear" w:color="auto" w:fill="auto"/>
          </w:tcPr>
          <w:p w:rsidR="00E91276" w:rsidRPr="0060235B" w:rsidRDefault="00E91276" w:rsidP="00E91276">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condom</w:t>
            </w:r>
          </w:p>
        </w:tc>
        <w:tc>
          <w:tcPr>
            <w:tcW w:w="369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Prevalence of consistent condom usage</w:t>
            </w:r>
          </w:p>
        </w:tc>
        <w:tc>
          <w:tcPr>
            <w:tcW w:w="135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35%</w:t>
            </w:r>
          </w:p>
        </w:tc>
        <w:tc>
          <w:tcPr>
            <w:tcW w:w="117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20-50%</w:t>
            </w:r>
          </w:p>
        </w:tc>
        <w:tc>
          <w:tcPr>
            <w:tcW w:w="2585" w:type="dxa"/>
            <w:gridSpan w:val="2"/>
            <w:tcBorders>
              <w:left w:val="nil"/>
              <w:right w:val="nil"/>
            </w:tcBorders>
            <w:shd w:val="clear" w:color="auto" w:fill="auto"/>
          </w:tcPr>
          <w:p w:rsidR="00E91276" w:rsidRPr="0060235B" w:rsidRDefault="00E31C45"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fldChar w:fldCharType="begin"/>
            </w:r>
            <w:r w:rsidR="00E91276" w:rsidRPr="0060235B">
              <w:rPr>
                <w:rFonts w:asciiTheme="minorHAnsi" w:hAnsiTheme="minorHAnsi" w:cs="Arial"/>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s="Arial"/>
                <w:color w:val="000000"/>
                <w:sz w:val="18"/>
                <w:szCs w:val="18"/>
              </w:rPr>
              <w:fldChar w:fldCharType="separate"/>
            </w:r>
            <w:r w:rsidR="00E91276" w:rsidRPr="0060235B">
              <w:rPr>
                <w:rFonts w:asciiTheme="minorHAnsi" w:hAnsiTheme="minorHAnsi" w:cs="Arial"/>
                <w:noProof/>
                <w:color w:val="000000"/>
                <w:sz w:val="18"/>
                <w:szCs w:val="18"/>
              </w:rPr>
              <w:t>[</w:t>
            </w:r>
            <w:hyperlink w:anchor="_ENREF_4" w:tooltip="New York City Department of Health and Mental Hygiene, 2009 #212" w:history="1">
              <w:r w:rsidR="00E91276" w:rsidRPr="0060235B">
                <w:rPr>
                  <w:rFonts w:asciiTheme="minorHAnsi" w:hAnsiTheme="minorHAnsi" w:cs="Arial"/>
                  <w:noProof/>
                  <w:color w:val="000000"/>
                  <w:sz w:val="18"/>
                  <w:szCs w:val="18"/>
                </w:rPr>
                <w:t>4</w:t>
              </w:r>
            </w:hyperlink>
            <w:r w:rsidR="00E91276" w:rsidRPr="0060235B">
              <w:rPr>
                <w:rFonts w:asciiTheme="minorHAnsi" w:hAnsiTheme="minorHAnsi" w:cs="Arial"/>
                <w:noProof/>
                <w:color w:val="000000"/>
                <w:sz w:val="18"/>
                <w:szCs w:val="18"/>
              </w:rPr>
              <w:t>]</w:t>
            </w:r>
            <w:r w:rsidRPr="0060235B">
              <w:rPr>
                <w:rFonts w:asciiTheme="minorHAnsi" w:hAnsiTheme="minorHAnsi" w:cs="Arial"/>
                <w:color w:val="000000"/>
                <w:sz w:val="18"/>
                <w:szCs w:val="18"/>
              </w:rPr>
              <w:fldChar w:fldCharType="end"/>
            </w:r>
          </w:p>
        </w:tc>
      </w:tr>
      <w:tr w:rsidR="0060235B" w:rsidRPr="0060235B" w:rsidTr="00AF26B2">
        <w:trPr>
          <w:trHeight w:val="357"/>
        </w:trPr>
        <w:tc>
          <w:tcPr>
            <w:tcW w:w="2358" w:type="dxa"/>
            <w:shd w:val="clear" w:color="auto" w:fill="auto"/>
          </w:tcPr>
          <w:p w:rsidR="00E91276" w:rsidRPr="0060235B" w:rsidRDefault="00E91276" w:rsidP="00E91276">
            <w:pPr>
              <w:rPr>
                <w:rFonts w:asciiTheme="minorHAnsi" w:hAnsiTheme="minorHAnsi"/>
                <w:b/>
                <w:bCs/>
                <w:color w:val="000000"/>
                <w:sz w:val="18"/>
                <w:szCs w:val="18"/>
              </w:rPr>
            </w:pPr>
            <w:r w:rsidRPr="0060235B">
              <w:rPr>
                <w:rFonts w:asciiTheme="minorHAnsi" w:hAnsiTheme="minorHAnsi"/>
                <w:b/>
                <w:bCs/>
                <w:color w:val="000000"/>
                <w:sz w:val="18"/>
                <w:szCs w:val="18"/>
              </w:rPr>
              <w:t>P</w:t>
            </w:r>
            <w:r w:rsidRPr="0060235B">
              <w:rPr>
                <w:rFonts w:asciiTheme="minorHAnsi" w:hAnsiTheme="minorHAnsi"/>
                <w:b/>
                <w:bCs/>
                <w:color w:val="000000"/>
                <w:sz w:val="18"/>
                <w:szCs w:val="18"/>
                <w:vertAlign w:val="subscript"/>
              </w:rPr>
              <w:t>cofactor</w:t>
            </w:r>
          </w:p>
        </w:tc>
        <w:tc>
          <w:tcPr>
            <w:tcW w:w="369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Prevalence of any risk cofactor</w:t>
            </w:r>
            <w:r w:rsidRPr="0060235B">
              <w:rPr>
                <w:rFonts w:asciiTheme="minorHAnsi" w:hAnsiTheme="minorHAnsi" w:cs="Arial"/>
                <w:color w:val="000000"/>
                <w:sz w:val="18"/>
                <w:szCs w:val="18"/>
                <w:vertAlign w:val="superscript"/>
              </w:rPr>
              <w:t>1</w:t>
            </w:r>
          </w:p>
        </w:tc>
        <w:tc>
          <w:tcPr>
            <w:tcW w:w="1350" w:type="dxa"/>
            <w:shd w:val="clear" w:color="auto" w:fill="auto"/>
          </w:tcPr>
          <w:p w:rsidR="00E91276" w:rsidRPr="0060235B" w:rsidRDefault="00E91276" w:rsidP="00E91276">
            <w:pPr>
              <w:rPr>
                <w:rFonts w:asciiTheme="minorHAnsi" w:hAnsiTheme="minorHAnsi" w:cs="Arial"/>
                <w:color w:val="000000"/>
                <w:sz w:val="18"/>
                <w:szCs w:val="18"/>
              </w:rPr>
            </w:pP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w:t>
            </w:r>
          </w:p>
        </w:tc>
        <w:tc>
          <w:tcPr>
            <w:tcW w:w="2585" w:type="dxa"/>
            <w:gridSpan w:val="2"/>
            <w:shd w:val="clear" w:color="auto" w:fill="auto"/>
          </w:tcPr>
          <w:p w:rsidR="00E91276" w:rsidRPr="0060235B" w:rsidRDefault="00E91276" w:rsidP="00E91276">
            <w:pPr>
              <w:pStyle w:val="ListParagraph"/>
              <w:ind w:left="0"/>
              <w:rPr>
                <w:rFonts w:asciiTheme="minorHAnsi" w:hAnsiTheme="minorHAnsi" w:cs="Arial"/>
                <w:color w:val="000000"/>
                <w:sz w:val="18"/>
                <w:szCs w:val="18"/>
              </w:rPr>
            </w:pPr>
          </w:p>
        </w:tc>
      </w:tr>
      <w:tr w:rsidR="0060235B" w:rsidRPr="0060235B" w:rsidTr="00AF26B2">
        <w:trPr>
          <w:trHeight w:val="357"/>
        </w:trPr>
        <w:tc>
          <w:tcPr>
            <w:tcW w:w="2358" w:type="dxa"/>
            <w:tcBorders>
              <w:left w:val="nil"/>
              <w:right w:val="nil"/>
            </w:tcBorders>
            <w:shd w:val="clear" w:color="auto" w:fill="auto"/>
          </w:tcPr>
          <w:p w:rsidR="00E91276" w:rsidRPr="0060235B" w:rsidRDefault="00E91276" w:rsidP="00E91276">
            <w:pPr>
              <w:rPr>
                <w:rFonts w:asciiTheme="minorHAnsi" w:hAnsiTheme="minorHAnsi" w:cs="Arial"/>
                <w:b/>
                <w:bCs/>
                <w:color w:val="000000"/>
                <w:sz w:val="18"/>
                <w:szCs w:val="18"/>
              </w:rPr>
            </w:pPr>
          </w:p>
        </w:tc>
        <w:tc>
          <w:tcPr>
            <w:tcW w:w="369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Relative risk of alcohol use on condom nonuse</w:t>
            </w:r>
          </w:p>
        </w:tc>
        <w:tc>
          <w:tcPr>
            <w:tcW w:w="135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1.45</w:t>
            </w:r>
          </w:p>
        </w:tc>
        <w:tc>
          <w:tcPr>
            <w:tcW w:w="117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1.31-1.60</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 xml:space="preserve">Shuper 2009 </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&lt;EndNote&gt;&lt;Cite&gt;&lt;Author&gt;Shuper&lt;/Author&gt;&lt;Year&gt;2009&lt;/Year&gt;&lt;RecNum&gt;44&lt;/RecNum&gt;&lt;DisplayText&gt;[18]&lt;/DisplayText&gt;&lt;record&gt;&lt;rec-number&gt;44&lt;/rec-number&gt;&lt;foreign-keys&gt;&lt;key app="EN" db-id="0ed0r52pfft5pue5esyvx5wqw99veraxs2r2"&gt;44&lt;/key&gt;&lt;/foreign-keys&gt;&lt;ref-type name="Journal Article"&gt;17&lt;/ref-type&gt;&lt;contributors&gt;&lt;authors&gt;&lt;author&gt;Shuper, P. A.&lt;/author&gt;&lt;author&gt;Joharchi, N.&lt;/author&gt;&lt;author&gt;Irving, H.&lt;/author&gt;&lt;author&gt;Rehm, J.&lt;/author&gt;&lt;/authors&gt;&lt;/contributors&gt;&lt;auth-address&gt;Centre for Addiction and Mental Health, Toronto, ON, M5S 2S1, Canada. paul.shuper@uconn.edu&lt;/auth-address&gt;&lt;titles&gt;&lt;title&gt;Alcohol as a correlate of unprotected sexual behavior among people living with HIV/AIDS: review and meta-analysis&lt;/title&gt;&lt;secondary-title&gt;AIDS and behavior&lt;/secondary-title&gt;&lt;alt-title&gt;AIDS Behav&lt;/alt-title&gt;&lt;/titles&gt;&lt;pages&gt;1021-36&lt;/pages&gt;&lt;volume&gt;13&lt;/volume&gt;&lt;number&gt;6&lt;/number&gt;&lt;edition&gt;2009/07/21&lt;/edition&gt;&lt;keywords&gt;&lt;keyword&gt;*Alcohol Drinking/adverse effects/psychology&lt;/keyword&gt;&lt;keyword&gt;HIV Infections/prevention &amp;amp; control/*transmission&lt;/keyword&gt;&lt;keyword&gt;Humans&lt;/keyword&gt;&lt;keyword&gt;Male&lt;/keyword&gt;&lt;keyword&gt;*Risk-Taking&lt;/keyword&gt;&lt;keyword&gt;*Unsafe Sex&lt;/keyword&gt;&lt;/keywords&gt;&lt;dates&gt;&lt;year&gt;2009&lt;/year&gt;&lt;pub-dates&gt;&lt;date&gt;Dec&lt;/date&gt;&lt;/pub-dates&gt;&lt;/dates&gt;&lt;isbn&gt;1573-3254 (Electronic)&amp;#xD;1090-7165 (Linking)&lt;/isbn&gt;&lt;accession-num&gt;19618261&lt;/accession-num&gt;&lt;work-type&gt;Meta-Analysis&amp;#xD;Research Support, Non-U.S. Gov&amp;apos;t&amp;#xD;Research Support, U.S. Gov&amp;apos;t, P.H.S.&amp;#xD;Review&lt;/work-type&gt;&lt;urls&gt;&lt;related-urls&gt;&lt;url&gt;http://www.ncbi.nlm.nih.gov/pubmed/19618261&lt;/url&gt;&lt;/related-urls&gt;&lt;/urls&gt;&lt;electronic-resource-num&gt;10.1007/s10461-009-9589-z&lt;/electronic-resource-num&gt;&lt;language&gt;eng&lt;/language&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18" w:tooltip="Shuper, 2009 #44" w:history="1">
              <w:r w:rsidRPr="0060235B">
                <w:rPr>
                  <w:rFonts w:asciiTheme="minorHAnsi" w:hAnsiTheme="minorHAnsi" w:cs="Arial"/>
                  <w:noProof/>
                  <w:color w:val="000000"/>
                  <w:sz w:val="18"/>
                  <w:szCs w:val="18"/>
                </w:rPr>
                <w:t>18</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357"/>
        </w:trPr>
        <w:tc>
          <w:tcPr>
            <w:tcW w:w="2358" w:type="dxa"/>
            <w:shd w:val="clear" w:color="auto" w:fill="auto"/>
          </w:tcPr>
          <w:p w:rsidR="00E91276" w:rsidRPr="0060235B" w:rsidRDefault="00E91276" w:rsidP="00E91276">
            <w:pPr>
              <w:rPr>
                <w:rFonts w:asciiTheme="minorHAnsi" w:hAnsiTheme="minorHAnsi" w:cs="Arial"/>
                <w:b/>
                <w:bCs/>
                <w:color w:val="000000"/>
                <w:sz w:val="18"/>
                <w:szCs w:val="18"/>
              </w:rPr>
            </w:pPr>
          </w:p>
        </w:tc>
        <w:tc>
          <w:tcPr>
            <w:tcW w:w="369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Relative risk of alcohol use on ART nonadherence</w:t>
            </w:r>
          </w:p>
        </w:tc>
        <w:tc>
          <w:tcPr>
            <w:tcW w:w="135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2.13</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1.77-2.49</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 xml:space="preserve">Braithwaite 2005 </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&lt;EndNote&gt;&lt;Cite&gt;&lt;Author&gt;Braithwaite&lt;/Author&gt;&lt;Year&gt;2005&lt;/Year&gt;&lt;RecNum&gt;39&lt;/RecNum&gt;&lt;DisplayText&gt;[19]&lt;/DisplayText&gt;&lt;record&gt;&lt;rec-number&gt;39&lt;/rec-number&gt;&lt;foreign-keys&gt;&lt;key app="EN" db-id="0ed0r52pfft5pue5esyvx5wqw99veraxs2r2"&gt;39&lt;/key&gt;&lt;/foreign-keys&gt;&lt;ref-type name="Journal Article"&gt;17&lt;/ref-type&gt;&lt;contributors&gt;&lt;authors&gt;&lt;author&gt;Braithwaite, R. Scott&lt;/author&gt;&lt;author&gt;McGinnis, Kathleen A.&lt;/author&gt;&lt;author&gt;Conigliaro, Joseph&lt;/author&gt;&lt;author&gt;Maisto, Stephen A.&lt;/author&gt;&lt;author&gt;Crystal, Stephen&lt;/author&gt;&lt;author&gt;Day, Nancy&lt;/author&gt;&lt;author&gt;Cook, Robert L.&lt;/author&gt;&lt;author&gt;Gordon, Adam&lt;/author&gt;&lt;author&gt;Bridges, Michael W.&lt;/author&gt;&lt;author&gt;Seiler, Jason F. S.&lt;/author&gt;&lt;author&gt;Justice, Amy C.&lt;/author&gt;&lt;/authors&gt;&lt;/contributors&gt;&lt;titles&gt;&lt;title&gt;A Temporal and Dose-Response Association Between Alcohol Consumption and Medication Adherence Among Veterans in Care&lt;/title&gt;&lt;secondary-title&gt;Alcoholism: Clinical &amp;amp; Experimental Research&lt;/secondary-title&gt;&lt;/titles&gt;&lt;pages&gt;1190-1197&lt;/pages&gt;&lt;volume&gt;29&lt;/volume&gt;&lt;number&gt;7&lt;/number&gt;&lt;dates&gt;&lt;year&gt;2005&lt;/year&gt;&lt;/dates&gt;&lt;isbn&gt;0145-6008&lt;/isbn&gt;&lt;urls&gt;&lt;related-urls&gt;&lt;url&gt;http://onlinelibrary.wiley.com/store/10.1097/01.ALC.0000171937.87731.28/asset/01.ALC.0000171937.87731.28.pdf?v=1&amp;amp;t=h13qfmuz&amp;amp;s=dca4eb9e5201b2b4318f4715e47db5b49dd0cfb4&lt;/url&gt;&lt;/related-urls&gt;&lt;/urls&gt;&lt;electronic-resource-num&gt;10.1097/01.alc.0000171937.87731.28&lt;/electronic-resource-num&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19" w:tooltip="Braithwaite, 2005 #39" w:history="1">
              <w:r w:rsidRPr="0060235B">
                <w:rPr>
                  <w:rFonts w:asciiTheme="minorHAnsi" w:hAnsiTheme="minorHAnsi" w:cs="Arial"/>
                  <w:noProof/>
                  <w:color w:val="000000"/>
                  <w:sz w:val="18"/>
                  <w:szCs w:val="18"/>
                </w:rPr>
                <w:t>19</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357"/>
        </w:trPr>
        <w:tc>
          <w:tcPr>
            <w:tcW w:w="2358" w:type="dxa"/>
            <w:tcBorders>
              <w:left w:val="nil"/>
              <w:right w:val="nil"/>
            </w:tcBorders>
            <w:shd w:val="clear" w:color="auto" w:fill="auto"/>
          </w:tcPr>
          <w:p w:rsidR="00E91276" w:rsidRPr="0060235B" w:rsidRDefault="00E91276" w:rsidP="00E91276">
            <w:pPr>
              <w:rPr>
                <w:rFonts w:asciiTheme="minorHAnsi" w:hAnsiTheme="minorHAnsi" w:cs="Arial"/>
                <w:b/>
                <w:bCs/>
                <w:color w:val="000000"/>
                <w:sz w:val="18"/>
                <w:szCs w:val="18"/>
              </w:rPr>
            </w:pPr>
          </w:p>
        </w:tc>
        <w:tc>
          <w:tcPr>
            <w:tcW w:w="369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Relative risk of alcohol use on multiple sex partners</w:t>
            </w:r>
          </w:p>
        </w:tc>
        <w:tc>
          <w:tcPr>
            <w:tcW w:w="135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1.64</w:t>
            </w:r>
          </w:p>
        </w:tc>
        <w:tc>
          <w:tcPr>
            <w:tcW w:w="1170" w:type="dxa"/>
            <w:tcBorders>
              <w:left w:val="nil"/>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1.11-2.36</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Adimora 2011</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&lt;EndNote&gt;&lt;Cite&gt;&lt;Author&gt;Adimora&lt;/Author&gt;&lt;Year&gt;2011&lt;/Year&gt;&lt;RecNum&gt;37&lt;/RecNum&gt;&lt;DisplayText&gt;[20]&lt;/DisplayText&gt;&lt;record&gt;&lt;rec-number&gt;37&lt;/rec-number&gt;&lt;foreign-keys&gt;&lt;key app="EN" db-id="0ed0r52pfft5pue5esyvx5wqw99veraxs2r2"&gt;37&lt;/key&gt;&lt;/foreign-keys&gt;&lt;ref-type name="Journal Article"&gt;17&lt;/ref-type&gt;&lt;contributors&gt;&lt;authors&gt;&lt;author&gt;Adimora, A. A.&lt;/author&gt;&lt;author&gt;Schoenbach, V. J.&lt;/author&gt;&lt;author&gt;Taylor, E. M.&lt;/author&gt;&lt;author&gt;Khan, M. R.&lt;/author&gt;&lt;author&gt;Schwartz, R. J.&lt;/author&gt;&lt;/authors&gt;&lt;/contributors&gt;&lt;titles&gt;&lt;title&gt;Concurrent partnerships, nonmonogamous partners and substance use among women in the United States&lt;/title&gt;&lt;secondary-title&gt;American Journal of Public Health&lt;/secondary-title&gt;&lt;/titles&gt;&lt;pages&gt;128-136&lt;/pages&gt;&lt;volume&gt;101&lt;/volume&gt;&lt;number&gt;1&lt;/number&gt;&lt;dates&gt;&lt;year&gt;2011&lt;/year&gt;&lt;/dates&gt;&lt;urls&gt;&lt;/urls&gt;&lt;electronic-resource-num&gt;10.2105/&lt;/electronic-resource-num&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20" w:tooltip="Adimora, 2011 #37" w:history="1">
              <w:r w:rsidRPr="0060235B">
                <w:rPr>
                  <w:rFonts w:asciiTheme="minorHAnsi" w:hAnsiTheme="minorHAnsi" w:cs="Arial"/>
                  <w:noProof/>
                  <w:color w:val="000000"/>
                  <w:sz w:val="18"/>
                  <w:szCs w:val="18"/>
                </w:rPr>
                <w:t>20</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524"/>
        </w:trPr>
        <w:tc>
          <w:tcPr>
            <w:tcW w:w="2358" w:type="dxa"/>
            <w:shd w:val="clear" w:color="auto" w:fill="auto"/>
          </w:tcPr>
          <w:p w:rsidR="0060235B" w:rsidRPr="0060235B" w:rsidRDefault="0060235B" w:rsidP="0060235B">
            <w:pPr>
              <w:rPr>
                <w:rFonts w:ascii="Arial" w:hAnsi="Arial" w:cs="Arial"/>
                <w:b/>
                <w:bCs/>
                <w:color w:val="000000"/>
                <w:sz w:val="18"/>
                <w:szCs w:val="24"/>
              </w:rPr>
            </w:pPr>
            <w:r w:rsidRPr="0060235B">
              <w:rPr>
                <w:rFonts w:ascii="Symbol" w:hAnsi="Symbol" w:cs="Symbol"/>
                <w:b/>
                <w:bCs/>
                <w:color w:val="000000"/>
                <w:sz w:val="18"/>
                <w:szCs w:val="24"/>
              </w:rPr>
              <w:t></w:t>
            </w:r>
            <w:r w:rsidRPr="0060235B">
              <w:rPr>
                <w:b/>
                <w:bCs/>
                <w:color w:val="000000"/>
                <w:sz w:val="18"/>
                <w:szCs w:val="24"/>
                <w:vertAlign w:val="superscript"/>
              </w:rPr>
              <w:t>p</w:t>
            </w:r>
            <w:r w:rsidRPr="0060235B">
              <w:rPr>
                <w:rFonts w:ascii="Arial" w:hAnsi="Arial" w:cs="Arial"/>
                <w:b/>
                <w:bCs/>
                <w:color w:val="000000"/>
                <w:sz w:val="18"/>
                <w:szCs w:val="24"/>
                <w:vertAlign w:val="subscript"/>
              </w:rPr>
              <w:t>condom</w:t>
            </w:r>
          </w:p>
        </w:tc>
        <w:tc>
          <w:tcPr>
            <w:tcW w:w="3690" w:type="dxa"/>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Relative risk reduction of  HIV seroconversion when using condoms</w:t>
            </w:r>
          </w:p>
        </w:tc>
        <w:tc>
          <w:tcPr>
            <w:tcW w:w="1350" w:type="dxa"/>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80%</w:t>
            </w:r>
          </w:p>
        </w:tc>
        <w:tc>
          <w:tcPr>
            <w:tcW w:w="1170" w:type="dxa"/>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35-94%</w:t>
            </w:r>
          </w:p>
        </w:tc>
        <w:tc>
          <w:tcPr>
            <w:tcW w:w="2585" w:type="dxa"/>
            <w:gridSpan w:val="2"/>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Cochrane Database Syst Rev 2002</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&lt;EndNote&gt;&lt;Cite&gt;&lt;Author&gt;Weller&lt;/Author&gt;&lt;Year&gt;2002&lt;/Year&gt;&lt;RecNum&gt;41&lt;/RecNum&gt;&lt;DisplayText&gt;[21]&lt;/DisplayText&gt;&lt;record&gt;&lt;rec-number&gt;41&lt;/rec-number&gt;&lt;foreign-keys&gt;&lt;key app="EN" db-id="0ed0r52pfft5pue5esyvx5wqw99veraxs2r2"&gt;41&lt;/key&gt;&lt;/foreign-keys&gt;&lt;ref-type name="Journal Article"&gt;17&lt;/ref-type&gt;&lt;contributors&gt;&lt;authors&gt;&lt;author&gt;Weller, S. C.&lt;/author&gt;&lt;author&gt;Davis-Beaty, K.&lt;/author&gt;&lt;/authors&gt;&lt;/contributors&gt;&lt;titles&gt;&lt;title&gt;Condom effectiveness in reducing heterosexual HIV transmission&lt;/title&gt;&lt;secondary-title&gt;Cochrane Database of Systematic Reviews&lt;/secondary-title&gt;&lt;/titles&gt;&lt;number&gt;1&lt;/number&gt;&lt;dates&gt;&lt;year&gt;2002&lt;/year&gt;&lt;/dates&gt;&lt;urls&gt;&lt;/urls&gt;&lt;/record&gt;&lt;/Cite&gt;&lt;/EndNote&gt;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21" w:tooltip="Weller, 2002 #41" w:history="1">
              <w:r w:rsidRPr="0060235B">
                <w:rPr>
                  <w:rFonts w:asciiTheme="minorHAnsi" w:hAnsiTheme="minorHAnsi" w:cs="Arial"/>
                  <w:noProof/>
                  <w:color w:val="000000"/>
                  <w:sz w:val="18"/>
                  <w:szCs w:val="18"/>
                </w:rPr>
                <w:t>21</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60235B" w:rsidRPr="0060235B" w:rsidTr="00AF26B2">
        <w:trPr>
          <w:trHeight w:val="524"/>
        </w:trPr>
        <w:tc>
          <w:tcPr>
            <w:tcW w:w="2358" w:type="dxa"/>
            <w:tcBorders>
              <w:left w:val="nil"/>
              <w:right w:val="nil"/>
            </w:tcBorders>
            <w:shd w:val="clear" w:color="auto" w:fill="auto"/>
          </w:tcPr>
          <w:p w:rsidR="0060235B" w:rsidRPr="0060235B" w:rsidRDefault="0060235B" w:rsidP="0060235B">
            <w:pPr>
              <w:rPr>
                <w:rFonts w:ascii="Arial" w:hAnsi="Arial" w:cs="Arial"/>
                <w:b/>
                <w:bCs/>
                <w:color w:val="000000"/>
                <w:sz w:val="18"/>
                <w:szCs w:val="24"/>
              </w:rPr>
            </w:pPr>
            <w:r w:rsidRPr="0060235B">
              <w:rPr>
                <w:rFonts w:ascii="Symbol" w:hAnsi="Symbol" w:cs="Symbol"/>
                <w:b/>
                <w:bCs/>
                <w:color w:val="000000"/>
                <w:sz w:val="18"/>
                <w:szCs w:val="24"/>
              </w:rPr>
              <w:t></w:t>
            </w:r>
            <w:r w:rsidRPr="0060235B">
              <w:rPr>
                <w:b/>
                <w:bCs/>
                <w:color w:val="000000"/>
                <w:sz w:val="18"/>
                <w:szCs w:val="24"/>
                <w:vertAlign w:val="superscript"/>
              </w:rPr>
              <w:t>p</w:t>
            </w:r>
            <w:r w:rsidRPr="0060235B">
              <w:rPr>
                <w:rFonts w:ascii="Arial" w:hAnsi="Arial" w:cs="Arial"/>
                <w:b/>
                <w:bCs/>
                <w:color w:val="000000"/>
                <w:sz w:val="18"/>
                <w:szCs w:val="24"/>
                <w:vertAlign w:val="subscript"/>
              </w:rPr>
              <w:t>proph</w:t>
            </w:r>
          </w:p>
        </w:tc>
        <w:tc>
          <w:tcPr>
            <w:tcW w:w="3690" w:type="dxa"/>
            <w:tcBorders>
              <w:left w:val="nil"/>
              <w:right w:val="nil"/>
            </w:tcBorders>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Relative risk reduction of   HIV seroconversion when using PEP</w:t>
            </w:r>
          </w:p>
        </w:tc>
        <w:tc>
          <w:tcPr>
            <w:tcW w:w="1350" w:type="dxa"/>
            <w:tcBorders>
              <w:left w:val="nil"/>
              <w:right w:val="nil"/>
            </w:tcBorders>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80%</w:t>
            </w:r>
          </w:p>
        </w:tc>
        <w:tc>
          <w:tcPr>
            <w:tcW w:w="1170" w:type="dxa"/>
            <w:tcBorders>
              <w:left w:val="nil"/>
              <w:right w:val="nil"/>
            </w:tcBorders>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15-63%</w:t>
            </w:r>
          </w:p>
        </w:tc>
        <w:tc>
          <w:tcPr>
            <w:tcW w:w="2585" w:type="dxa"/>
            <w:gridSpan w:val="2"/>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 xml:space="preserve"> Cardo DM </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&lt;EndNote&gt;&lt;Cite&gt;&lt;Author&gt;Cardo&lt;/Author&gt;&lt;Year&gt;1997&lt;/Year&gt;&lt;RecNum&gt;133&lt;/RecNum&gt;&lt;DisplayText&gt;[22]&lt;/DisplayText&gt;&lt;record&gt;&lt;rec-number&gt;133&lt;/rec-number&gt;&lt;foreign-keys&gt;&lt;key app="EN" db-id="0ed0r52pfft5pue5esyvx5wqw99veraxs2r2"&gt;133&lt;/key&gt;&lt;/foreign-keys&gt;&lt;ref-type name="Journal Article"&gt;17&lt;/ref-type&gt;&lt;contributors&gt;&lt;authors&gt;&lt;author&gt;Cardo, D. M.&lt;/author&gt;&lt;author&gt;Culver, D. H.&lt;/author&gt;&lt;author&gt;Ciesielski, C. A.&lt;/author&gt;&lt;/authors&gt;&lt;/contributors&gt;&lt;titles&gt;&lt;title&gt;A case-control study of HIV seroconversion in health care workers after percutaneous exposure&lt;/title&gt;&lt;secondary-title&gt;NEJM&lt;/secondary-title&gt;&lt;/titles&gt;&lt;pages&gt;1485-1490&lt;/pages&gt;&lt;volume&gt;337&lt;/volume&gt;&lt;number&gt;21&lt;/number&gt;&lt;dates&gt;&lt;year&gt;1997&lt;/year&gt;&lt;/dates&gt;&lt;urls&gt;&lt;/urls&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22" w:tooltip="Cardo, 1997 #133" w:history="1">
              <w:r w:rsidRPr="0060235B">
                <w:rPr>
                  <w:rFonts w:asciiTheme="minorHAnsi" w:hAnsiTheme="minorHAnsi" w:cs="Arial"/>
                  <w:noProof/>
                  <w:color w:val="000000"/>
                  <w:sz w:val="18"/>
                  <w:szCs w:val="18"/>
                </w:rPr>
                <w:t>22</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r w:rsidRPr="0060235B">
              <w:rPr>
                <w:rFonts w:asciiTheme="minorHAnsi" w:hAnsiTheme="minorHAnsi" w:cs="Arial"/>
                <w:color w:val="000000"/>
                <w:sz w:val="18"/>
                <w:szCs w:val="18"/>
              </w:rPr>
              <w:t>1997</w:t>
            </w:r>
          </w:p>
        </w:tc>
      </w:tr>
      <w:tr w:rsidR="0060235B" w:rsidRPr="0060235B" w:rsidTr="00AF26B2">
        <w:trPr>
          <w:trHeight w:val="524"/>
        </w:trPr>
        <w:tc>
          <w:tcPr>
            <w:tcW w:w="2358" w:type="dxa"/>
            <w:tcBorders>
              <w:left w:val="nil"/>
              <w:right w:val="nil"/>
            </w:tcBorders>
            <w:shd w:val="clear" w:color="auto" w:fill="auto"/>
          </w:tcPr>
          <w:p w:rsidR="0060235B" w:rsidRPr="0060235B" w:rsidRDefault="0060235B" w:rsidP="0060235B">
            <w:pPr>
              <w:rPr>
                <w:rFonts w:ascii="Arial" w:hAnsi="Arial" w:cs="Arial"/>
                <w:b/>
                <w:bCs/>
                <w:color w:val="000000"/>
                <w:sz w:val="18"/>
                <w:szCs w:val="24"/>
              </w:rPr>
            </w:pPr>
            <w:r w:rsidRPr="0060235B">
              <w:rPr>
                <w:rFonts w:ascii="Symbol" w:hAnsi="Symbol" w:cs="Symbol"/>
                <w:b/>
                <w:bCs/>
                <w:color w:val="000000"/>
                <w:sz w:val="18"/>
                <w:szCs w:val="24"/>
              </w:rPr>
              <w:t></w:t>
            </w:r>
            <w:r w:rsidRPr="0060235B">
              <w:rPr>
                <w:b/>
                <w:bCs/>
                <w:color w:val="000000"/>
                <w:sz w:val="18"/>
                <w:szCs w:val="24"/>
                <w:vertAlign w:val="superscript"/>
              </w:rPr>
              <w:t>p</w:t>
            </w:r>
            <w:r w:rsidRPr="0060235B">
              <w:rPr>
                <w:rFonts w:ascii="Arial" w:hAnsi="Arial" w:cs="Arial"/>
                <w:b/>
                <w:bCs/>
                <w:color w:val="000000"/>
                <w:sz w:val="18"/>
                <w:szCs w:val="24"/>
                <w:vertAlign w:val="subscript"/>
              </w:rPr>
              <w:t>STI</w:t>
            </w:r>
          </w:p>
        </w:tc>
        <w:tc>
          <w:tcPr>
            <w:tcW w:w="3690" w:type="dxa"/>
            <w:tcBorders>
              <w:left w:val="nil"/>
              <w:right w:val="nil"/>
            </w:tcBorders>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Relative risk reduction of   HIV seroconversion if treated STI</w:t>
            </w:r>
          </w:p>
        </w:tc>
        <w:tc>
          <w:tcPr>
            <w:tcW w:w="1350" w:type="dxa"/>
            <w:tcBorders>
              <w:left w:val="nil"/>
              <w:right w:val="nil"/>
            </w:tcBorders>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40%</w:t>
            </w:r>
          </w:p>
        </w:tc>
        <w:tc>
          <w:tcPr>
            <w:tcW w:w="1170" w:type="dxa"/>
            <w:tcBorders>
              <w:left w:val="nil"/>
              <w:right w:val="nil"/>
            </w:tcBorders>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30-80%</w:t>
            </w:r>
          </w:p>
        </w:tc>
        <w:tc>
          <w:tcPr>
            <w:tcW w:w="2585" w:type="dxa"/>
            <w:gridSpan w:val="2"/>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s="Arial"/>
                <w:color w:val="000000"/>
                <w:sz w:val="18"/>
                <w:szCs w:val="18"/>
              </w:rPr>
              <w:t xml:space="preserve">Grosskurth H 1995 </w:t>
            </w:r>
            <w:r w:rsidR="00E31C45" w:rsidRPr="0060235B">
              <w:rPr>
                <w:rFonts w:asciiTheme="minorHAnsi" w:hAnsiTheme="minorHAnsi" w:cs="Arial"/>
                <w:color w:val="000000"/>
                <w:sz w:val="18"/>
                <w:szCs w:val="18"/>
              </w:rPr>
              <w:fldChar w:fldCharType="begin"/>
            </w:r>
            <w:r w:rsidRPr="0060235B">
              <w:rPr>
                <w:rFonts w:asciiTheme="minorHAnsi" w:hAnsiTheme="minorHAnsi" w:cs="Arial"/>
                <w:color w:val="000000"/>
                <w:sz w:val="18"/>
                <w:szCs w:val="18"/>
              </w:rPr>
              <w:instrText xml:space="preserve"> ADDIN EN.CITE &lt;EndNote&gt;&lt;Cite&gt;&lt;Author&gt;Grosskurth H&lt;/Author&gt;&lt;Year&gt;1995&lt;/Year&gt;&lt;RecNum&gt;205&lt;/RecNum&gt;&lt;DisplayText&gt;[23]&lt;/DisplayText&gt;&lt;record&gt;&lt;rec-number&gt;205&lt;/rec-number&gt;&lt;foreign-keys&gt;&lt;key app="EN" db-id="0ed0r52pfft5pue5esyvx5wqw99veraxs2r2"&gt;205&lt;/key&gt;&lt;/foreign-keys&gt;&lt;ref-type name="Journal Article"&gt;17&lt;/ref-type&gt;&lt;contributors&gt;&lt;authors&gt;&lt;author&gt;Grosskurth H, &lt;/author&gt;&lt;author&gt;Mosha F, &lt;/author&gt;&lt;author&gt;Todd J, &lt;/author&gt;&lt;author&gt;et al&lt;/author&gt;&lt;/authors&gt;&lt;/contributors&gt;&lt;titles&gt;&lt;title&gt;Impact of improved treatment of sexually transmitted diseases on HIV infection in rural Tanzania: randomised controlled trial&lt;/title&gt;&lt;secondary-title&gt;Lancet&lt;/secondary-title&gt;&lt;/titles&gt;&lt;pages&gt;530-536&lt;/pages&gt;&lt;volume&gt;346&lt;/volume&gt;&lt;dates&gt;&lt;year&gt;1995&lt;/year&gt;&lt;/dates&gt;&lt;urls&gt;&lt;/urls&gt;&lt;/record&gt;&lt;/Cite&gt;&lt;/EndNote&gt;</w:instrText>
            </w:r>
            <w:r w:rsidR="00E31C45" w:rsidRPr="0060235B">
              <w:rPr>
                <w:rFonts w:asciiTheme="minorHAnsi" w:hAnsiTheme="minorHAnsi" w:cs="Arial"/>
                <w:color w:val="000000"/>
                <w:sz w:val="18"/>
                <w:szCs w:val="18"/>
              </w:rPr>
              <w:fldChar w:fldCharType="separate"/>
            </w:r>
            <w:r w:rsidRPr="0060235B">
              <w:rPr>
                <w:rFonts w:asciiTheme="minorHAnsi" w:hAnsiTheme="minorHAnsi" w:cs="Arial"/>
                <w:noProof/>
                <w:color w:val="000000"/>
                <w:sz w:val="18"/>
                <w:szCs w:val="18"/>
              </w:rPr>
              <w:t>[</w:t>
            </w:r>
            <w:hyperlink w:anchor="_ENREF_23" w:tooltip="Grosskurth H, 1995 #205" w:history="1">
              <w:r w:rsidRPr="0060235B">
                <w:rPr>
                  <w:rFonts w:asciiTheme="minorHAnsi" w:hAnsiTheme="minorHAnsi" w:cs="Arial"/>
                  <w:noProof/>
                  <w:color w:val="000000"/>
                  <w:sz w:val="18"/>
                  <w:szCs w:val="18"/>
                </w:rPr>
                <w:t>23</w:t>
              </w:r>
            </w:hyperlink>
            <w:r w:rsidRPr="0060235B">
              <w:rPr>
                <w:rFonts w:asciiTheme="minorHAnsi" w:hAnsiTheme="minorHAnsi" w:cs="Arial"/>
                <w:noProof/>
                <w:color w:val="000000"/>
                <w:sz w:val="18"/>
                <w:szCs w:val="18"/>
              </w:rPr>
              <w:t>]</w:t>
            </w:r>
            <w:r w:rsidR="00E31C45" w:rsidRPr="0060235B">
              <w:rPr>
                <w:rFonts w:asciiTheme="minorHAnsi" w:hAnsiTheme="minorHAnsi" w:cs="Arial"/>
                <w:color w:val="000000"/>
                <w:sz w:val="18"/>
                <w:szCs w:val="18"/>
              </w:rPr>
              <w:fldChar w:fldCharType="end"/>
            </w:r>
          </w:p>
        </w:tc>
      </w:tr>
      <w:tr w:rsidR="00AF26B2" w:rsidRPr="0060235B" w:rsidTr="00AF26B2">
        <w:trPr>
          <w:trHeight w:val="204"/>
        </w:trPr>
        <w:tc>
          <w:tcPr>
            <w:tcW w:w="2358"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t xml:space="preserve">HIV disease related </w:t>
            </w:r>
          </w:p>
        </w:tc>
        <w:tc>
          <w:tcPr>
            <w:tcW w:w="369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35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17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2585" w:type="dxa"/>
            <w:gridSpan w:val="2"/>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r>
      <w:tr w:rsidR="0060235B" w:rsidRPr="0060235B" w:rsidTr="00AF26B2">
        <w:trPr>
          <w:trHeight w:val="267"/>
        </w:trPr>
        <w:tc>
          <w:tcPr>
            <w:tcW w:w="2358" w:type="dxa"/>
            <w:shd w:val="clear" w:color="auto" w:fill="auto"/>
          </w:tcPr>
          <w:p w:rsidR="00E91276" w:rsidRPr="0060235B" w:rsidRDefault="00E91276" w:rsidP="00E91276">
            <w:pPr>
              <w:pStyle w:val="ListParagraph"/>
              <w:ind w:left="0"/>
              <w:rPr>
                <w:rFonts w:asciiTheme="minorHAnsi" w:hAnsiTheme="minorHAnsi" w:cs="Cambria"/>
                <w:b/>
                <w:bCs/>
                <w:color w:val="000000"/>
                <w:sz w:val="18"/>
                <w:szCs w:val="24"/>
              </w:rPr>
            </w:pPr>
            <w:r w:rsidRPr="0060235B">
              <w:rPr>
                <w:rFonts w:asciiTheme="minorHAnsi" w:hAnsiTheme="minorHAnsi" w:cs="Cambria"/>
                <w:b/>
                <w:bCs/>
                <w:color w:val="000000"/>
                <w:sz w:val="18"/>
                <w:szCs w:val="24"/>
              </w:rPr>
              <w:t>P</w:t>
            </w:r>
            <w:r w:rsidRPr="0060235B">
              <w:rPr>
                <w:rFonts w:asciiTheme="minorHAnsi" w:hAnsiTheme="minorHAnsi" w:cs="Cambria"/>
                <w:b/>
                <w:bCs/>
                <w:color w:val="000000"/>
                <w:sz w:val="18"/>
                <w:szCs w:val="24"/>
                <w:vertAlign w:val="subscript"/>
              </w:rPr>
              <w:t>test</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annual HIV test</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31%</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20%-50%</w:t>
            </w:r>
          </w:p>
        </w:tc>
        <w:tc>
          <w:tcPr>
            <w:tcW w:w="2585" w:type="dxa"/>
            <w:gridSpan w:val="2"/>
            <w:shd w:val="clear" w:color="auto" w:fill="auto"/>
          </w:tcPr>
          <w:p w:rsidR="00E91276" w:rsidRPr="0060235B" w:rsidRDefault="00E31C45" w:rsidP="00E91276">
            <w:pPr>
              <w:pStyle w:val="ListParagraph"/>
              <w:tabs>
                <w:tab w:val="left" w:pos="807"/>
              </w:tabs>
              <w:ind w:left="0"/>
              <w:rPr>
                <w:rFonts w:asciiTheme="minorHAnsi" w:hAnsiTheme="minorHAnsi"/>
                <w:color w:val="000000"/>
                <w:sz w:val="18"/>
                <w:szCs w:val="18"/>
              </w:rPr>
            </w:pPr>
            <w:r w:rsidRPr="0060235B">
              <w:rPr>
                <w:rFonts w:asciiTheme="minorHAnsi" w:hAnsiTheme="minorHAnsi"/>
                <w:color w:val="000000"/>
                <w:sz w:val="18"/>
                <w:szCs w:val="18"/>
              </w:rPr>
              <w:fldChar w:fldCharType="begin"/>
            </w:r>
            <w:r w:rsidR="00E91276" w:rsidRPr="0060235B">
              <w:rPr>
                <w:rFonts w:asciiTheme="minorHAnsi" w:hAnsiTheme="minorHAnsi"/>
                <w:color w:val="000000"/>
                <w:sz w:val="18"/>
                <w:szCs w:val="18"/>
              </w:rPr>
              <w:instrText xml:space="preserve"> ADDIN EN.CITE &lt;EndNote&gt;&lt;Cite&gt;&lt;Year&gt;2009&lt;/Year&gt;&lt;RecNum&gt;212&lt;/RecNum&gt;&lt;DisplayText&gt;[4]&lt;/DisplayText&gt;&lt;record&gt;&lt;rec-number&gt;212&lt;/rec-number&gt;&lt;foreign-keys&gt;&lt;key app="EN" db-id="0ed0r52pfft5pue5esyvx5wqw99veraxs2r2"&gt;212&lt;/key&gt;&lt;/foreign-keys&gt;&lt;ref-type name="Web Page"&gt;12&lt;/ref-type&gt;&lt;contributors&gt;&lt;authors&gt;&lt;author&gt;New York City Department of Health and Mental Hygiene,&lt;/author&gt;&lt;/authors&gt;&lt;/contributors&gt;&lt;titles&gt;&lt;title&gt;Community Health Survey&lt;/title&gt;&lt;/titles&gt;&lt;volume&gt;2009&lt;/volume&gt;&lt;number&gt;May 1,2012&lt;/number&gt;&lt;dates&gt;&lt;year&gt;2009&lt;/year&gt;&lt;/dates&gt;&lt;urls&gt;&lt;related-urls&gt;&lt;url&gt;http://www.nyc.gov/html/doh/html/survey/chsdata.shtml&lt;/url&gt;&lt;/related-urls&gt;&lt;/urls&gt;&lt;/record&gt;&lt;/Cite&gt;&lt;/EndNote&gt;</w:instrText>
            </w:r>
            <w:r w:rsidRPr="0060235B">
              <w:rPr>
                <w:rFonts w:asciiTheme="minorHAnsi" w:hAnsiTheme="minorHAnsi"/>
                <w:color w:val="000000"/>
                <w:sz w:val="18"/>
                <w:szCs w:val="18"/>
              </w:rPr>
              <w:fldChar w:fldCharType="separate"/>
            </w:r>
            <w:r w:rsidR="00E91276" w:rsidRPr="0060235B">
              <w:rPr>
                <w:rFonts w:asciiTheme="minorHAnsi" w:hAnsiTheme="minorHAnsi"/>
                <w:noProof/>
                <w:color w:val="000000"/>
                <w:sz w:val="18"/>
                <w:szCs w:val="18"/>
              </w:rPr>
              <w:t>[</w:t>
            </w:r>
            <w:hyperlink w:anchor="_ENREF_4" w:tooltip="New York City Department of Health and Mental Hygiene, 2009 #212" w:history="1">
              <w:r w:rsidR="00E91276" w:rsidRPr="0060235B">
                <w:rPr>
                  <w:rFonts w:asciiTheme="minorHAnsi" w:hAnsiTheme="minorHAnsi"/>
                  <w:noProof/>
                  <w:color w:val="000000"/>
                  <w:sz w:val="18"/>
                  <w:szCs w:val="18"/>
                </w:rPr>
                <w:t>4</w:t>
              </w:r>
            </w:hyperlink>
            <w:r w:rsidR="00E91276" w:rsidRPr="0060235B">
              <w:rPr>
                <w:rFonts w:asciiTheme="minorHAnsi" w:hAnsiTheme="minorHAnsi"/>
                <w:noProof/>
                <w:color w:val="000000"/>
                <w:sz w:val="18"/>
                <w:szCs w:val="18"/>
              </w:rPr>
              <w:t>]</w:t>
            </w:r>
            <w:r w:rsidRPr="0060235B">
              <w:rPr>
                <w:rFonts w:asciiTheme="minorHAnsi" w:hAnsiTheme="minorHAnsi"/>
                <w:color w:val="000000"/>
                <w:sz w:val="18"/>
                <w:szCs w:val="18"/>
              </w:rPr>
              <w:fldChar w:fldCharType="end"/>
            </w:r>
          </w:p>
        </w:tc>
      </w:tr>
      <w:tr w:rsidR="0060235B" w:rsidRPr="0060235B" w:rsidTr="00AF26B2">
        <w:trPr>
          <w:trHeight w:val="281"/>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w:t>
            </w:r>
            <w:r w:rsidRPr="0060235B">
              <w:rPr>
                <w:rFonts w:asciiTheme="minorHAnsi" w:hAnsiTheme="minorHAnsi"/>
                <w:b/>
                <w:bCs/>
                <w:color w:val="000000"/>
                <w:sz w:val="18"/>
                <w:szCs w:val="24"/>
                <w:vertAlign w:val="subscript"/>
              </w:rPr>
              <w:t>LTC</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linkage to care</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75%</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p>
        </w:tc>
      </w:tr>
      <w:tr w:rsidR="0060235B" w:rsidRPr="0060235B" w:rsidTr="00AF26B2">
        <w:trPr>
          <w:trHeight w:val="357"/>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P</w:t>
            </w:r>
            <w:r w:rsidRPr="0060235B">
              <w:rPr>
                <w:rFonts w:asciiTheme="minorHAnsi" w:hAnsiTheme="minorHAnsi"/>
                <w:b/>
                <w:bCs/>
                <w:color w:val="000000"/>
                <w:sz w:val="18"/>
                <w:szCs w:val="24"/>
                <w:vertAlign w:val="subscript"/>
              </w:rPr>
              <w:t>ART</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initiating ART if in care</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88%</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65-95%</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Expert opinion</w:t>
            </w:r>
          </w:p>
        </w:tc>
      </w:tr>
      <w:tr w:rsidR="0060235B" w:rsidRPr="0060235B" w:rsidTr="00AF26B2">
        <w:trPr>
          <w:trHeight w:val="357"/>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CD4/CD4SD</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Mean CD4 /SD for initialization</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350/200</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Need reference</w:t>
            </w:r>
          </w:p>
        </w:tc>
      </w:tr>
      <w:tr w:rsidR="0060235B" w:rsidRPr="0060235B" w:rsidTr="00AF26B2">
        <w:trPr>
          <w:trHeight w:val="357"/>
        </w:trPr>
        <w:tc>
          <w:tcPr>
            <w:tcW w:w="2358" w:type="dxa"/>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VL/VLSD</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Mean VL /SD for initialization (untreated HIV)</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4.45/0.78</w:t>
            </w:r>
          </w:p>
        </w:tc>
        <w:tc>
          <w:tcPr>
            <w:tcW w:w="117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Need reference</w:t>
            </w:r>
          </w:p>
        </w:tc>
      </w:tr>
      <w:tr w:rsidR="0060235B" w:rsidRPr="0060235B" w:rsidTr="00AF26B2">
        <w:trPr>
          <w:gridAfter w:val="1"/>
          <w:wAfter w:w="27" w:type="dxa"/>
          <w:trHeight w:val="357"/>
        </w:trPr>
        <w:tc>
          <w:tcPr>
            <w:tcW w:w="2358" w:type="dxa"/>
            <w:tcBorders>
              <w:left w:val="nil"/>
              <w:right w:val="nil"/>
            </w:tcBorders>
            <w:shd w:val="clear" w:color="auto" w:fill="auto"/>
          </w:tcPr>
          <w:p w:rsidR="00E91276" w:rsidRPr="0060235B" w:rsidRDefault="00E91276" w:rsidP="00E91276">
            <w:pPr>
              <w:pStyle w:val="ListParagraph"/>
              <w:ind w:left="0"/>
              <w:rPr>
                <w:rFonts w:asciiTheme="minorHAnsi" w:hAnsiTheme="minorHAnsi"/>
                <w:b/>
                <w:bCs/>
                <w:color w:val="000000"/>
                <w:sz w:val="18"/>
                <w:szCs w:val="24"/>
              </w:rPr>
            </w:pPr>
            <w:r w:rsidRPr="0060235B">
              <w:rPr>
                <w:rFonts w:asciiTheme="minorHAnsi" w:hAnsiTheme="minorHAnsi"/>
                <w:b/>
                <w:bCs/>
                <w:color w:val="000000"/>
                <w:sz w:val="18"/>
                <w:szCs w:val="24"/>
              </w:rPr>
              <w:t>VL’/VLSD’</w:t>
            </w:r>
          </w:p>
        </w:tc>
        <w:tc>
          <w:tcPr>
            <w:tcW w:w="3690" w:type="dxa"/>
            <w:tcBorders>
              <w:left w:val="nil"/>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Mean/SD VL for initialization (treated HIV)</w:t>
            </w:r>
          </w:p>
        </w:tc>
        <w:tc>
          <w:tcPr>
            <w:tcW w:w="135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2.45/0.78</w:t>
            </w:r>
          </w:p>
        </w:tc>
        <w:tc>
          <w:tcPr>
            <w:tcW w:w="1170"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58" w:type="dxa"/>
            <w:tcBorders>
              <w:left w:val="nil"/>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Need reference</w:t>
            </w:r>
          </w:p>
        </w:tc>
      </w:tr>
      <w:tr w:rsidR="0060235B" w:rsidRPr="0060235B" w:rsidTr="00AF26B2">
        <w:trPr>
          <w:trHeight w:val="714"/>
        </w:trPr>
        <w:tc>
          <w:tcPr>
            <w:tcW w:w="2358" w:type="dxa"/>
            <w:shd w:val="clear" w:color="auto" w:fill="auto"/>
          </w:tcPr>
          <w:p w:rsidR="0060235B" w:rsidRPr="0060235B" w:rsidRDefault="0060235B" w:rsidP="0060235B">
            <w:pPr>
              <w:pStyle w:val="ListParagraph"/>
              <w:ind w:left="0"/>
              <w:rPr>
                <w:b/>
                <w:bCs/>
                <w:color w:val="000000"/>
                <w:sz w:val="18"/>
                <w:szCs w:val="24"/>
              </w:rPr>
            </w:pPr>
            <w:r w:rsidRPr="0060235B">
              <w:rPr>
                <w:rFonts w:ascii="Symbol" w:hAnsi="Symbol" w:cs="Symbol"/>
                <w:b/>
                <w:bCs/>
                <w:color w:val="000000"/>
                <w:sz w:val="18"/>
                <w:szCs w:val="24"/>
              </w:rPr>
              <w:t></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Rate of transition between acute HIV infection and steady state/chronic HIV infection</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8.7</w:t>
            </w:r>
            <w:r w:rsidRPr="0060235B">
              <w:rPr>
                <w:rFonts w:asciiTheme="minorHAnsi" w:hAnsiTheme="minorHAnsi" w:cs="Symbol"/>
                <w:color w:val="000000"/>
                <w:sz w:val="18"/>
                <w:szCs w:val="18"/>
                <w:vertAlign w:val="superscript"/>
              </w:rPr>
              <w:t></w:t>
            </w:r>
          </w:p>
          <w:p w:rsidR="0060235B" w:rsidRPr="0060235B" w:rsidRDefault="0060235B" w:rsidP="0060235B">
            <w:pPr>
              <w:rPr>
                <w:rFonts w:asciiTheme="minorHAnsi" w:hAnsiTheme="minorHAnsi"/>
                <w:color w:val="000000"/>
                <w:sz w:val="18"/>
                <w:szCs w:val="18"/>
              </w:rPr>
            </w:pPr>
          </w:p>
        </w:tc>
        <w:tc>
          <w:tcPr>
            <w:tcW w:w="117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Expert opinion</w:t>
            </w:r>
          </w:p>
        </w:tc>
      </w:tr>
      <w:tr w:rsidR="0060235B" w:rsidRPr="0060235B" w:rsidTr="00AF26B2">
        <w:trPr>
          <w:trHeight w:val="357"/>
        </w:trPr>
        <w:tc>
          <w:tcPr>
            <w:tcW w:w="2358" w:type="dxa"/>
            <w:tcBorders>
              <w:left w:val="nil"/>
              <w:right w:val="nil"/>
            </w:tcBorders>
            <w:shd w:val="clear" w:color="auto" w:fill="auto"/>
          </w:tcPr>
          <w:p w:rsidR="0060235B" w:rsidRPr="0060235B" w:rsidRDefault="0060235B" w:rsidP="0060235B">
            <w:pPr>
              <w:pStyle w:val="ListParagraph"/>
              <w:ind w:left="0"/>
              <w:rPr>
                <w:b/>
                <w:bCs/>
                <w:color w:val="000000"/>
                <w:sz w:val="18"/>
                <w:szCs w:val="24"/>
              </w:rPr>
            </w:pPr>
            <w:r w:rsidRPr="0060235B">
              <w:rPr>
                <w:b/>
                <w:bCs/>
                <w:color w:val="000000"/>
                <w:sz w:val="18"/>
                <w:szCs w:val="24"/>
              </w:rPr>
              <w:t>VLdec</w:t>
            </w:r>
          </w:p>
        </w:tc>
        <w:tc>
          <w:tcPr>
            <w:tcW w:w="369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Average log VL decrement if on  ART</w:t>
            </w:r>
          </w:p>
        </w:tc>
        <w:tc>
          <w:tcPr>
            <w:tcW w:w="135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2.41</w:t>
            </w:r>
          </w:p>
        </w:tc>
        <w:tc>
          <w:tcPr>
            <w:tcW w:w="117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w:t>
            </w:r>
          </w:p>
        </w:tc>
        <w:tc>
          <w:tcPr>
            <w:tcW w:w="2585" w:type="dxa"/>
            <w:gridSpan w:val="2"/>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Braithwaite RS 2007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&lt;EndNote&gt;&lt;Cite&gt;&lt;Author&gt;Braithwaite&lt;/Author&gt;&lt;Year&gt;2007&lt;/Year&gt;&lt;RecNum&gt;138&lt;/RecNum&gt;&lt;DisplayText&gt;[24]&lt;/DisplayText&gt;&lt;record&gt;&lt;rec-number&gt;138&lt;/rec-number&gt;&lt;foreign-keys&gt;&lt;key app="EN" db-id="0ed0r52pfft5pue5esyvx5wqw99veraxs2r2"&gt;138&lt;/key&gt;&lt;/foreign-keys&gt;&lt;ref-type name="Journal Article"&gt;17&lt;/ref-type&gt;&lt;contributors&gt;&lt;authors&gt;&lt;author&gt;Braithwaite, R. S.&lt;/author&gt;&lt;author&gt;Kozal, M. J.&lt;/author&gt;&lt;author&gt;Chang, C. C.&lt;/author&gt;&lt;/authors&gt;&lt;/contributors&gt;&lt;titles&gt;&lt;title&gt;Adherence, virological and immunological outcomes in HIV-infected veterans starting combination antiretroviral therapies&lt;/title&gt;&lt;secondary-title&gt;AIDS&lt;/secondary-title&gt;&lt;/titles&gt;&lt;periodical&gt;&lt;full-title&gt;AIDS&lt;/full-title&gt;&lt;abbr-1&gt;Aids&lt;/abbr-1&gt;&lt;/periodical&gt;&lt;pages&gt;1579-1589&lt;/pages&gt;&lt;volume&gt;21&lt;/volume&gt;&lt;dates&gt;&lt;year&gt;2007&lt;/year&gt;&lt;/dates&gt;&lt;urls&gt;&lt;related-urls&gt;&lt;url&gt;http://graphics.tx.ovid.com/ovftpdfs/FPDDNCMCOEPBFH00/fs046/ovft/live/gv023/00002030/00002030-200707310-00011.pdf&lt;/url&gt;&lt;/related-urls&gt;&lt;/urls&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24" w:tooltip="Braithwaite, 2007 #138" w:history="1">
              <w:r w:rsidRPr="0060235B">
                <w:rPr>
                  <w:rFonts w:asciiTheme="minorHAnsi" w:hAnsiTheme="minorHAnsi"/>
                  <w:noProof/>
                  <w:color w:val="000000"/>
                  <w:sz w:val="18"/>
                  <w:szCs w:val="18"/>
                </w:rPr>
                <w:t>24</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r w:rsidRPr="0060235B">
              <w:rPr>
                <w:rFonts w:asciiTheme="minorHAnsi" w:hAnsiTheme="minorHAnsi"/>
                <w:color w:val="000000"/>
                <w:sz w:val="18"/>
                <w:szCs w:val="18"/>
              </w:rPr>
              <w:t xml:space="preserve"> </w:t>
            </w:r>
          </w:p>
        </w:tc>
      </w:tr>
      <w:tr w:rsidR="0060235B" w:rsidRPr="0060235B" w:rsidTr="00AF26B2">
        <w:trPr>
          <w:trHeight w:val="357"/>
        </w:trPr>
        <w:tc>
          <w:tcPr>
            <w:tcW w:w="2358" w:type="dxa"/>
            <w:shd w:val="clear" w:color="auto" w:fill="auto"/>
          </w:tcPr>
          <w:p w:rsidR="0060235B" w:rsidRPr="0060235B" w:rsidRDefault="0060235B" w:rsidP="0060235B">
            <w:pPr>
              <w:pStyle w:val="ListParagraph"/>
              <w:ind w:left="0"/>
              <w:rPr>
                <w:b/>
                <w:bCs/>
                <w:color w:val="000000"/>
                <w:sz w:val="18"/>
                <w:szCs w:val="24"/>
              </w:rPr>
            </w:pPr>
            <w:r w:rsidRPr="0060235B">
              <w:rPr>
                <w:b/>
                <w:bCs/>
                <w:color w:val="000000"/>
                <w:sz w:val="18"/>
                <w:szCs w:val="24"/>
              </w:rPr>
              <w:t>Padh</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Probability of adherence (% doses taken)</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63%</w:t>
            </w:r>
          </w:p>
        </w:tc>
        <w:tc>
          <w:tcPr>
            <w:tcW w:w="1170" w:type="dxa"/>
            <w:shd w:val="clear" w:color="auto" w:fill="auto"/>
          </w:tcPr>
          <w:p w:rsidR="0060235B" w:rsidRPr="0060235B" w:rsidRDefault="0060235B" w:rsidP="0060235B">
            <w:pPr>
              <w:rPr>
                <w:rFonts w:asciiTheme="minorHAnsi" w:hAnsiTheme="minorHAnsi" w:cs="Arial"/>
                <w:color w:val="000000"/>
                <w:sz w:val="18"/>
                <w:szCs w:val="18"/>
              </w:rPr>
            </w:pPr>
            <w:r w:rsidRPr="0060235B">
              <w:rPr>
                <w:rFonts w:asciiTheme="minorHAnsi" w:hAnsiTheme="minorHAnsi" w:cs="Arial"/>
                <w:color w:val="000000"/>
                <w:sz w:val="18"/>
                <w:szCs w:val="18"/>
              </w:rPr>
              <w:t>50%-85%</w:t>
            </w:r>
          </w:p>
        </w:tc>
        <w:tc>
          <w:tcPr>
            <w:tcW w:w="2585" w:type="dxa"/>
            <w:gridSpan w:val="2"/>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Braithwaite RS 2007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&lt;EndNote&gt;&lt;Cite&gt;&lt;Author&gt;Braithwaite&lt;/Author&gt;&lt;Year&gt;2007&lt;/Year&gt;&lt;RecNum&gt;138&lt;/RecNum&gt;&lt;DisplayText&gt;[24]&lt;/DisplayText&gt;&lt;record&gt;&lt;rec-number&gt;138&lt;/rec-number&gt;&lt;foreign-keys&gt;&lt;key app="EN" db-id="0ed0r52pfft5pue5esyvx5wqw99veraxs2r2"&gt;138&lt;/key&gt;&lt;/foreign-keys&gt;&lt;ref-type name="Journal Article"&gt;17&lt;/ref-type&gt;&lt;contributors&gt;&lt;authors&gt;&lt;author&gt;Braithwaite, R. S.&lt;/author&gt;&lt;author&gt;Kozal, M. J.&lt;/author&gt;&lt;author&gt;Chang, C. C.&lt;/author&gt;&lt;/authors&gt;&lt;/contributors&gt;&lt;titles&gt;&lt;title&gt;Adherence, virological and immunological outcomes in HIV-infected veterans starting combination antiretroviral therapies&lt;/title&gt;&lt;secondary-title&gt;AIDS&lt;/secondary-title&gt;&lt;/titles&gt;&lt;periodical&gt;&lt;full-title&gt;AIDS&lt;/full-title&gt;&lt;abbr-1&gt;Aids&lt;/abbr-1&gt;&lt;/periodical&gt;&lt;pages&gt;1579-1589&lt;/pages&gt;&lt;volume&gt;21&lt;/volume&gt;&lt;dates&gt;&lt;year&gt;2007&lt;/year&gt;&lt;/dates&gt;&lt;urls&gt;&lt;related-urls&gt;&lt;url&gt;http://graphics.tx.ovid.com/ovftpdfs/FPDDNCMCOEPBFH00/fs046/ovft/live/gv023/00002030/00002030-200707310-00011.pdf&lt;/url&gt;&lt;/related-urls&gt;&lt;/urls&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24" w:tooltip="Braithwaite, 2007 #138" w:history="1">
              <w:r w:rsidRPr="0060235B">
                <w:rPr>
                  <w:rFonts w:asciiTheme="minorHAnsi" w:hAnsiTheme="minorHAnsi"/>
                  <w:noProof/>
                  <w:color w:val="000000"/>
                  <w:sz w:val="18"/>
                  <w:szCs w:val="18"/>
                </w:rPr>
                <w:t>24</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139"/>
        </w:trPr>
        <w:tc>
          <w:tcPr>
            <w:tcW w:w="2358" w:type="dxa"/>
            <w:tcBorders>
              <w:left w:val="nil"/>
              <w:right w:val="nil"/>
            </w:tcBorders>
            <w:shd w:val="clear" w:color="auto" w:fill="auto"/>
          </w:tcPr>
          <w:p w:rsidR="0060235B" w:rsidRPr="0060235B" w:rsidRDefault="0060235B" w:rsidP="0060235B">
            <w:pPr>
              <w:pStyle w:val="ListParagraph"/>
              <w:ind w:left="0"/>
              <w:rPr>
                <w:b/>
                <w:bCs/>
                <w:color w:val="000000"/>
                <w:sz w:val="18"/>
                <w:szCs w:val="24"/>
              </w:rPr>
            </w:pPr>
            <w:r w:rsidRPr="0060235B">
              <w:rPr>
                <w:rFonts w:ascii="Symbol" w:hAnsi="Symbol" w:cs="Symbol"/>
                <w:b/>
                <w:bCs/>
                <w:color w:val="000000"/>
                <w:sz w:val="18"/>
                <w:szCs w:val="24"/>
              </w:rPr>
              <w:t></w:t>
            </w:r>
            <w:r w:rsidRPr="0060235B">
              <w:rPr>
                <w:b/>
                <w:bCs/>
                <w:color w:val="000000"/>
                <w:sz w:val="18"/>
                <w:szCs w:val="24"/>
              </w:rPr>
              <w:t>adh</w:t>
            </w:r>
            <w:r w:rsidRPr="0060235B">
              <w:rPr>
                <w:b/>
                <w:bCs/>
                <w:color w:val="000000"/>
                <w:sz w:val="18"/>
                <w:szCs w:val="24"/>
                <w:vertAlign w:val="subscript"/>
              </w:rPr>
              <w:t>y</w:t>
            </w:r>
          </w:p>
        </w:tc>
        <w:tc>
          <w:tcPr>
            <w:tcW w:w="369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Relative risk of death given adherence % of y (0-100%) [Base case mean adherence assumed to be 63%]</w:t>
            </w:r>
          </w:p>
        </w:tc>
        <w:tc>
          <w:tcPr>
            <w:tcW w:w="135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4.622 (0)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1.607 (10%)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1.305 (20%)</w:t>
            </w:r>
          </w:p>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1.165 (30%)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1.080 (40%)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1.033(50%)</w:t>
            </w:r>
            <w:r w:rsidR="00AF26B2">
              <w:rPr>
                <w:rFonts w:asciiTheme="minorHAnsi" w:hAnsiTheme="minorHAnsi"/>
                <w:color w:val="000000"/>
                <w:sz w:val="18"/>
                <w:szCs w:val="18"/>
              </w:rPr>
              <w:t xml:space="preserve">; </w:t>
            </w:r>
          </w:p>
          <w:p w:rsidR="0060235B" w:rsidRPr="0060235B" w:rsidRDefault="0060235B" w:rsidP="00AF26B2">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1.002(60%)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0.993 (70%)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0.984 (80%)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0.979 (90%)</w:t>
            </w:r>
            <w:r w:rsidR="00AF26B2">
              <w:rPr>
                <w:rFonts w:asciiTheme="minorHAnsi" w:hAnsiTheme="minorHAnsi"/>
                <w:color w:val="000000"/>
                <w:sz w:val="18"/>
                <w:szCs w:val="18"/>
              </w:rPr>
              <w:t xml:space="preserve">; </w:t>
            </w:r>
            <w:r w:rsidRPr="0060235B">
              <w:rPr>
                <w:rFonts w:asciiTheme="minorHAnsi" w:hAnsiTheme="minorHAnsi"/>
                <w:color w:val="000000"/>
                <w:sz w:val="18"/>
                <w:szCs w:val="18"/>
              </w:rPr>
              <w:t>0.974 (100%)</w:t>
            </w:r>
          </w:p>
        </w:tc>
        <w:tc>
          <w:tcPr>
            <w:tcW w:w="117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p>
        </w:tc>
        <w:tc>
          <w:tcPr>
            <w:tcW w:w="2585" w:type="dxa"/>
            <w:gridSpan w:val="2"/>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Derived from Braithwaite RS HIV progression model</w:t>
            </w:r>
          </w:p>
        </w:tc>
      </w:tr>
      <w:tr w:rsidR="00AF26B2" w:rsidRPr="0060235B" w:rsidTr="00AF26B2">
        <w:trPr>
          <w:trHeight w:val="139"/>
        </w:trPr>
        <w:tc>
          <w:tcPr>
            <w:tcW w:w="2358"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r w:rsidRPr="0060235B">
              <w:rPr>
                <w:rFonts w:asciiTheme="minorHAnsi" w:hAnsiTheme="minorHAnsi" w:cs="Arial"/>
                <w:b/>
                <w:bCs/>
                <w:color w:val="000000"/>
                <w:sz w:val="18"/>
                <w:szCs w:val="18"/>
              </w:rPr>
              <w:lastRenderedPageBreak/>
              <w:t>Demographics</w:t>
            </w:r>
          </w:p>
        </w:tc>
        <w:tc>
          <w:tcPr>
            <w:tcW w:w="369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35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1170" w:type="dxa"/>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c>
          <w:tcPr>
            <w:tcW w:w="2585" w:type="dxa"/>
            <w:gridSpan w:val="2"/>
            <w:tcBorders>
              <w:left w:val="nil"/>
              <w:right w:val="nil"/>
            </w:tcBorders>
            <w:shd w:val="clear" w:color="auto" w:fill="auto"/>
          </w:tcPr>
          <w:p w:rsidR="0060235B" w:rsidRPr="0060235B" w:rsidRDefault="0060235B" w:rsidP="00E91276">
            <w:pPr>
              <w:pStyle w:val="ListParagraph"/>
              <w:ind w:left="0"/>
              <w:rPr>
                <w:rFonts w:asciiTheme="minorHAnsi" w:hAnsiTheme="minorHAnsi" w:cs="Arial"/>
                <w:b/>
                <w:bCs/>
                <w:color w:val="000000"/>
                <w:sz w:val="18"/>
                <w:szCs w:val="18"/>
              </w:rPr>
            </w:pPr>
          </w:p>
        </w:tc>
      </w:tr>
      <w:tr w:rsidR="0060235B" w:rsidRPr="0060235B" w:rsidTr="00AF26B2">
        <w:trPr>
          <w:trHeight w:val="139"/>
        </w:trPr>
        <w:tc>
          <w:tcPr>
            <w:tcW w:w="2358" w:type="dxa"/>
            <w:shd w:val="clear" w:color="auto" w:fill="auto"/>
          </w:tcPr>
          <w:p w:rsidR="0060235B" w:rsidRPr="0060235B" w:rsidRDefault="0060235B" w:rsidP="0060235B">
            <w:pPr>
              <w:pStyle w:val="ListParagraph"/>
              <w:ind w:left="0"/>
              <w:rPr>
                <w:b/>
                <w:bCs/>
                <w:color w:val="000000"/>
                <w:sz w:val="18"/>
                <w:szCs w:val="24"/>
              </w:rPr>
            </w:pPr>
            <w:r w:rsidRPr="0060235B">
              <w:rPr>
                <w:rFonts w:ascii="Symbol" w:hAnsi="Symbol" w:cs="Symbol"/>
                <w:b/>
                <w:bCs/>
                <w:color w:val="000000"/>
                <w:sz w:val="18"/>
                <w:szCs w:val="24"/>
              </w:rPr>
              <w:t></w:t>
            </w:r>
            <w:r w:rsidRPr="0060235B">
              <w:rPr>
                <w:b/>
                <w:bCs/>
                <w:color w:val="000000"/>
                <w:sz w:val="18"/>
                <w:szCs w:val="24"/>
                <w:vertAlign w:val="subscript"/>
              </w:rPr>
              <w:t>r</w:t>
            </w:r>
          </w:p>
        </w:tc>
        <w:tc>
          <w:tcPr>
            <w:tcW w:w="3690" w:type="dxa"/>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Age-related mortality rate</w:t>
            </w:r>
          </w:p>
        </w:tc>
        <w:tc>
          <w:tcPr>
            <w:tcW w:w="1350" w:type="dxa"/>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0.0068 (6.8/1000 pop)</w:t>
            </w:r>
          </w:p>
        </w:tc>
        <w:tc>
          <w:tcPr>
            <w:tcW w:w="1170" w:type="dxa"/>
            <w:shd w:val="clear" w:color="auto" w:fill="auto"/>
          </w:tcPr>
          <w:p w:rsidR="0060235B" w:rsidRPr="0060235B" w:rsidRDefault="0060235B" w:rsidP="0060235B">
            <w:pPr>
              <w:pStyle w:val="ListParagraph"/>
              <w:ind w:left="0"/>
              <w:rPr>
                <w:rFonts w:asciiTheme="minorHAnsi" w:hAnsiTheme="minorHAnsi"/>
                <w:color w:val="000000"/>
                <w:sz w:val="18"/>
                <w:szCs w:val="18"/>
              </w:rPr>
            </w:pPr>
          </w:p>
        </w:tc>
        <w:tc>
          <w:tcPr>
            <w:tcW w:w="2585" w:type="dxa"/>
            <w:gridSpan w:val="2"/>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 xml:space="preserve">NYC vital statistics </w:t>
            </w:r>
            <w:r w:rsidR="00E31C45" w:rsidRPr="0060235B">
              <w:rPr>
                <w:rFonts w:asciiTheme="minorHAnsi" w:hAnsiTheme="minorHAnsi"/>
                <w:color w:val="000000"/>
                <w:sz w:val="18"/>
                <w:szCs w:val="18"/>
              </w:rPr>
              <w:fldChar w:fldCharType="begin"/>
            </w:r>
            <w:r w:rsidRPr="0060235B">
              <w:rPr>
                <w:rFonts w:asciiTheme="minorHAnsi" w:hAnsiTheme="minorHAnsi"/>
                <w:color w:val="000000"/>
                <w:sz w:val="18"/>
                <w:szCs w:val="18"/>
              </w:rPr>
              <w:instrText xml:space="preserve"> ADDIN EN.CITE &lt;EndNote&gt;&lt;Cite&gt;&lt;Author&gt;Hygiene&lt;/Author&gt;&lt;Year&gt;2009&lt;/Year&gt;&lt;RecNum&gt;120&lt;/RecNum&gt;&lt;DisplayText&gt;[25]&lt;/DisplayText&gt;&lt;record&gt;&lt;rec-number&gt;120&lt;/rec-number&gt;&lt;foreign-keys&gt;&lt;key app="EN" db-id="0ed0r52pfft5pue5esyvx5wqw99veraxs2r2"&gt;120&lt;/key&gt;&lt;/foreign-keys&gt;&lt;ref-type name="Web Page"&gt;12&lt;/ref-type&gt;&lt;contributors&gt;&lt;authors&gt;&lt;author&gt;New York City Department of Mental Health and Hygiene,&lt;/author&gt;&lt;/authors&gt;&lt;/contributors&gt;&lt;titles&gt;&lt;title&gt;Vital statistics&lt;/title&gt;&lt;/titles&gt;&lt;volume&gt;2011&lt;/volume&gt;&lt;number&gt;September 20&lt;/number&gt;&lt;dates&gt;&lt;year&gt;2009&lt;/year&gt;&lt;/dates&gt;&lt;urls&gt;&lt;related-urls&gt;&lt;url&gt;http://www.nyc.gov/html/doh/html/vs/vs.shtml&lt;/url&gt;&lt;/related-urls&gt;&lt;/urls&gt;&lt;/record&gt;&lt;/Cite&gt;&lt;/EndNote&gt;</w:instrText>
            </w:r>
            <w:r w:rsidR="00E31C45" w:rsidRPr="0060235B">
              <w:rPr>
                <w:rFonts w:asciiTheme="minorHAnsi" w:hAnsiTheme="minorHAnsi"/>
                <w:color w:val="000000"/>
                <w:sz w:val="18"/>
                <w:szCs w:val="18"/>
              </w:rPr>
              <w:fldChar w:fldCharType="separate"/>
            </w:r>
            <w:r w:rsidRPr="0060235B">
              <w:rPr>
                <w:rFonts w:asciiTheme="minorHAnsi" w:hAnsiTheme="minorHAnsi"/>
                <w:noProof/>
                <w:color w:val="000000"/>
                <w:sz w:val="18"/>
                <w:szCs w:val="18"/>
              </w:rPr>
              <w:t>[</w:t>
            </w:r>
            <w:hyperlink w:anchor="_ENREF_25" w:tooltip="New York City Department of Mental Health and Hygiene, 2009 #120" w:history="1">
              <w:r w:rsidRPr="0060235B">
                <w:rPr>
                  <w:rFonts w:asciiTheme="minorHAnsi" w:hAnsiTheme="minorHAnsi"/>
                  <w:noProof/>
                  <w:color w:val="000000"/>
                  <w:sz w:val="18"/>
                  <w:szCs w:val="18"/>
                </w:rPr>
                <w:t>25</w:t>
              </w:r>
            </w:hyperlink>
            <w:r w:rsidRPr="0060235B">
              <w:rPr>
                <w:rFonts w:asciiTheme="minorHAnsi" w:hAnsiTheme="minorHAnsi"/>
                <w:noProof/>
                <w:color w:val="000000"/>
                <w:sz w:val="18"/>
                <w:szCs w:val="18"/>
              </w:rPr>
              <w:t>]</w:t>
            </w:r>
            <w:r w:rsidR="00E31C45" w:rsidRPr="0060235B">
              <w:rPr>
                <w:rFonts w:asciiTheme="minorHAnsi" w:hAnsiTheme="minorHAnsi"/>
                <w:color w:val="000000"/>
                <w:sz w:val="18"/>
                <w:szCs w:val="18"/>
              </w:rPr>
              <w:fldChar w:fldCharType="end"/>
            </w:r>
          </w:p>
        </w:tc>
      </w:tr>
      <w:tr w:rsidR="0060235B" w:rsidRPr="0060235B" w:rsidTr="00AF26B2">
        <w:trPr>
          <w:trHeight w:val="139"/>
        </w:trPr>
        <w:tc>
          <w:tcPr>
            <w:tcW w:w="2358" w:type="dxa"/>
            <w:tcBorders>
              <w:left w:val="nil"/>
              <w:right w:val="nil"/>
            </w:tcBorders>
            <w:shd w:val="clear" w:color="auto" w:fill="auto"/>
          </w:tcPr>
          <w:p w:rsidR="0060235B" w:rsidRPr="0060235B" w:rsidRDefault="0060235B" w:rsidP="0060235B">
            <w:pPr>
              <w:pStyle w:val="ListParagraph"/>
              <w:ind w:left="0"/>
              <w:rPr>
                <w:rFonts w:ascii="Symbol" w:hAnsi="Symbol" w:cs="Symbol"/>
                <w:b/>
                <w:bCs/>
                <w:color w:val="000000"/>
                <w:sz w:val="18"/>
                <w:szCs w:val="24"/>
              </w:rPr>
            </w:pPr>
            <w:r w:rsidRPr="0060235B">
              <w:rPr>
                <w:rFonts w:ascii="Symbol" w:hAnsi="Symbol" w:cs="Symbol"/>
                <w:b/>
                <w:bCs/>
                <w:color w:val="000000"/>
                <w:sz w:val="18"/>
                <w:szCs w:val="24"/>
              </w:rPr>
              <w:t></w:t>
            </w:r>
          </w:p>
        </w:tc>
        <w:tc>
          <w:tcPr>
            <w:tcW w:w="3690" w:type="dxa"/>
            <w:tcBorders>
              <w:left w:val="nil"/>
              <w:right w:val="nil"/>
            </w:tcBorders>
            <w:shd w:val="clear" w:color="auto" w:fill="auto"/>
          </w:tcPr>
          <w:p w:rsidR="0060235B" w:rsidRPr="0060235B" w:rsidRDefault="0060235B" w:rsidP="0060235B">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Fertility rate</w:t>
            </w:r>
          </w:p>
        </w:tc>
        <w:tc>
          <w:tcPr>
            <w:tcW w:w="1350" w:type="dxa"/>
            <w:tcBorders>
              <w:left w:val="nil"/>
              <w:right w:val="nil"/>
            </w:tcBorders>
            <w:shd w:val="clear" w:color="auto" w:fill="auto"/>
          </w:tcPr>
          <w:p w:rsidR="0060235B" w:rsidRPr="0060235B" w:rsidRDefault="0060235B" w:rsidP="0060235B">
            <w:pPr>
              <w:pStyle w:val="ListParagraph"/>
              <w:ind w:left="0"/>
              <w:rPr>
                <w:rFonts w:asciiTheme="minorHAnsi" w:hAnsiTheme="minorHAnsi"/>
                <w:color w:val="000000"/>
                <w:sz w:val="18"/>
                <w:szCs w:val="18"/>
              </w:rPr>
            </w:pPr>
            <w:r w:rsidRPr="0060235B">
              <w:rPr>
                <w:rFonts w:asciiTheme="minorHAnsi" w:hAnsiTheme="minorHAnsi"/>
                <w:color w:val="000000"/>
                <w:sz w:val="18"/>
                <w:szCs w:val="18"/>
              </w:rPr>
              <w:t>0.0156 (15.6/1000 pop/year)</w:t>
            </w:r>
          </w:p>
        </w:tc>
        <w:tc>
          <w:tcPr>
            <w:tcW w:w="1170" w:type="dxa"/>
            <w:tcBorders>
              <w:left w:val="nil"/>
              <w:right w:val="nil"/>
            </w:tcBorders>
            <w:shd w:val="clear" w:color="auto" w:fill="auto"/>
          </w:tcPr>
          <w:p w:rsidR="0060235B" w:rsidRPr="0060235B" w:rsidRDefault="0060235B" w:rsidP="0060235B">
            <w:pPr>
              <w:rPr>
                <w:rFonts w:asciiTheme="minorHAnsi" w:hAnsiTheme="minorHAnsi" w:cs="Arial"/>
                <w:color w:val="000000"/>
                <w:sz w:val="18"/>
                <w:szCs w:val="18"/>
              </w:rPr>
            </w:pPr>
          </w:p>
        </w:tc>
        <w:tc>
          <w:tcPr>
            <w:tcW w:w="2585" w:type="dxa"/>
            <w:gridSpan w:val="2"/>
            <w:tcBorders>
              <w:left w:val="nil"/>
              <w:right w:val="nil"/>
            </w:tcBorders>
            <w:shd w:val="clear" w:color="auto" w:fill="auto"/>
          </w:tcPr>
          <w:p w:rsidR="0060235B" w:rsidRPr="0060235B" w:rsidRDefault="00E31C45" w:rsidP="0060235B">
            <w:pPr>
              <w:rPr>
                <w:rFonts w:asciiTheme="minorHAnsi" w:hAnsiTheme="minorHAnsi" w:cs="Arial"/>
                <w:color w:val="000000"/>
                <w:sz w:val="18"/>
                <w:szCs w:val="18"/>
              </w:rPr>
            </w:pPr>
            <w:r w:rsidRPr="0060235B">
              <w:rPr>
                <w:rFonts w:asciiTheme="minorHAnsi" w:hAnsiTheme="minorHAnsi" w:cs="Arial"/>
                <w:color w:val="000000"/>
                <w:sz w:val="18"/>
                <w:szCs w:val="18"/>
              </w:rPr>
              <w:fldChar w:fldCharType="begin"/>
            </w:r>
            <w:r w:rsidR="0060235B" w:rsidRPr="0060235B">
              <w:rPr>
                <w:rFonts w:asciiTheme="minorHAnsi" w:hAnsiTheme="minorHAnsi" w:cs="Arial"/>
                <w:color w:val="000000"/>
                <w:sz w:val="18"/>
                <w:szCs w:val="18"/>
              </w:rPr>
              <w:instrText xml:space="preserve"> ADDIN EN.CITE &lt;EndNote&gt;&lt;Cite&gt;&lt;Author&gt;Hygiene&lt;/Author&gt;&lt;Year&gt;2009&lt;/Year&gt;&lt;RecNum&gt;120&lt;/RecNum&gt;&lt;DisplayText&gt;[25]&lt;/DisplayText&gt;&lt;record&gt;&lt;rec-number&gt;120&lt;/rec-number&gt;&lt;foreign-keys&gt;&lt;key app="EN" db-id="0ed0r52pfft5pue5esyvx5wqw99veraxs2r2"&gt;120&lt;/key&gt;&lt;/foreign-keys&gt;&lt;ref-type name="Web Page"&gt;12&lt;/ref-type&gt;&lt;contributors&gt;&lt;authors&gt;&lt;author&gt;New York City Department of Mental Health and Hygiene,&lt;/author&gt;&lt;/authors&gt;&lt;/contributors&gt;&lt;titles&gt;&lt;title&gt;Vital statistics&lt;/title&gt;&lt;/titles&gt;&lt;volume&gt;2011&lt;/volume&gt;&lt;number&gt;September 20&lt;/number&gt;&lt;dates&gt;&lt;year&gt;2009&lt;/year&gt;&lt;/dates&gt;&lt;urls&gt;&lt;related-urls&gt;&lt;url&gt;http://www.nyc.gov/html/doh/html/vs/vs.shtml&lt;/url&gt;&lt;/related-urls&gt;&lt;/urls&gt;&lt;/record&gt;&lt;/Cite&gt;&lt;/EndNote&gt;</w:instrText>
            </w:r>
            <w:r w:rsidRPr="0060235B">
              <w:rPr>
                <w:rFonts w:asciiTheme="minorHAnsi" w:hAnsiTheme="minorHAnsi" w:cs="Arial"/>
                <w:color w:val="000000"/>
                <w:sz w:val="18"/>
                <w:szCs w:val="18"/>
              </w:rPr>
              <w:fldChar w:fldCharType="separate"/>
            </w:r>
            <w:r w:rsidR="0060235B" w:rsidRPr="0060235B">
              <w:rPr>
                <w:rFonts w:asciiTheme="minorHAnsi" w:hAnsiTheme="minorHAnsi" w:cs="Arial"/>
                <w:noProof/>
                <w:color w:val="000000"/>
                <w:sz w:val="18"/>
                <w:szCs w:val="18"/>
              </w:rPr>
              <w:t>[</w:t>
            </w:r>
            <w:hyperlink w:anchor="_ENREF_25" w:tooltip="New York City Department of Mental Health and Hygiene, 2009 #120" w:history="1">
              <w:r w:rsidR="0060235B" w:rsidRPr="0060235B">
                <w:rPr>
                  <w:rFonts w:asciiTheme="minorHAnsi" w:hAnsiTheme="minorHAnsi" w:cs="Arial"/>
                  <w:noProof/>
                  <w:color w:val="000000"/>
                  <w:sz w:val="18"/>
                  <w:szCs w:val="18"/>
                </w:rPr>
                <w:t>25</w:t>
              </w:r>
            </w:hyperlink>
            <w:r w:rsidR="0060235B" w:rsidRPr="0060235B">
              <w:rPr>
                <w:rFonts w:asciiTheme="minorHAnsi" w:hAnsiTheme="minorHAnsi" w:cs="Arial"/>
                <w:noProof/>
                <w:color w:val="000000"/>
                <w:sz w:val="18"/>
                <w:szCs w:val="18"/>
              </w:rPr>
              <w:t>]</w:t>
            </w:r>
            <w:r w:rsidRPr="0060235B">
              <w:rPr>
                <w:rFonts w:asciiTheme="minorHAnsi" w:hAnsiTheme="minorHAnsi" w:cs="Arial"/>
                <w:color w:val="000000"/>
                <w:sz w:val="18"/>
                <w:szCs w:val="18"/>
              </w:rPr>
              <w:fldChar w:fldCharType="end"/>
            </w:r>
          </w:p>
        </w:tc>
      </w:tr>
      <w:tr w:rsidR="0060235B" w:rsidRPr="0060235B" w:rsidTr="00AF26B2">
        <w:trPr>
          <w:trHeight w:val="139"/>
        </w:trPr>
        <w:tc>
          <w:tcPr>
            <w:tcW w:w="2358" w:type="dxa"/>
            <w:shd w:val="clear" w:color="auto" w:fill="auto"/>
          </w:tcPr>
          <w:p w:rsidR="00E91276" w:rsidRPr="0060235B" w:rsidRDefault="00E91276" w:rsidP="00E91276">
            <w:pPr>
              <w:pStyle w:val="ListParagraph"/>
              <w:ind w:left="0"/>
              <w:rPr>
                <w:rFonts w:asciiTheme="minorHAnsi" w:hAnsiTheme="minorHAnsi" w:cs="Arial"/>
                <w:b/>
                <w:bCs/>
                <w:color w:val="000000"/>
                <w:sz w:val="18"/>
                <w:szCs w:val="24"/>
              </w:rPr>
            </w:pPr>
            <w:r w:rsidRPr="0060235B">
              <w:rPr>
                <w:rFonts w:asciiTheme="minorHAnsi" w:hAnsiTheme="minorHAnsi" w:cs="Arial"/>
                <w:b/>
                <w:bCs/>
                <w:color w:val="000000"/>
                <w:sz w:val="18"/>
                <w:szCs w:val="24"/>
              </w:rPr>
              <w:t>D</w:t>
            </w:r>
            <w:r w:rsidRPr="0060235B">
              <w:rPr>
                <w:rFonts w:asciiTheme="minorHAnsi" w:hAnsiTheme="minorHAnsi" w:cs="Arial"/>
                <w:b/>
                <w:bCs/>
                <w:color w:val="000000"/>
                <w:sz w:val="18"/>
                <w:szCs w:val="24"/>
                <w:vertAlign w:val="subscript"/>
              </w:rPr>
              <w:t>a=0</w:t>
            </w:r>
          </w:p>
        </w:tc>
        <w:tc>
          <w:tcPr>
            <w:tcW w:w="3690" w:type="dxa"/>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Duration of childhood</w:t>
            </w:r>
          </w:p>
        </w:tc>
        <w:tc>
          <w:tcPr>
            <w:tcW w:w="1350" w:type="dxa"/>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13 years</w:t>
            </w:r>
          </w:p>
        </w:tc>
        <w:tc>
          <w:tcPr>
            <w:tcW w:w="1170" w:type="dxa"/>
            <w:shd w:val="clear" w:color="auto" w:fill="auto"/>
          </w:tcPr>
          <w:p w:rsidR="00E91276" w:rsidRPr="0060235B" w:rsidRDefault="00E91276" w:rsidP="00E91276">
            <w:pPr>
              <w:rPr>
                <w:rFonts w:asciiTheme="minorHAnsi" w:hAnsiTheme="minorHAnsi" w:cs="Arial"/>
                <w:color w:val="000000"/>
                <w:sz w:val="18"/>
                <w:szCs w:val="18"/>
              </w:rPr>
            </w:pPr>
          </w:p>
        </w:tc>
        <w:tc>
          <w:tcPr>
            <w:tcW w:w="2585" w:type="dxa"/>
            <w:gridSpan w:val="2"/>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Assumption</w:t>
            </w:r>
          </w:p>
        </w:tc>
      </w:tr>
      <w:tr w:rsidR="0060235B" w:rsidRPr="0060235B" w:rsidTr="00AF26B2">
        <w:trPr>
          <w:trHeight w:val="139"/>
        </w:trPr>
        <w:tc>
          <w:tcPr>
            <w:tcW w:w="2358" w:type="dxa"/>
            <w:tcBorders>
              <w:left w:val="nil"/>
              <w:bottom w:val="single" w:sz="8" w:space="0" w:color="000000"/>
              <w:right w:val="nil"/>
            </w:tcBorders>
            <w:shd w:val="clear" w:color="auto" w:fill="auto"/>
          </w:tcPr>
          <w:p w:rsidR="00E91276" w:rsidRPr="0060235B" w:rsidRDefault="00E91276" w:rsidP="00E91276">
            <w:pPr>
              <w:pStyle w:val="ListParagraph"/>
              <w:ind w:left="0"/>
              <w:rPr>
                <w:rFonts w:asciiTheme="minorHAnsi" w:hAnsiTheme="minorHAnsi" w:cs="Arial"/>
                <w:b/>
                <w:bCs/>
                <w:color w:val="000000"/>
                <w:sz w:val="18"/>
                <w:szCs w:val="24"/>
              </w:rPr>
            </w:pPr>
            <w:r w:rsidRPr="0060235B">
              <w:rPr>
                <w:rFonts w:asciiTheme="minorHAnsi" w:hAnsiTheme="minorHAnsi" w:cs="Arial"/>
                <w:b/>
                <w:bCs/>
                <w:color w:val="000000"/>
                <w:sz w:val="18"/>
                <w:szCs w:val="24"/>
              </w:rPr>
              <w:t>D</w:t>
            </w:r>
            <w:r w:rsidRPr="0060235B">
              <w:rPr>
                <w:rFonts w:asciiTheme="minorHAnsi" w:hAnsiTheme="minorHAnsi" w:cs="Arial"/>
                <w:b/>
                <w:bCs/>
                <w:color w:val="000000"/>
                <w:sz w:val="18"/>
                <w:szCs w:val="24"/>
                <w:vertAlign w:val="subscript"/>
              </w:rPr>
              <w:t>a=1</w:t>
            </w:r>
          </w:p>
        </w:tc>
        <w:tc>
          <w:tcPr>
            <w:tcW w:w="3690" w:type="dxa"/>
            <w:tcBorders>
              <w:left w:val="nil"/>
              <w:bottom w:val="single" w:sz="8" w:space="0" w:color="000000"/>
              <w:right w:val="nil"/>
            </w:tcBorders>
            <w:shd w:val="clear" w:color="auto" w:fill="auto"/>
          </w:tcPr>
          <w:p w:rsidR="00E91276" w:rsidRPr="0060235B" w:rsidRDefault="00E91276" w:rsidP="00E91276">
            <w:pPr>
              <w:pStyle w:val="ListParagraph"/>
              <w:ind w:left="0"/>
              <w:rPr>
                <w:rFonts w:asciiTheme="minorHAnsi" w:hAnsiTheme="minorHAnsi" w:cs="Arial"/>
                <w:color w:val="000000"/>
                <w:sz w:val="18"/>
                <w:szCs w:val="18"/>
              </w:rPr>
            </w:pPr>
            <w:r w:rsidRPr="0060235B">
              <w:rPr>
                <w:rFonts w:asciiTheme="minorHAnsi" w:hAnsiTheme="minorHAnsi" w:cs="Arial"/>
                <w:color w:val="000000"/>
                <w:sz w:val="18"/>
                <w:szCs w:val="18"/>
              </w:rPr>
              <w:t>Duration of adulthood</w:t>
            </w:r>
          </w:p>
        </w:tc>
        <w:tc>
          <w:tcPr>
            <w:tcW w:w="1350" w:type="dxa"/>
            <w:tcBorders>
              <w:left w:val="nil"/>
              <w:bottom w:val="single" w:sz="8" w:space="0" w:color="000000"/>
              <w:right w:val="nil"/>
            </w:tcBorders>
            <w:shd w:val="clear" w:color="auto" w:fill="auto"/>
          </w:tcPr>
          <w:p w:rsidR="00E91276" w:rsidRPr="0060235B" w:rsidRDefault="00E91276" w:rsidP="00E91276">
            <w:pPr>
              <w:pStyle w:val="ListParagraph"/>
              <w:ind w:left="0"/>
              <w:rPr>
                <w:rFonts w:asciiTheme="minorHAnsi" w:hAnsiTheme="minorHAnsi"/>
                <w:color w:val="000000"/>
                <w:sz w:val="18"/>
                <w:szCs w:val="18"/>
              </w:rPr>
            </w:pPr>
            <w:r w:rsidRPr="0060235B">
              <w:rPr>
                <w:rFonts w:asciiTheme="minorHAnsi" w:hAnsiTheme="minorHAnsi"/>
                <w:color w:val="000000"/>
                <w:sz w:val="18"/>
                <w:szCs w:val="18"/>
              </w:rPr>
              <w:t>62 years</w:t>
            </w:r>
          </w:p>
        </w:tc>
        <w:tc>
          <w:tcPr>
            <w:tcW w:w="1170" w:type="dxa"/>
            <w:tcBorders>
              <w:left w:val="nil"/>
              <w:bottom w:val="single" w:sz="8" w:space="0" w:color="000000"/>
              <w:right w:val="nil"/>
            </w:tcBorders>
            <w:shd w:val="clear" w:color="auto" w:fill="auto"/>
          </w:tcPr>
          <w:p w:rsidR="00E91276" w:rsidRPr="0060235B" w:rsidRDefault="00E91276" w:rsidP="00E91276">
            <w:pPr>
              <w:rPr>
                <w:rFonts w:asciiTheme="minorHAnsi" w:hAnsiTheme="minorHAnsi" w:cs="Arial"/>
                <w:color w:val="000000"/>
                <w:sz w:val="18"/>
                <w:szCs w:val="18"/>
              </w:rPr>
            </w:pPr>
          </w:p>
        </w:tc>
        <w:tc>
          <w:tcPr>
            <w:tcW w:w="2585" w:type="dxa"/>
            <w:gridSpan w:val="2"/>
            <w:tcBorders>
              <w:left w:val="nil"/>
              <w:bottom w:val="single" w:sz="8" w:space="0" w:color="000000"/>
              <w:right w:val="nil"/>
            </w:tcBorders>
            <w:shd w:val="clear" w:color="auto" w:fill="auto"/>
          </w:tcPr>
          <w:p w:rsidR="00E91276" w:rsidRPr="0060235B" w:rsidRDefault="00E91276" w:rsidP="00E91276">
            <w:pPr>
              <w:rPr>
                <w:rFonts w:asciiTheme="minorHAnsi" w:hAnsiTheme="minorHAnsi" w:cs="Arial"/>
                <w:color w:val="000000"/>
                <w:sz w:val="18"/>
                <w:szCs w:val="18"/>
              </w:rPr>
            </w:pPr>
            <w:r w:rsidRPr="0060235B">
              <w:rPr>
                <w:rFonts w:asciiTheme="minorHAnsi" w:hAnsiTheme="minorHAnsi" w:cs="Arial"/>
                <w:color w:val="000000"/>
                <w:sz w:val="18"/>
                <w:szCs w:val="18"/>
              </w:rPr>
              <w:t>Assumption</w:t>
            </w:r>
          </w:p>
        </w:tc>
      </w:tr>
    </w:tbl>
    <w:p w:rsidR="00E91276" w:rsidRPr="009D1E66" w:rsidRDefault="00E91276" w:rsidP="00E91276">
      <w:pPr>
        <w:rPr>
          <w:b/>
          <w:bCs/>
        </w:rPr>
      </w:pPr>
    </w:p>
    <w:p w:rsidR="00E91276" w:rsidRDefault="00E91276" w:rsidP="00E91276">
      <w:pPr>
        <w:pStyle w:val="ListParagraph"/>
        <w:ind w:left="0"/>
        <w:rPr>
          <w:b/>
          <w:bCs/>
        </w:rPr>
      </w:pPr>
      <w:r w:rsidRPr="00AB208D">
        <w:rPr>
          <w:rFonts w:ascii="Symbol" w:hAnsi="Symbol" w:cs="Symbol"/>
          <w:b/>
          <w:bCs/>
          <w:vertAlign w:val="superscript"/>
        </w:rPr>
        <w:t></w:t>
      </w:r>
      <w:r w:rsidRPr="00AB208D">
        <w:rPr>
          <w:b/>
          <w:bCs/>
          <w:vertAlign w:val="superscript"/>
        </w:rPr>
        <w:t xml:space="preserve"> </w:t>
      </w:r>
      <w:r>
        <w:rPr>
          <w:b/>
          <w:bCs/>
        </w:rPr>
        <w:t xml:space="preserve">Rate= 1/duration = 1/ avg time spent in acute infection 6 weeks(0.115 years) = 1/.115 = 8.7 </w:t>
      </w:r>
    </w:p>
    <w:p w:rsidR="00E91276" w:rsidRDefault="00E91276" w:rsidP="00EF46D2">
      <w:pPr>
        <w:ind w:left="720"/>
      </w:pPr>
    </w:p>
    <w:p w:rsidR="00963C89" w:rsidRDefault="00963C89" w:rsidP="00EF46D2">
      <w:pPr>
        <w:ind w:left="720"/>
      </w:pPr>
    </w:p>
    <w:p w:rsidR="00963C89" w:rsidRPr="00B50DFF" w:rsidRDefault="00963C89" w:rsidP="00B50DFF">
      <w:pPr>
        <w:pStyle w:val="ListParagraph"/>
        <w:numPr>
          <w:ilvl w:val="0"/>
          <w:numId w:val="13"/>
        </w:numPr>
        <w:rPr>
          <w:b/>
          <w:bCs/>
        </w:rPr>
      </w:pPr>
      <w:r w:rsidRPr="00B50DFF">
        <w:rPr>
          <w:b/>
          <w:bCs/>
        </w:rPr>
        <w:t xml:space="preserve">HIV Progression Model </w:t>
      </w:r>
    </w:p>
    <w:p w:rsidR="00963C89" w:rsidRDefault="00963C89" w:rsidP="001F1824"/>
    <w:p w:rsidR="00963C89" w:rsidRDefault="00963C89" w:rsidP="002F238F">
      <w:pPr>
        <w:ind w:firstLine="600"/>
      </w:pPr>
      <w:r>
        <w:t xml:space="preserve">HIV disease progression was </w:t>
      </w:r>
      <w:r w:rsidR="00930518">
        <w:t>modeled by the inclusion of</w:t>
      </w:r>
      <w:r w:rsidR="00BD720A">
        <w:t xml:space="preserve"> </w:t>
      </w:r>
      <w:r w:rsidR="00987EE4">
        <w:t xml:space="preserve">stationary rates developed </w:t>
      </w:r>
      <w:r w:rsidR="00930518">
        <w:t>from</w:t>
      </w:r>
      <w:r>
        <w:t xml:space="preserve"> a previously developed and validated computer simulation. </w:t>
      </w:r>
      <w:r w:rsidR="00E31C45">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TiIgZGItaWQ9IjBlZDByNTJwZmZ0NXB1ZTVlc3l2eDV3cXc5OXZlcmF4czJyMiI+MTkwPC9rZXk+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PjxzZWNvbmRhcnktdGl0bGU+QW0gSiBNZWQ8L3NlY29uZGFyeS10aXRsZT48L3RpdGxlcz48cGFn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</w:fldData>
        </w:fldChar>
      </w:r>
      <w:r w:rsidR="001D68DC">
        <w:instrText xml:space="preserve"> ADDIN EN.CITE </w:instrText>
      </w:r>
      <w:r w:rsidR="00E31C45">
        <w:fldChar w:fldCharType="begin">
          <w:fldData xml:space="preserve">PEVuZE5vdGU+PENpdGU+PEF1dGhvcj5CcmFpdGh3YWl0ZTwvQXV0aG9yPjxZZWFyPjIwMDU8L1ll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</w:fldData>
        </w:fldChar>
      </w:r>
      <w:r w:rsidR="001D68DC">
        <w:instrText xml:space="preserve"> ADDIN EN.CITE.DATA </w:instrText>
      </w:r>
      <w:r w:rsidR="00E31C45">
        <w:fldChar w:fldCharType="end"/>
      </w:r>
      <w:r w:rsidR="00E31C45">
        <w:fldChar w:fldCharType="separate"/>
      </w:r>
      <w:r>
        <w:rPr>
          <w:noProof/>
        </w:rPr>
        <w:t>[</w:t>
      </w:r>
      <w:hyperlink w:anchor="_ENREF_1" w:tooltip="Braithwaite, 2005 #190" w:history="1">
        <w:r w:rsidR="00E91276">
          <w:rPr>
            <w:noProof/>
          </w:rPr>
          <w:t>1</w:t>
        </w:r>
      </w:hyperlink>
      <w:r>
        <w:rPr>
          <w:noProof/>
        </w:rPr>
        <w:t>]</w:t>
      </w:r>
      <w:r w:rsidR="00E31C45">
        <w:fldChar w:fldCharType="end"/>
      </w:r>
      <w:r>
        <w:t xml:space="preserve"> </w:t>
      </w:r>
      <w:fldSimple w:instr="">
        <w:r>
          <w:t>{Braithwaite, 2005 #190}</w:t>
        </w:r>
      </w:fldSimple>
      <w:r>
        <w:t xml:space="preserve">Within the epidemic </w:t>
      </w:r>
      <w:r w:rsidR="00930518">
        <w:t xml:space="preserve">compartmental </w:t>
      </w:r>
      <w:r>
        <w:t xml:space="preserve">model CD4 count was categorized into five mutually exclusive compartments </w:t>
      </w:r>
      <w:r w:rsidRPr="00823C3C">
        <w:rPr>
          <w:b/>
          <w:bCs/>
        </w:rPr>
        <w:t>(</w:t>
      </w:r>
      <w:r w:rsidRPr="00823C3C">
        <w:rPr>
          <w:b/>
          <w:bCs/>
          <w:i/>
          <w:iCs/>
        </w:rPr>
        <w:t>c</w:t>
      </w:r>
      <w:r w:rsidR="00E77C70">
        <w:rPr>
          <w:b/>
          <w:bCs/>
          <w:i/>
          <w:iCs/>
        </w:rPr>
        <w:t>d</w:t>
      </w:r>
      <w:r w:rsidRPr="00823C3C">
        <w:rPr>
          <w:b/>
          <w:bCs/>
        </w:rPr>
        <w:t>)</w:t>
      </w:r>
      <w:r>
        <w:rPr>
          <w:b/>
          <w:bCs/>
        </w:rPr>
        <w:t xml:space="preserve"> </w:t>
      </w:r>
      <w:r w:rsidR="005D27E1">
        <w:t>[0-50, 50-200, 200</w:t>
      </w:r>
      <w:r>
        <w:t>-</w:t>
      </w:r>
      <w:r w:rsidR="005D27E1">
        <w:t>350, 350-500, &gt;500 cells/mm</w:t>
      </w:r>
      <w:r w:rsidR="005D27E1" w:rsidRPr="005D27E1">
        <w:rPr>
          <w:vertAlign w:val="superscript"/>
        </w:rPr>
        <w:t>3</w:t>
      </w:r>
      <w:r w:rsidR="005D27E1">
        <w:t xml:space="preserve">. </w:t>
      </w:r>
      <w:r>
        <w:t xml:space="preserve">Viral load was categorized similarly </w:t>
      </w:r>
      <w:r w:rsidRPr="00823C3C">
        <w:rPr>
          <w:b/>
          <w:bCs/>
        </w:rPr>
        <w:t>(</w:t>
      </w:r>
      <w:r w:rsidRPr="00823C3C">
        <w:rPr>
          <w:b/>
          <w:bCs/>
          <w:i/>
          <w:iCs/>
        </w:rPr>
        <w:t>v</w:t>
      </w:r>
      <w:r w:rsidRPr="00823C3C">
        <w:rPr>
          <w:b/>
          <w:bCs/>
        </w:rPr>
        <w:t>)</w:t>
      </w:r>
      <w:r>
        <w:t xml:space="preserve"> [0-2.5, 2.5-3.5, 3.5-4.5, 4.5-5.5, &gt;5.5 log copies/ml]. Upon initialization, compartments representing PLWHA in care and treatment were assigned a CD4 count and VL </w:t>
      </w:r>
      <w:r w:rsidR="007153CD">
        <w:t xml:space="preserve">as represented in </w:t>
      </w:r>
      <w:r>
        <w:t>distribution (Q’) described in Figure</w:t>
      </w:r>
      <w:r w:rsidR="00235EFF">
        <w:t xml:space="preserve"> </w:t>
      </w:r>
      <w:r w:rsidR="00654DC2">
        <w:t>S3</w:t>
      </w:r>
      <w:r>
        <w:t>a</w:t>
      </w:r>
      <w:r w:rsidR="00654DC2">
        <w:t>-</w:t>
      </w:r>
      <w:r>
        <w:t xml:space="preserve">b. Those compartments representing PLWHA not on treatment were </w:t>
      </w:r>
      <w:r w:rsidR="007153CD">
        <w:t xml:space="preserve">determined by </w:t>
      </w:r>
      <w:r>
        <w:t>distri</w:t>
      </w:r>
      <w:r w:rsidR="00BD355D">
        <w:t>b</w:t>
      </w:r>
      <w:r w:rsidR="00235EFF">
        <w:t xml:space="preserve">ution (Q) described </w:t>
      </w:r>
      <w:r w:rsidR="00235EFF" w:rsidRPr="00654DC2">
        <w:t xml:space="preserve">in Figure </w:t>
      </w:r>
      <w:r w:rsidR="00654DC2" w:rsidRPr="00654DC2">
        <w:t>S</w:t>
      </w:r>
      <w:r w:rsidR="00654DC2">
        <w:t>3</w:t>
      </w:r>
      <w:r w:rsidRPr="00654DC2">
        <w:t>c</w:t>
      </w:r>
      <w:r w:rsidR="00654DC2" w:rsidRPr="00654DC2">
        <w:t>-</w:t>
      </w:r>
      <w:r w:rsidRPr="00654DC2">
        <w:t>d.</w:t>
      </w:r>
    </w:p>
    <w:p w:rsidR="00963C89" w:rsidRDefault="00963C89" w:rsidP="006B0AE4">
      <w:pPr>
        <w:ind w:left="720"/>
      </w:pPr>
    </w:p>
    <w:p w:rsidR="00963C89" w:rsidRDefault="00025FFC" w:rsidP="002F238F">
      <w:pPr>
        <w:ind w:firstLine="600"/>
      </w:pPr>
      <w:r w:rsidRPr="00235EFF">
        <w:t>These distributions describing the CD4 and VLs</w:t>
      </w:r>
      <w:r w:rsidR="00963C89" w:rsidRPr="00235EFF">
        <w:t xml:space="preserve"> for PLWHA </w:t>
      </w:r>
      <w:r w:rsidRPr="00235EFF">
        <w:t>at the start of the simulation</w:t>
      </w:r>
      <w:r w:rsidR="00963C89" w:rsidRPr="00235EFF">
        <w:t xml:space="preserve"> were created by calculating the cumulative distribution function</w:t>
      </w:r>
      <w:r w:rsidR="001D68DC">
        <w:t xml:space="preserve"> </w:t>
      </w:r>
      <w:r w:rsidR="00E31C45" w:rsidRPr="00235EFF">
        <w:fldChar w:fldCharType="begin"/>
      </w:r>
      <w:r w:rsidR="00E91276">
        <w:instrText xml:space="preserve"> ADDIN EN.CITE &lt;EndNote&gt;&lt;Cite&gt;&lt;Author&gt;Berg&lt;/Author&gt;&lt;Year&gt;2011&lt;/Year&gt;&lt;RecNum&gt;140&lt;/RecNum&gt;&lt;DisplayText&gt;[26]&lt;/DisplayText&gt;&lt;record&gt;&lt;rec-number&gt;140&lt;/rec-number&gt;&lt;foreign-keys&gt;&lt;key app="EN" db-id="0ed0r52pfft5pue5esyvx5wqw99veraxs2r2"&gt;140&lt;/key&gt;&lt;/foreign-keys&gt;&lt;ref-type name="Web Page"&gt;12&lt;/ref-type&gt;&lt;contributors&gt;&lt;authors&gt;&lt;author&gt;van den Berg, T.&lt;/author&gt;&lt;/authors&gt;&lt;/contributors&gt;&lt;titles&gt;&lt;title&gt;Digital Spread Option Pricing Model&lt;/title&gt;&lt;/titles&gt;&lt;number&gt;September 1, 2011&lt;/number&gt;&lt;dates&gt;&lt;year&gt;2011&lt;/year&gt;&lt;pub-dates&gt;&lt;date&gt;May 29, 2011&lt;/date&gt;&lt;/pub-dates&gt;&lt;/dates&gt;&lt;urls&gt;&lt;related-urls&gt;&lt;url&gt;http://www.sitmo.com/article/digital-spread-option-pricing-model/&lt;/url&gt;&lt;/related-urls&gt;&lt;/urls&gt;&lt;/record&gt;&lt;/Cite&gt;&lt;/EndNote&gt;</w:instrText>
      </w:r>
      <w:r w:rsidR="00E31C45" w:rsidRPr="00235EFF">
        <w:fldChar w:fldCharType="separate"/>
      </w:r>
      <w:r w:rsidR="00E91276">
        <w:rPr>
          <w:noProof/>
        </w:rPr>
        <w:t>[</w:t>
      </w:r>
      <w:hyperlink w:anchor="_ENREF_26" w:tooltip="van den Berg, 2011 #140" w:history="1">
        <w:r w:rsidR="00E91276">
          <w:rPr>
            <w:noProof/>
          </w:rPr>
          <w:t>26</w:t>
        </w:r>
      </w:hyperlink>
      <w:r w:rsidR="00E91276">
        <w:rPr>
          <w:noProof/>
        </w:rPr>
        <w:t>]</w:t>
      </w:r>
      <w:r w:rsidR="00E31C45" w:rsidRPr="00235EFF">
        <w:fldChar w:fldCharType="end"/>
      </w:r>
      <w:r w:rsidR="00963C89" w:rsidRPr="00235EFF">
        <w:t xml:space="preserve"> for CD4 (using inputs of CD4 mean and SD and </w:t>
      </w:r>
      <w:r w:rsidRPr="00235EFF">
        <w:t xml:space="preserve">the </w:t>
      </w:r>
      <w:r w:rsidR="00963C89" w:rsidRPr="00235EFF">
        <w:t>CD4 category values of strata), VL (using inputs of VL mean, SD and category values of strata) and multiplying these probabilities.</w:t>
      </w:r>
      <w:r w:rsidR="00963C89" w:rsidRPr="00A03669">
        <w:t xml:space="preserve"> </w:t>
      </w:r>
      <w:r w:rsidR="00963C89">
        <w:t xml:space="preserve"> </w:t>
      </w:r>
    </w:p>
    <w:p w:rsidR="0014047D" w:rsidRDefault="0014047D"/>
    <w:p w:rsidR="0014047D" w:rsidRDefault="004B5B6D">
      <w:pPr>
        <w:ind w:firstLine="600"/>
      </w:pPr>
      <w:r>
        <w:t>All persons infected with HIV after the start of the simulation were assigned a CD4 strata of &gt;500 cells/mm</w:t>
      </w:r>
      <w:r w:rsidRPr="004B5B6D">
        <w:rPr>
          <w:vertAlign w:val="superscript"/>
        </w:rPr>
        <w:t>3</w:t>
      </w:r>
      <w:r w:rsidR="00235EFF">
        <w:t xml:space="preserve"> </w:t>
      </w:r>
      <w:r>
        <w:t>and a viral load from a normal distribution with a mean of 4.45 log copies and standard deviation of 0.78.</w:t>
      </w:r>
    </w:p>
    <w:p w:rsidR="004B5B6D" w:rsidRDefault="004B5B6D"/>
    <w:p w:rsidR="00963C89" w:rsidRDefault="00963C89" w:rsidP="006B0AE4">
      <w:pPr>
        <w:ind w:left="720"/>
      </w:pPr>
      <w:r w:rsidRPr="00235EFF">
        <w:rPr>
          <w:b/>
        </w:rPr>
        <w:t xml:space="preserve">Figure </w:t>
      </w:r>
      <w:r w:rsidR="00654DC2">
        <w:rPr>
          <w:b/>
        </w:rPr>
        <w:t>S3</w:t>
      </w:r>
      <w:r w:rsidRPr="00235EFF">
        <w:rPr>
          <w:b/>
        </w:rPr>
        <w:t>a-d</w:t>
      </w:r>
      <w:r>
        <w:t>. Probability distributions for initialization of CD4 count strata and VL strata within HIV infected compartments</w:t>
      </w:r>
    </w:p>
    <w:p w:rsidR="00963C89" w:rsidRDefault="00963C89" w:rsidP="006B0AE4">
      <w:pPr>
        <w:ind w:left="720"/>
      </w:pPr>
    </w:p>
    <w:p w:rsidR="00963C89" w:rsidRDefault="00963C89">
      <w:pPr>
        <w:pStyle w:val="ListParagraph"/>
        <w:numPr>
          <w:ilvl w:val="0"/>
          <w:numId w:val="2"/>
        </w:numPr>
      </w:pPr>
      <w:r>
        <w:t>Probability distribution (Q’</w:t>
      </w:r>
      <w:r w:rsidR="00E77C70">
        <w:rPr>
          <w:i/>
          <w:iCs/>
          <w:vertAlign w:val="subscript"/>
        </w:rPr>
        <w:t>cd,v</w:t>
      </w:r>
      <w:r>
        <w:t>) of CD4 and VL categories for HIV infected persons on ART at initialization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1320"/>
        <w:gridCol w:w="1210"/>
        <w:gridCol w:w="1211"/>
        <w:gridCol w:w="1214"/>
        <w:gridCol w:w="1214"/>
        <w:gridCol w:w="1214"/>
      </w:tblGrid>
      <w:tr w:rsidR="00963C89" w:rsidRPr="00873724">
        <w:trPr>
          <w:trHeight w:val="222"/>
        </w:trPr>
        <w:tc>
          <w:tcPr>
            <w:tcW w:w="1471" w:type="dxa"/>
          </w:tcPr>
          <w:p w:rsidR="00963C89" w:rsidRPr="00873724" w:rsidRDefault="00963C89" w:rsidP="006B0AE4"/>
        </w:tc>
        <w:tc>
          <w:tcPr>
            <w:tcW w:w="1320" w:type="dxa"/>
          </w:tcPr>
          <w:p w:rsidR="00963C89" w:rsidRPr="00873724" w:rsidRDefault="00963C89" w:rsidP="006B0AE4"/>
        </w:tc>
        <w:tc>
          <w:tcPr>
            <w:tcW w:w="6065" w:type="dxa"/>
            <w:gridSpan w:val="5"/>
          </w:tcPr>
          <w:p w:rsidR="00963C89" w:rsidRPr="00873724" w:rsidRDefault="00963C89" w:rsidP="00873724">
            <w:pPr>
              <w:jc w:val="center"/>
            </w:pPr>
            <w:r w:rsidRPr="00873724">
              <w:t>CD4 Count Category/Compartment (</w:t>
            </w:r>
            <w:r w:rsidRPr="00873724">
              <w:rPr>
                <w:i/>
                <w:iCs/>
              </w:rPr>
              <w:t>c</w:t>
            </w:r>
            <w:r w:rsidRPr="00873724">
              <w:t>)</w:t>
            </w:r>
          </w:p>
        </w:tc>
      </w:tr>
      <w:tr w:rsidR="00963C89" w:rsidRPr="00873724">
        <w:trPr>
          <w:trHeight w:val="443"/>
        </w:trPr>
        <w:tc>
          <w:tcPr>
            <w:tcW w:w="1471" w:type="dxa"/>
          </w:tcPr>
          <w:p w:rsidR="00963C89" w:rsidRPr="00873724" w:rsidRDefault="00963C89" w:rsidP="006B0AE4"/>
        </w:tc>
        <w:tc>
          <w:tcPr>
            <w:tcW w:w="1320" w:type="dxa"/>
            <w:vAlign w:val="bottom"/>
          </w:tcPr>
          <w:p w:rsidR="00963C89" w:rsidRPr="00873724" w:rsidRDefault="00963C89" w:rsidP="006B0AE4">
            <w:r w:rsidRPr="00873724">
              <w:t>Category (probability)</w:t>
            </w:r>
          </w:p>
        </w:tc>
        <w:tc>
          <w:tcPr>
            <w:tcW w:w="1211" w:type="dxa"/>
            <w:vAlign w:val="bottom"/>
          </w:tcPr>
          <w:p w:rsidR="00963C89" w:rsidRPr="00873724" w:rsidRDefault="00963C89" w:rsidP="00025FFC">
            <w:pPr>
              <w:rPr>
                <w:b/>
                <w:bCs/>
              </w:rPr>
            </w:pPr>
            <w:r w:rsidRPr="00873724">
              <w:rPr>
                <w:b/>
                <w:bCs/>
                <w:color w:val="000000"/>
              </w:rPr>
              <w:t xml:space="preserve">0-50 </w:t>
            </w:r>
          </w:p>
        </w:tc>
        <w:tc>
          <w:tcPr>
            <w:tcW w:w="1212" w:type="dxa"/>
            <w:vAlign w:val="bottom"/>
          </w:tcPr>
          <w:p w:rsidR="00963C89" w:rsidRPr="00873724" w:rsidRDefault="00025FFC" w:rsidP="00025FFC">
            <w:pPr>
              <w:rPr>
                <w:b/>
                <w:bCs/>
              </w:rPr>
            </w:pPr>
            <w:r>
              <w:rPr>
                <w:b/>
                <w:bCs/>
                <w:color w:val="000000"/>
              </w:rPr>
              <w:t>50</w:t>
            </w:r>
            <w:r w:rsidR="00963C89" w:rsidRPr="00873724">
              <w:rPr>
                <w:b/>
                <w:bCs/>
                <w:color w:val="000000"/>
              </w:rPr>
              <w:t xml:space="preserve">-200 </w:t>
            </w:r>
          </w:p>
        </w:tc>
        <w:tc>
          <w:tcPr>
            <w:tcW w:w="1214" w:type="dxa"/>
            <w:vAlign w:val="bottom"/>
          </w:tcPr>
          <w:p w:rsidR="00963C89" w:rsidRPr="00873724" w:rsidRDefault="00025FFC" w:rsidP="00025FFC">
            <w:pPr>
              <w:rPr>
                <w:b/>
                <w:bCs/>
              </w:rPr>
            </w:pPr>
            <w:r>
              <w:rPr>
                <w:b/>
                <w:bCs/>
                <w:color w:val="000000"/>
              </w:rPr>
              <w:t>200</w:t>
            </w:r>
            <w:r w:rsidR="00963C89" w:rsidRPr="00873724">
              <w:rPr>
                <w:b/>
                <w:bCs/>
                <w:color w:val="000000"/>
              </w:rPr>
              <w:t xml:space="preserve">-350 </w:t>
            </w:r>
          </w:p>
        </w:tc>
        <w:tc>
          <w:tcPr>
            <w:tcW w:w="1214" w:type="dxa"/>
            <w:vAlign w:val="bottom"/>
          </w:tcPr>
          <w:p w:rsidR="00963C89" w:rsidRPr="00873724" w:rsidRDefault="00025FFC" w:rsidP="00025FFC">
            <w:pPr>
              <w:rPr>
                <w:b/>
                <w:bCs/>
              </w:rPr>
            </w:pPr>
            <w:r>
              <w:rPr>
                <w:b/>
                <w:bCs/>
                <w:color w:val="000000"/>
              </w:rPr>
              <w:t>350</w:t>
            </w:r>
            <w:r w:rsidR="00963C89" w:rsidRPr="00873724">
              <w:rPr>
                <w:b/>
                <w:bCs/>
                <w:color w:val="000000"/>
              </w:rPr>
              <w:t xml:space="preserve">-500 </w:t>
            </w:r>
          </w:p>
        </w:tc>
        <w:tc>
          <w:tcPr>
            <w:tcW w:w="1214" w:type="dxa"/>
            <w:vAlign w:val="bottom"/>
          </w:tcPr>
          <w:p w:rsidR="00963C89" w:rsidRPr="00873724" w:rsidRDefault="00963C89" w:rsidP="00025FFC">
            <w:pPr>
              <w:rPr>
                <w:b/>
                <w:bCs/>
              </w:rPr>
            </w:pPr>
            <w:r w:rsidRPr="00873724">
              <w:rPr>
                <w:b/>
                <w:bCs/>
                <w:color w:val="000000"/>
              </w:rPr>
              <w:t xml:space="preserve">&gt;500 </w:t>
            </w:r>
          </w:p>
        </w:tc>
      </w:tr>
      <w:tr w:rsidR="00963C89" w:rsidRPr="00873724">
        <w:trPr>
          <w:trHeight w:val="434"/>
        </w:trPr>
        <w:tc>
          <w:tcPr>
            <w:tcW w:w="1471" w:type="dxa"/>
            <w:vMerge w:val="restart"/>
            <w:vAlign w:val="center"/>
          </w:tcPr>
          <w:p w:rsidR="00963C89" w:rsidRPr="00873724" w:rsidRDefault="00963C89" w:rsidP="00A142EE">
            <w:r w:rsidRPr="00873724">
              <w:t>Viral Load Category/ Compartment (</w:t>
            </w:r>
            <w:r w:rsidRPr="00873724">
              <w:rPr>
                <w:i/>
                <w:iCs/>
              </w:rPr>
              <w:t>v</w:t>
            </w:r>
            <w:r w:rsidRPr="00873724">
              <w:t>)</w:t>
            </w:r>
          </w:p>
        </w:tc>
        <w:tc>
          <w:tcPr>
            <w:tcW w:w="1320" w:type="dxa"/>
            <w:vAlign w:val="bottom"/>
          </w:tcPr>
          <w:p w:rsidR="00963C89" w:rsidRPr="00873724" w:rsidRDefault="00963C89" w:rsidP="00025FFC">
            <w:pPr>
              <w:rPr>
                <w:b/>
                <w:bCs/>
              </w:rPr>
            </w:pPr>
            <w:r w:rsidRPr="00873724">
              <w:rPr>
                <w:b/>
                <w:bCs/>
                <w:color w:val="000000"/>
              </w:rPr>
              <w:t xml:space="preserve">0-2.5 </w:t>
            </w:r>
          </w:p>
        </w:tc>
        <w:tc>
          <w:tcPr>
            <w:tcW w:w="1211" w:type="dxa"/>
            <w:vAlign w:val="bottom"/>
          </w:tcPr>
          <w:p w:rsidR="00963C89" w:rsidRPr="00873724" w:rsidRDefault="00963C89" w:rsidP="006B0AE4">
            <w:r w:rsidRPr="00873724">
              <w:rPr>
                <w:color w:val="000000"/>
              </w:rPr>
              <w:t>3.51%</w:t>
            </w:r>
          </w:p>
        </w:tc>
        <w:tc>
          <w:tcPr>
            <w:tcW w:w="1212" w:type="dxa"/>
            <w:vAlign w:val="bottom"/>
          </w:tcPr>
          <w:p w:rsidR="00963C89" w:rsidRPr="00873724" w:rsidRDefault="00963C89" w:rsidP="006B0AE4">
            <w:r w:rsidRPr="00873724">
              <w:rPr>
                <w:color w:val="000000"/>
              </w:rPr>
              <w:t>8.40%</w:t>
            </w:r>
          </w:p>
        </w:tc>
        <w:tc>
          <w:tcPr>
            <w:tcW w:w="1214" w:type="dxa"/>
            <w:vAlign w:val="bottom"/>
          </w:tcPr>
          <w:p w:rsidR="00963C89" w:rsidRPr="00873724" w:rsidRDefault="00963C89" w:rsidP="006B0AE4">
            <w:r w:rsidRPr="00873724">
              <w:rPr>
                <w:color w:val="000000"/>
              </w:rPr>
              <w:t>14.37%</w:t>
            </w:r>
          </w:p>
        </w:tc>
        <w:tc>
          <w:tcPr>
            <w:tcW w:w="1214" w:type="dxa"/>
            <w:vAlign w:val="bottom"/>
          </w:tcPr>
          <w:p w:rsidR="00963C89" w:rsidRPr="00873724" w:rsidRDefault="00963C89" w:rsidP="006B0AE4">
            <w:r w:rsidRPr="00873724">
              <w:rPr>
                <w:color w:val="000000"/>
              </w:rPr>
              <w:t>14.37%</w:t>
            </w:r>
          </w:p>
        </w:tc>
        <w:tc>
          <w:tcPr>
            <w:tcW w:w="1214" w:type="dxa"/>
            <w:vAlign w:val="bottom"/>
          </w:tcPr>
          <w:p w:rsidR="00963C89" w:rsidRPr="00873724" w:rsidRDefault="00963C89" w:rsidP="006B0AE4">
            <w:r w:rsidRPr="00873724">
              <w:rPr>
                <w:color w:val="000000"/>
              </w:rPr>
              <w:t>11.91%</w:t>
            </w:r>
          </w:p>
        </w:tc>
      </w:tr>
      <w:tr w:rsidR="00963C89" w:rsidRPr="00873724">
        <w:trPr>
          <w:trHeight w:val="452"/>
        </w:trPr>
        <w:tc>
          <w:tcPr>
            <w:tcW w:w="1471" w:type="dxa"/>
            <w:vMerge/>
          </w:tcPr>
          <w:p w:rsidR="00963C89" w:rsidRPr="00873724" w:rsidRDefault="00963C89" w:rsidP="006B0AE4"/>
        </w:tc>
        <w:tc>
          <w:tcPr>
            <w:tcW w:w="1320" w:type="dxa"/>
            <w:vAlign w:val="bottom"/>
          </w:tcPr>
          <w:p w:rsidR="00963C89" w:rsidRPr="00873724" w:rsidRDefault="00963C89" w:rsidP="00025FFC">
            <w:pPr>
              <w:rPr>
                <w:b/>
                <w:bCs/>
              </w:rPr>
            </w:pPr>
            <w:r w:rsidRPr="00873724">
              <w:rPr>
                <w:b/>
                <w:bCs/>
                <w:color w:val="000000"/>
              </w:rPr>
              <w:t xml:space="preserve">2.5-3.5 </w:t>
            </w:r>
          </w:p>
        </w:tc>
        <w:tc>
          <w:tcPr>
            <w:tcW w:w="1211" w:type="dxa"/>
            <w:vAlign w:val="bottom"/>
          </w:tcPr>
          <w:p w:rsidR="00963C89" w:rsidRPr="00873724" w:rsidRDefault="00963C89" w:rsidP="006B0AE4">
            <w:r w:rsidRPr="00873724">
              <w:rPr>
                <w:color w:val="000000"/>
              </w:rPr>
              <w:t>2.57%</w:t>
            </w:r>
          </w:p>
        </w:tc>
        <w:tc>
          <w:tcPr>
            <w:tcW w:w="1212" w:type="dxa"/>
            <w:vAlign w:val="bottom"/>
          </w:tcPr>
          <w:p w:rsidR="00963C89" w:rsidRPr="00873724" w:rsidRDefault="00963C89" w:rsidP="006B0AE4">
            <w:r w:rsidRPr="00873724">
              <w:rPr>
                <w:color w:val="000000"/>
              </w:rPr>
              <w:t>6.16%</w:t>
            </w:r>
          </w:p>
        </w:tc>
        <w:tc>
          <w:tcPr>
            <w:tcW w:w="1214" w:type="dxa"/>
            <w:vAlign w:val="bottom"/>
          </w:tcPr>
          <w:p w:rsidR="00963C89" w:rsidRPr="00873724" w:rsidRDefault="00963C89" w:rsidP="006B0AE4">
            <w:r w:rsidRPr="00873724">
              <w:rPr>
                <w:color w:val="000000"/>
              </w:rPr>
              <w:t>10.53%</w:t>
            </w:r>
          </w:p>
        </w:tc>
        <w:tc>
          <w:tcPr>
            <w:tcW w:w="1214" w:type="dxa"/>
            <w:vAlign w:val="bottom"/>
          </w:tcPr>
          <w:p w:rsidR="00963C89" w:rsidRPr="00873724" w:rsidRDefault="00963C89" w:rsidP="006B0AE4">
            <w:r w:rsidRPr="00873724">
              <w:rPr>
                <w:color w:val="000000"/>
              </w:rPr>
              <w:t>10.53%</w:t>
            </w:r>
          </w:p>
        </w:tc>
        <w:tc>
          <w:tcPr>
            <w:tcW w:w="1214" w:type="dxa"/>
            <w:vAlign w:val="bottom"/>
          </w:tcPr>
          <w:p w:rsidR="00963C89" w:rsidRPr="00873724" w:rsidRDefault="00963C89" w:rsidP="006B0AE4">
            <w:r w:rsidRPr="00873724">
              <w:rPr>
                <w:color w:val="000000"/>
              </w:rPr>
              <w:t>8.73%</w:t>
            </w:r>
          </w:p>
        </w:tc>
      </w:tr>
      <w:tr w:rsidR="00963C89" w:rsidRPr="00873724" w:rsidTr="00025FFC">
        <w:trPr>
          <w:trHeight w:val="359"/>
        </w:trPr>
        <w:tc>
          <w:tcPr>
            <w:tcW w:w="1471" w:type="dxa"/>
            <w:vMerge/>
          </w:tcPr>
          <w:p w:rsidR="00963C89" w:rsidRPr="00873724" w:rsidRDefault="00963C89" w:rsidP="006B0AE4"/>
        </w:tc>
        <w:tc>
          <w:tcPr>
            <w:tcW w:w="1320" w:type="dxa"/>
            <w:vAlign w:val="bottom"/>
          </w:tcPr>
          <w:p w:rsidR="00963C89" w:rsidRPr="00025FFC" w:rsidRDefault="00963C89" w:rsidP="006B0AE4">
            <w:pPr>
              <w:rPr>
                <w:b/>
                <w:bCs/>
                <w:color w:val="000000"/>
              </w:rPr>
            </w:pPr>
            <w:r w:rsidRPr="00873724">
              <w:rPr>
                <w:b/>
                <w:bCs/>
                <w:color w:val="000000"/>
              </w:rPr>
              <w:t>3.5-4.5</w:t>
            </w:r>
          </w:p>
        </w:tc>
        <w:tc>
          <w:tcPr>
            <w:tcW w:w="1211" w:type="dxa"/>
            <w:vAlign w:val="bottom"/>
          </w:tcPr>
          <w:p w:rsidR="00963C89" w:rsidRPr="00873724" w:rsidRDefault="00963C89" w:rsidP="006B0AE4">
            <w:r w:rsidRPr="00873724">
              <w:rPr>
                <w:color w:val="000000"/>
              </w:rPr>
              <w:t>0.57%</w:t>
            </w:r>
          </w:p>
        </w:tc>
        <w:tc>
          <w:tcPr>
            <w:tcW w:w="1212" w:type="dxa"/>
            <w:vAlign w:val="bottom"/>
          </w:tcPr>
          <w:p w:rsidR="00963C89" w:rsidRPr="00873724" w:rsidRDefault="00963C89" w:rsidP="006B0AE4">
            <w:r w:rsidRPr="00873724">
              <w:rPr>
                <w:color w:val="000000"/>
              </w:rPr>
              <w:t>1.36%</w:t>
            </w:r>
          </w:p>
        </w:tc>
        <w:tc>
          <w:tcPr>
            <w:tcW w:w="1214" w:type="dxa"/>
            <w:vAlign w:val="bottom"/>
          </w:tcPr>
          <w:p w:rsidR="00963C89" w:rsidRPr="00873724" w:rsidRDefault="00963C89" w:rsidP="006B0AE4">
            <w:r w:rsidRPr="00873724">
              <w:rPr>
                <w:color w:val="000000"/>
              </w:rPr>
              <w:t>2.32%</w:t>
            </w:r>
          </w:p>
        </w:tc>
        <w:tc>
          <w:tcPr>
            <w:tcW w:w="1214" w:type="dxa"/>
            <w:vAlign w:val="bottom"/>
          </w:tcPr>
          <w:p w:rsidR="00963C89" w:rsidRPr="00873724" w:rsidRDefault="00963C89" w:rsidP="006B0AE4">
            <w:r w:rsidRPr="00873724">
              <w:rPr>
                <w:color w:val="000000"/>
              </w:rPr>
              <w:t>2.32%</w:t>
            </w:r>
          </w:p>
        </w:tc>
        <w:tc>
          <w:tcPr>
            <w:tcW w:w="1214" w:type="dxa"/>
            <w:vAlign w:val="bottom"/>
          </w:tcPr>
          <w:p w:rsidR="00963C89" w:rsidRPr="00873724" w:rsidRDefault="00963C89" w:rsidP="006B0AE4">
            <w:r w:rsidRPr="00873724">
              <w:rPr>
                <w:color w:val="000000"/>
              </w:rPr>
              <w:t>1.92%</w:t>
            </w:r>
          </w:p>
        </w:tc>
      </w:tr>
      <w:tr w:rsidR="00963C89" w:rsidRPr="00873724">
        <w:trPr>
          <w:trHeight w:val="443"/>
        </w:trPr>
        <w:tc>
          <w:tcPr>
            <w:tcW w:w="1471" w:type="dxa"/>
            <w:vMerge/>
          </w:tcPr>
          <w:p w:rsidR="00963C89" w:rsidRPr="00873724" w:rsidRDefault="00963C89" w:rsidP="006B0AE4"/>
        </w:tc>
        <w:tc>
          <w:tcPr>
            <w:tcW w:w="1320" w:type="dxa"/>
            <w:vAlign w:val="bottom"/>
          </w:tcPr>
          <w:p w:rsidR="00963C89" w:rsidRPr="00873724" w:rsidRDefault="00963C89" w:rsidP="00025FFC">
            <w:pPr>
              <w:rPr>
                <w:b/>
                <w:bCs/>
              </w:rPr>
            </w:pPr>
            <w:r w:rsidRPr="00873724">
              <w:rPr>
                <w:b/>
                <w:bCs/>
                <w:color w:val="000000"/>
              </w:rPr>
              <w:t xml:space="preserve">4.5-5.5 </w:t>
            </w:r>
          </w:p>
        </w:tc>
        <w:tc>
          <w:tcPr>
            <w:tcW w:w="1211" w:type="dxa"/>
            <w:vAlign w:val="bottom"/>
          </w:tcPr>
          <w:p w:rsidR="00963C89" w:rsidRPr="00873724" w:rsidRDefault="00963C89" w:rsidP="006B0AE4">
            <w:r w:rsidRPr="00873724">
              <w:rPr>
                <w:color w:val="000000"/>
              </w:rPr>
              <w:t>0.03%</w:t>
            </w:r>
          </w:p>
        </w:tc>
        <w:tc>
          <w:tcPr>
            <w:tcW w:w="1212" w:type="dxa"/>
            <w:vAlign w:val="bottom"/>
          </w:tcPr>
          <w:p w:rsidR="00963C89" w:rsidRPr="00873724" w:rsidRDefault="00963C89" w:rsidP="006B0AE4">
            <w:r w:rsidRPr="00873724">
              <w:rPr>
                <w:color w:val="000000"/>
              </w:rPr>
              <w:t>0.07%</w:t>
            </w:r>
          </w:p>
        </w:tc>
        <w:tc>
          <w:tcPr>
            <w:tcW w:w="1214" w:type="dxa"/>
            <w:vAlign w:val="bottom"/>
          </w:tcPr>
          <w:p w:rsidR="00963C89" w:rsidRPr="00873724" w:rsidRDefault="00963C89" w:rsidP="006B0AE4">
            <w:r w:rsidRPr="00873724">
              <w:rPr>
                <w:color w:val="000000"/>
              </w:rPr>
              <w:t>0.12%</w:t>
            </w:r>
          </w:p>
        </w:tc>
        <w:tc>
          <w:tcPr>
            <w:tcW w:w="1214" w:type="dxa"/>
            <w:vAlign w:val="bottom"/>
          </w:tcPr>
          <w:p w:rsidR="00963C89" w:rsidRPr="00873724" w:rsidRDefault="00963C89" w:rsidP="006B0AE4">
            <w:r w:rsidRPr="00873724">
              <w:rPr>
                <w:color w:val="000000"/>
              </w:rPr>
              <w:t>0.12%</w:t>
            </w:r>
          </w:p>
        </w:tc>
        <w:tc>
          <w:tcPr>
            <w:tcW w:w="1214" w:type="dxa"/>
            <w:vAlign w:val="bottom"/>
          </w:tcPr>
          <w:p w:rsidR="00963C89" w:rsidRPr="00873724" w:rsidRDefault="00963C89" w:rsidP="006B0AE4">
            <w:r w:rsidRPr="00873724">
              <w:rPr>
                <w:color w:val="000000"/>
              </w:rPr>
              <w:t>0.10%</w:t>
            </w:r>
          </w:p>
        </w:tc>
      </w:tr>
      <w:tr w:rsidR="00963C89" w:rsidRPr="00873724">
        <w:trPr>
          <w:trHeight w:val="462"/>
        </w:trPr>
        <w:tc>
          <w:tcPr>
            <w:tcW w:w="1471" w:type="dxa"/>
            <w:vMerge/>
          </w:tcPr>
          <w:p w:rsidR="00963C89" w:rsidRPr="00873724" w:rsidRDefault="00963C89" w:rsidP="006B0AE4"/>
        </w:tc>
        <w:tc>
          <w:tcPr>
            <w:tcW w:w="1320" w:type="dxa"/>
            <w:vAlign w:val="bottom"/>
          </w:tcPr>
          <w:p w:rsidR="00963C89" w:rsidRPr="00873724" w:rsidRDefault="00963C89" w:rsidP="00025FFC">
            <w:pPr>
              <w:rPr>
                <w:b/>
                <w:bCs/>
              </w:rPr>
            </w:pPr>
            <w:r w:rsidRPr="00873724">
              <w:rPr>
                <w:b/>
                <w:bCs/>
                <w:color w:val="000000"/>
              </w:rPr>
              <w:t xml:space="preserve">&gt;5.5 </w:t>
            </w:r>
          </w:p>
        </w:tc>
        <w:tc>
          <w:tcPr>
            <w:tcW w:w="1211" w:type="dxa"/>
            <w:vAlign w:val="bottom"/>
          </w:tcPr>
          <w:p w:rsidR="00963C89" w:rsidRPr="00873724" w:rsidRDefault="00963C89" w:rsidP="006B0AE4">
            <w:r w:rsidRPr="00873724">
              <w:rPr>
                <w:color w:val="000000"/>
              </w:rPr>
              <w:t>0.00%</w:t>
            </w:r>
          </w:p>
        </w:tc>
        <w:tc>
          <w:tcPr>
            <w:tcW w:w="1212" w:type="dxa"/>
            <w:vAlign w:val="bottom"/>
          </w:tcPr>
          <w:p w:rsidR="00963C89" w:rsidRPr="00873724" w:rsidRDefault="00963C89" w:rsidP="006B0AE4">
            <w:r w:rsidRPr="00873724">
              <w:rPr>
                <w:color w:val="000000"/>
              </w:rPr>
              <w:t>0.00%</w:t>
            </w:r>
          </w:p>
        </w:tc>
        <w:tc>
          <w:tcPr>
            <w:tcW w:w="1214" w:type="dxa"/>
            <w:vAlign w:val="bottom"/>
          </w:tcPr>
          <w:p w:rsidR="00963C89" w:rsidRPr="00873724" w:rsidRDefault="00963C89" w:rsidP="006B0AE4">
            <w:r w:rsidRPr="00873724">
              <w:rPr>
                <w:color w:val="000000"/>
              </w:rPr>
              <w:t>0.00%</w:t>
            </w:r>
          </w:p>
        </w:tc>
        <w:tc>
          <w:tcPr>
            <w:tcW w:w="1214" w:type="dxa"/>
            <w:vAlign w:val="bottom"/>
          </w:tcPr>
          <w:p w:rsidR="00963C89" w:rsidRPr="00873724" w:rsidRDefault="00963C89" w:rsidP="006B0AE4">
            <w:r w:rsidRPr="00873724">
              <w:rPr>
                <w:color w:val="000000"/>
              </w:rPr>
              <w:t>0.00%</w:t>
            </w:r>
          </w:p>
        </w:tc>
        <w:tc>
          <w:tcPr>
            <w:tcW w:w="1214" w:type="dxa"/>
            <w:vAlign w:val="bottom"/>
          </w:tcPr>
          <w:p w:rsidR="00963C89" w:rsidRPr="00873724" w:rsidRDefault="00963C89" w:rsidP="006B0AE4">
            <w:r w:rsidRPr="00873724">
              <w:rPr>
                <w:color w:val="000000"/>
              </w:rPr>
              <w:t>0.00%</w:t>
            </w:r>
          </w:p>
        </w:tc>
      </w:tr>
    </w:tbl>
    <w:p w:rsidR="00963C89" w:rsidRDefault="00963C89" w:rsidP="006B0AE4">
      <w:pPr>
        <w:ind w:left="720"/>
      </w:pPr>
    </w:p>
    <w:p w:rsidR="00963C89" w:rsidRDefault="00963C89" w:rsidP="00BF719B">
      <w:pPr>
        <w:pStyle w:val="ListParagraph"/>
        <w:numPr>
          <w:ilvl w:val="0"/>
          <w:numId w:val="2"/>
        </w:numPr>
      </w:pPr>
      <w:r>
        <w:lastRenderedPageBreak/>
        <w:t>Density map of probability distribution Q’</w:t>
      </w:r>
      <w:r w:rsidR="00F246FB">
        <w:t xml:space="preserve"> </w:t>
      </w:r>
    </w:p>
    <w:p w:rsidR="00963C89" w:rsidRDefault="0014047D" w:rsidP="00823C3C">
      <w:pPr>
        <w:ind w:left="720"/>
      </w:pPr>
      <w:r>
        <w:rPr>
          <w:noProof/>
        </w:rPr>
        <w:drawing>
          <wp:inline distT="0" distB="0" distL="0" distR="0">
            <wp:extent cx="2281555" cy="179514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81555" cy="1795145"/>
                    </a:xfrm>
                    <a:prstGeom prst="rect">
                      <a:avLst/>
                    </a:prstGeom>
                    <a:noFill/>
                    <a:ln w="9525">
                      <a:noFill/>
                      <a:miter lim="800000"/>
                      <a:headEnd/>
                      <a:tailEnd/>
                    </a:ln>
                  </pic:spPr>
                </pic:pic>
              </a:graphicData>
            </a:graphic>
          </wp:inline>
        </w:drawing>
      </w:r>
    </w:p>
    <w:p w:rsidR="00963C89" w:rsidRDefault="00963C89" w:rsidP="0093764C">
      <w:pPr>
        <w:pStyle w:val="ListParagraph"/>
        <w:numPr>
          <w:ilvl w:val="0"/>
          <w:numId w:val="2"/>
        </w:numPr>
      </w:pPr>
      <w:r>
        <w:t>Probability distribution (Q</w:t>
      </w:r>
      <w:r w:rsidR="00E77C70">
        <w:rPr>
          <w:i/>
          <w:iCs/>
          <w:vertAlign w:val="subscript"/>
        </w:rPr>
        <w:t>cd,v</w:t>
      </w:r>
      <w:r>
        <w:t xml:space="preserve">) of CD4 and VL categories for HIV infected persons </w:t>
      </w:r>
      <w:r w:rsidR="00235EFF">
        <w:t xml:space="preserve">not on treatment </w:t>
      </w:r>
      <w:r>
        <w:t>at initialization</w:t>
      </w:r>
    </w:p>
    <w:p w:rsidR="00963C89" w:rsidRDefault="00963C89" w:rsidP="006B0AE4">
      <w:pPr>
        <w:ind w:left="72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1218"/>
        <w:gridCol w:w="1229"/>
        <w:gridCol w:w="1230"/>
        <w:gridCol w:w="1238"/>
        <w:gridCol w:w="1238"/>
        <w:gridCol w:w="1230"/>
      </w:tblGrid>
      <w:tr w:rsidR="00963C89" w:rsidRPr="00873724">
        <w:tc>
          <w:tcPr>
            <w:tcW w:w="1266" w:type="dxa"/>
          </w:tcPr>
          <w:p w:rsidR="00963C89" w:rsidRPr="00873724" w:rsidRDefault="00963C89" w:rsidP="00672CEC"/>
        </w:tc>
        <w:tc>
          <w:tcPr>
            <w:tcW w:w="1265" w:type="dxa"/>
          </w:tcPr>
          <w:p w:rsidR="00963C89" w:rsidRPr="00873724" w:rsidRDefault="00963C89" w:rsidP="00672CEC"/>
        </w:tc>
        <w:tc>
          <w:tcPr>
            <w:tcW w:w="6325" w:type="dxa"/>
            <w:gridSpan w:val="5"/>
          </w:tcPr>
          <w:p w:rsidR="00963C89" w:rsidRPr="00873724" w:rsidRDefault="00963C89" w:rsidP="00873724">
            <w:pPr>
              <w:jc w:val="center"/>
            </w:pPr>
            <w:r w:rsidRPr="00873724">
              <w:t>CD4 Count Category/Compartment (</w:t>
            </w:r>
            <w:r w:rsidRPr="00873724">
              <w:rPr>
                <w:i/>
                <w:iCs/>
              </w:rPr>
              <w:t>c</w:t>
            </w:r>
            <w:r w:rsidRPr="00873724">
              <w:t>)</w:t>
            </w:r>
          </w:p>
        </w:tc>
      </w:tr>
      <w:tr w:rsidR="00963C89" w:rsidRPr="00873724">
        <w:tc>
          <w:tcPr>
            <w:tcW w:w="1266" w:type="dxa"/>
          </w:tcPr>
          <w:p w:rsidR="00963C89" w:rsidRPr="00873724" w:rsidRDefault="00963C89" w:rsidP="00672CEC"/>
        </w:tc>
        <w:tc>
          <w:tcPr>
            <w:tcW w:w="1265" w:type="dxa"/>
            <w:vAlign w:val="bottom"/>
          </w:tcPr>
          <w:p w:rsidR="00963C89" w:rsidRPr="00873724" w:rsidRDefault="00963C89" w:rsidP="00672CEC"/>
        </w:tc>
        <w:tc>
          <w:tcPr>
            <w:tcW w:w="1265" w:type="dxa"/>
            <w:vAlign w:val="bottom"/>
          </w:tcPr>
          <w:p w:rsidR="00963C89" w:rsidRPr="00873724" w:rsidRDefault="00963C89" w:rsidP="00873724">
            <w:pPr>
              <w:keepNext/>
              <w:keepLines/>
              <w:spacing w:before="200"/>
              <w:outlineLvl w:val="3"/>
              <w:rPr>
                <w:b/>
                <w:bCs/>
              </w:rPr>
            </w:pPr>
            <w:r w:rsidRPr="00873724">
              <w:rPr>
                <w:b/>
                <w:bCs/>
                <w:color w:val="000000"/>
              </w:rPr>
              <w:t>0-50</w:t>
            </w:r>
          </w:p>
        </w:tc>
        <w:tc>
          <w:tcPr>
            <w:tcW w:w="1265" w:type="dxa"/>
            <w:vAlign w:val="bottom"/>
          </w:tcPr>
          <w:p w:rsidR="00963C89" w:rsidRPr="00873724" w:rsidRDefault="00963C89" w:rsidP="00873724">
            <w:pPr>
              <w:keepNext/>
              <w:keepLines/>
              <w:spacing w:before="200"/>
              <w:outlineLvl w:val="3"/>
              <w:rPr>
                <w:b/>
                <w:bCs/>
              </w:rPr>
            </w:pPr>
            <w:r w:rsidRPr="00873724">
              <w:rPr>
                <w:b/>
                <w:bCs/>
                <w:color w:val="000000"/>
              </w:rPr>
              <w:t>51-200</w:t>
            </w:r>
          </w:p>
        </w:tc>
        <w:tc>
          <w:tcPr>
            <w:tcW w:w="1265" w:type="dxa"/>
            <w:vAlign w:val="bottom"/>
          </w:tcPr>
          <w:p w:rsidR="00963C89" w:rsidRPr="00873724" w:rsidRDefault="00963C89" w:rsidP="00873724">
            <w:pPr>
              <w:keepNext/>
              <w:keepLines/>
              <w:spacing w:before="200"/>
              <w:outlineLvl w:val="3"/>
              <w:rPr>
                <w:b/>
                <w:bCs/>
              </w:rPr>
            </w:pPr>
            <w:r w:rsidRPr="00873724">
              <w:rPr>
                <w:b/>
                <w:bCs/>
                <w:color w:val="000000"/>
              </w:rPr>
              <w:t>201-350</w:t>
            </w:r>
          </w:p>
        </w:tc>
        <w:tc>
          <w:tcPr>
            <w:tcW w:w="1265" w:type="dxa"/>
            <w:vAlign w:val="bottom"/>
          </w:tcPr>
          <w:p w:rsidR="00963C89" w:rsidRPr="00873724" w:rsidRDefault="00963C89" w:rsidP="00873724">
            <w:pPr>
              <w:keepNext/>
              <w:keepLines/>
              <w:spacing w:before="200"/>
              <w:outlineLvl w:val="3"/>
              <w:rPr>
                <w:b/>
                <w:bCs/>
              </w:rPr>
            </w:pPr>
            <w:r w:rsidRPr="00873724">
              <w:rPr>
                <w:b/>
                <w:bCs/>
                <w:color w:val="000000"/>
              </w:rPr>
              <w:t>351-500</w:t>
            </w:r>
          </w:p>
        </w:tc>
        <w:tc>
          <w:tcPr>
            <w:tcW w:w="1265" w:type="dxa"/>
            <w:vAlign w:val="bottom"/>
          </w:tcPr>
          <w:p w:rsidR="00963C89" w:rsidRPr="00873724" w:rsidRDefault="00963C89" w:rsidP="00025FFC">
            <w:pPr>
              <w:keepNext/>
              <w:keepLines/>
              <w:spacing w:before="200"/>
              <w:outlineLvl w:val="3"/>
              <w:rPr>
                <w:b/>
                <w:bCs/>
              </w:rPr>
            </w:pPr>
            <w:r w:rsidRPr="00873724">
              <w:rPr>
                <w:b/>
                <w:bCs/>
                <w:color w:val="000000"/>
              </w:rPr>
              <w:t>&gt;500</w:t>
            </w:r>
            <w:r>
              <w:rPr>
                <w:b/>
                <w:bCs/>
                <w:color w:val="000000"/>
              </w:rPr>
              <w:t xml:space="preserve">  </w:t>
            </w:r>
          </w:p>
        </w:tc>
      </w:tr>
      <w:tr w:rsidR="00963C89" w:rsidRPr="00873724">
        <w:tc>
          <w:tcPr>
            <w:tcW w:w="1266" w:type="dxa"/>
            <w:vMerge w:val="restart"/>
            <w:vAlign w:val="center"/>
          </w:tcPr>
          <w:p w:rsidR="00963C89" w:rsidRPr="00873724" w:rsidRDefault="00963C89" w:rsidP="00672CEC">
            <w:r w:rsidRPr="00873724">
              <w:t>Viral Load Category or Compartment (</w:t>
            </w:r>
            <w:r w:rsidRPr="00873724">
              <w:rPr>
                <w:i/>
                <w:iCs/>
              </w:rPr>
              <w:t>v</w:t>
            </w:r>
            <w:r w:rsidRPr="00873724">
              <w:t>)</w:t>
            </w:r>
          </w:p>
        </w:tc>
        <w:tc>
          <w:tcPr>
            <w:tcW w:w="1265" w:type="dxa"/>
            <w:vAlign w:val="bottom"/>
          </w:tcPr>
          <w:p w:rsidR="00963C89" w:rsidRPr="00873724" w:rsidRDefault="00963C89" w:rsidP="00672CEC">
            <w:pPr>
              <w:rPr>
                <w:b/>
                <w:bCs/>
              </w:rPr>
            </w:pPr>
            <w:r w:rsidRPr="00873724">
              <w:rPr>
                <w:b/>
                <w:bCs/>
                <w:color w:val="000000"/>
              </w:rPr>
              <w:t>0-2.5</w:t>
            </w:r>
          </w:p>
        </w:tc>
        <w:tc>
          <w:tcPr>
            <w:tcW w:w="1265" w:type="dxa"/>
            <w:vAlign w:val="bottom"/>
          </w:tcPr>
          <w:p w:rsidR="00963C89" w:rsidRPr="00873724" w:rsidRDefault="00963C89" w:rsidP="00672CEC">
            <w:r w:rsidRPr="00873724">
              <w:rPr>
                <w:color w:val="000000"/>
              </w:rPr>
              <w:t>0.04%</w:t>
            </w:r>
          </w:p>
        </w:tc>
        <w:tc>
          <w:tcPr>
            <w:tcW w:w="1265" w:type="dxa"/>
            <w:vAlign w:val="bottom"/>
          </w:tcPr>
          <w:p w:rsidR="00963C89" w:rsidRPr="00873724" w:rsidRDefault="00963C89" w:rsidP="00672CEC">
            <w:r w:rsidRPr="00873724">
              <w:rPr>
                <w:color w:val="000000"/>
              </w:rPr>
              <w:t>0.70%</w:t>
            </w:r>
          </w:p>
        </w:tc>
        <w:tc>
          <w:tcPr>
            <w:tcW w:w="1265" w:type="dxa"/>
            <w:vAlign w:val="bottom"/>
          </w:tcPr>
          <w:p w:rsidR="00963C89" w:rsidRPr="00873724" w:rsidRDefault="00963C89" w:rsidP="00672CEC">
            <w:r w:rsidRPr="00873724">
              <w:rPr>
                <w:color w:val="000000"/>
              </w:rPr>
              <w:t>2.77%</w:t>
            </w:r>
          </w:p>
        </w:tc>
        <w:tc>
          <w:tcPr>
            <w:tcW w:w="1265" w:type="dxa"/>
            <w:vAlign w:val="bottom"/>
          </w:tcPr>
          <w:p w:rsidR="00963C89" w:rsidRPr="00873724" w:rsidRDefault="00963C89" w:rsidP="00672CEC">
            <w:r w:rsidRPr="00873724">
              <w:rPr>
                <w:color w:val="000000"/>
              </w:rPr>
              <w:t>2.57%</w:t>
            </w:r>
          </w:p>
        </w:tc>
        <w:tc>
          <w:tcPr>
            <w:tcW w:w="1265" w:type="dxa"/>
            <w:vAlign w:val="bottom"/>
          </w:tcPr>
          <w:p w:rsidR="00963C89" w:rsidRPr="00873724" w:rsidRDefault="00963C89" w:rsidP="00672CEC">
            <w:r w:rsidRPr="00873724">
              <w:rPr>
                <w:color w:val="000000"/>
              </w:rPr>
              <w:t>0.60%</w:t>
            </w:r>
          </w:p>
        </w:tc>
      </w:tr>
      <w:tr w:rsidR="00963C89" w:rsidRPr="00873724">
        <w:tc>
          <w:tcPr>
            <w:tcW w:w="1266" w:type="dxa"/>
            <w:vMerge/>
          </w:tcPr>
          <w:p w:rsidR="00963C89" w:rsidRPr="00873724" w:rsidRDefault="00963C89" w:rsidP="00672CEC"/>
        </w:tc>
        <w:tc>
          <w:tcPr>
            <w:tcW w:w="1265" w:type="dxa"/>
            <w:vAlign w:val="bottom"/>
          </w:tcPr>
          <w:p w:rsidR="00963C89" w:rsidRPr="00873724" w:rsidRDefault="00963C89" w:rsidP="00672CEC">
            <w:pPr>
              <w:rPr>
                <w:b/>
                <w:bCs/>
              </w:rPr>
            </w:pPr>
            <w:r w:rsidRPr="00873724">
              <w:rPr>
                <w:b/>
                <w:bCs/>
                <w:color w:val="000000"/>
              </w:rPr>
              <w:t>2.5-3.5</w:t>
            </w:r>
          </w:p>
        </w:tc>
        <w:tc>
          <w:tcPr>
            <w:tcW w:w="1265" w:type="dxa"/>
            <w:vAlign w:val="bottom"/>
          </w:tcPr>
          <w:p w:rsidR="00963C89" w:rsidRPr="00873724" w:rsidRDefault="00963C89" w:rsidP="00672CEC">
            <w:r w:rsidRPr="00873724">
              <w:rPr>
                <w:color w:val="000000"/>
              </w:rPr>
              <w:t>0.10%</w:t>
            </w:r>
          </w:p>
        </w:tc>
        <w:tc>
          <w:tcPr>
            <w:tcW w:w="1265" w:type="dxa"/>
            <w:vAlign w:val="bottom"/>
          </w:tcPr>
          <w:p w:rsidR="00963C89" w:rsidRPr="00873724" w:rsidRDefault="00963C89" w:rsidP="00672CEC">
            <w:r w:rsidRPr="00873724">
              <w:rPr>
                <w:color w:val="000000"/>
              </w:rPr>
              <w:t>1.68%</w:t>
            </w:r>
          </w:p>
        </w:tc>
        <w:tc>
          <w:tcPr>
            <w:tcW w:w="1265" w:type="dxa"/>
            <w:vAlign w:val="bottom"/>
          </w:tcPr>
          <w:p w:rsidR="00963C89" w:rsidRPr="00873724" w:rsidRDefault="00963C89" w:rsidP="00672CEC">
            <w:r w:rsidRPr="00873724">
              <w:rPr>
                <w:color w:val="000000"/>
              </w:rPr>
              <w:t>6.62%</w:t>
            </w:r>
          </w:p>
        </w:tc>
        <w:tc>
          <w:tcPr>
            <w:tcW w:w="1265" w:type="dxa"/>
            <w:vAlign w:val="bottom"/>
          </w:tcPr>
          <w:p w:rsidR="00963C89" w:rsidRPr="00873724" w:rsidRDefault="00963C89" w:rsidP="00672CEC">
            <w:r w:rsidRPr="00873724">
              <w:rPr>
                <w:color w:val="000000"/>
              </w:rPr>
              <w:t>6.16%</w:t>
            </w:r>
          </w:p>
        </w:tc>
        <w:tc>
          <w:tcPr>
            <w:tcW w:w="1265" w:type="dxa"/>
            <w:vAlign w:val="bottom"/>
          </w:tcPr>
          <w:p w:rsidR="00963C89" w:rsidRPr="00873724" w:rsidRDefault="00963C89" w:rsidP="00672CEC">
            <w:r w:rsidRPr="00873724">
              <w:rPr>
                <w:color w:val="000000"/>
              </w:rPr>
              <w:t>1.42%</w:t>
            </w:r>
          </w:p>
        </w:tc>
      </w:tr>
      <w:tr w:rsidR="00963C89" w:rsidRPr="00873724">
        <w:tc>
          <w:tcPr>
            <w:tcW w:w="1266" w:type="dxa"/>
            <w:vMerge/>
          </w:tcPr>
          <w:p w:rsidR="00963C89" w:rsidRPr="00873724" w:rsidRDefault="00963C89" w:rsidP="00672CEC"/>
        </w:tc>
        <w:tc>
          <w:tcPr>
            <w:tcW w:w="1265" w:type="dxa"/>
            <w:vAlign w:val="bottom"/>
          </w:tcPr>
          <w:p w:rsidR="00963C89" w:rsidRPr="00873724" w:rsidRDefault="00963C89" w:rsidP="00672CEC">
            <w:pPr>
              <w:rPr>
                <w:b/>
                <w:bCs/>
              </w:rPr>
            </w:pPr>
            <w:r w:rsidRPr="00873724">
              <w:rPr>
                <w:b/>
                <w:bCs/>
                <w:color w:val="000000"/>
              </w:rPr>
              <w:t>3.5-4.5</w:t>
            </w:r>
          </w:p>
        </w:tc>
        <w:tc>
          <w:tcPr>
            <w:tcW w:w="1265" w:type="dxa"/>
            <w:vAlign w:val="bottom"/>
          </w:tcPr>
          <w:p w:rsidR="00963C89" w:rsidRPr="00873724" w:rsidRDefault="00963C89" w:rsidP="00672CEC">
            <w:r w:rsidRPr="00873724">
              <w:rPr>
                <w:color w:val="000000"/>
              </w:rPr>
              <w:t>0.17%</w:t>
            </w:r>
          </w:p>
        </w:tc>
        <w:tc>
          <w:tcPr>
            <w:tcW w:w="1265" w:type="dxa"/>
            <w:vAlign w:val="bottom"/>
          </w:tcPr>
          <w:p w:rsidR="00963C89" w:rsidRPr="00873724" w:rsidRDefault="00963C89" w:rsidP="00672CEC">
            <w:r w:rsidRPr="00873724">
              <w:rPr>
                <w:color w:val="000000"/>
              </w:rPr>
              <w:t>2.88%</w:t>
            </w:r>
          </w:p>
        </w:tc>
        <w:tc>
          <w:tcPr>
            <w:tcW w:w="1265" w:type="dxa"/>
            <w:vAlign w:val="bottom"/>
          </w:tcPr>
          <w:p w:rsidR="00963C89" w:rsidRPr="00873724" w:rsidRDefault="00963C89" w:rsidP="00672CEC">
            <w:r w:rsidRPr="00873724">
              <w:rPr>
                <w:color w:val="000000"/>
              </w:rPr>
              <w:t>11.32%</w:t>
            </w:r>
          </w:p>
        </w:tc>
        <w:tc>
          <w:tcPr>
            <w:tcW w:w="1265" w:type="dxa"/>
            <w:vAlign w:val="bottom"/>
          </w:tcPr>
          <w:p w:rsidR="00963C89" w:rsidRPr="00873724" w:rsidRDefault="00963C89" w:rsidP="00672CEC">
            <w:r w:rsidRPr="00873724">
              <w:rPr>
                <w:color w:val="000000"/>
              </w:rPr>
              <w:t>10.53%</w:t>
            </w:r>
          </w:p>
        </w:tc>
        <w:tc>
          <w:tcPr>
            <w:tcW w:w="1265" w:type="dxa"/>
            <w:vAlign w:val="bottom"/>
          </w:tcPr>
          <w:p w:rsidR="00963C89" w:rsidRPr="00873724" w:rsidRDefault="00963C89" w:rsidP="00672CEC">
            <w:r w:rsidRPr="00873724">
              <w:rPr>
                <w:color w:val="000000"/>
              </w:rPr>
              <w:t>2.44%</w:t>
            </w:r>
          </w:p>
        </w:tc>
      </w:tr>
      <w:tr w:rsidR="00963C89" w:rsidRPr="00873724">
        <w:tc>
          <w:tcPr>
            <w:tcW w:w="1266" w:type="dxa"/>
            <w:vMerge/>
          </w:tcPr>
          <w:p w:rsidR="00963C89" w:rsidRPr="00873724" w:rsidRDefault="00963C89" w:rsidP="00672CEC"/>
        </w:tc>
        <w:tc>
          <w:tcPr>
            <w:tcW w:w="1265" w:type="dxa"/>
            <w:vAlign w:val="bottom"/>
          </w:tcPr>
          <w:p w:rsidR="00963C89" w:rsidRPr="00873724" w:rsidRDefault="00963C89" w:rsidP="00672CEC">
            <w:pPr>
              <w:rPr>
                <w:b/>
                <w:bCs/>
              </w:rPr>
            </w:pPr>
            <w:r w:rsidRPr="00873724">
              <w:rPr>
                <w:b/>
                <w:bCs/>
                <w:color w:val="000000"/>
              </w:rPr>
              <w:t>4.5-5.5</w:t>
            </w:r>
          </w:p>
        </w:tc>
        <w:tc>
          <w:tcPr>
            <w:tcW w:w="1265" w:type="dxa"/>
            <w:vAlign w:val="bottom"/>
          </w:tcPr>
          <w:p w:rsidR="00963C89" w:rsidRPr="00873724" w:rsidRDefault="00963C89" w:rsidP="00672CEC">
            <w:r w:rsidRPr="00873724">
              <w:rPr>
                <w:color w:val="000000"/>
              </w:rPr>
              <w:t>0.17%</w:t>
            </w:r>
          </w:p>
        </w:tc>
        <w:tc>
          <w:tcPr>
            <w:tcW w:w="1265" w:type="dxa"/>
            <w:vAlign w:val="bottom"/>
          </w:tcPr>
          <w:p w:rsidR="00963C89" w:rsidRPr="00873724" w:rsidRDefault="00963C89" w:rsidP="00672CEC">
            <w:r w:rsidRPr="00873724">
              <w:rPr>
                <w:color w:val="000000"/>
              </w:rPr>
              <w:t>2.88%</w:t>
            </w:r>
          </w:p>
        </w:tc>
        <w:tc>
          <w:tcPr>
            <w:tcW w:w="1265" w:type="dxa"/>
            <w:vAlign w:val="bottom"/>
          </w:tcPr>
          <w:p w:rsidR="00963C89" w:rsidRPr="00873724" w:rsidRDefault="00963C89" w:rsidP="00672CEC">
            <w:r w:rsidRPr="00873724">
              <w:rPr>
                <w:color w:val="000000"/>
              </w:rPr>
              <w:t>11.32%</w:t>
            </w:r>
          </w:p>
        </w:tc>
        <w:tc>
          <w:tcPr>
            <w:tcW w:w="1265" w:type="dxa"/>
            <w:vAlign w:val="bottom"/>
          </w:tcPr>
          <w:p w:rsidR="00963C89" w:rsidRPr="00873724" w:rsidRDefault="00963C89" w:rsidP="00672CEC">
            <w:r w:rsidRPr="00873724">
              <w:rPr>
                <w:color w:val="000000"/>
              </w:rPr>
              <w:t>10.53%</w:t>
            </w:r>
          </w:p>
        </w:tc>
        <w:tc>
          <w:tcPr>
            <w:tcW w:w="1265" w:type="dxa"/>
            <w:vAlign w:val="bottom"/>
          </w:tcPr>
          <w:p w:rsidR="00963C89" w:rsidRPr="00873724" w:rsidRDefault="00963C89" w:rsidP="00672CEC">
            <w:r w:rsidRPr="00873724">
              <w:rPr>
                <w:color w:val="000000"/>
              </w:rPr>
              <w:t>2.44%</w:t>
            </w:r>
          </w:p>
        </w:tc>
      </w:tr>
      <w:tr w:rsidR="00963C89" w:rsidRPr="00873724">
        <w:tc>
          <w:tcPr>
            <w:tcW w:w="1266" w:type="dxa"/>
            <w:vMerge/>
          </w:tcPr>
          <w:p w:rsidR="00963C89" w:rsidRPr="00873724" w:rsidRDefault="00963C89" w:rsidP="00672CEC"/>
        </w:tc>
        <w:tc>
          <w:tcPr>
            <w:tcW w:w="1265" w:type="dxa"/>
            <w:vAlign w:val="bottom"/>
          </w:tcPr>
          <w:p w:rsidR="00963C89" w:rsidRPr="00873724" w:rsidRDefault="00963C89" w:rsidP="00672CEC">
            <w:pPr>
              <w:rPr>
                <w:b/>
                <w:bCs/>
              </w:rPr>
            </w:pPr>
            <w:r w:rsidRPr="00873724">
              <w:rPr>
                <w:b/>
                <w:bCs/>
                <w:color w:val="000000"/>
              </w:rPr>
              <w:t>&gt;5.5</w:t>
            </w:r>
          </w:p>
        </w:tc>
        <w:tc>
          <w:tcPr>
            <w:tcW w:w="1265" w:type="dxa"/>
            <w:vAlign w:val="bottom"/>
          </w:tcPr>
          <w:p w:rsidR="00963C89" w:rsidRPr="00873724" w:rsidRDefault="00963C89" w:rsidP="00672CEC">
            <w:r w:rsidRPr="00873724">
              <w:rPr>
                <w:color w:val="000000"/>
              </w:rPr>
              <w:t>0.14%</w:t>
            </w:r>
          </w:p>
        </w:tc>
        <w:tc>
          <w:tcPr>
            <w:tcW w:w="1265" w:type="dxa"/>
            <w:vAlign w:val="bottom"/>
          </w:tcPr>
          <w:p w:rsidR="00963C89" w:rsidRPr="00873724" w:rsidRDefault="00963C89" w:rsidP="00672CEC">
            <w:r w:rsidRPr="00873724">
              <w:rPr>
                <w:color w:val="000000"/>
              </w:rPr>
              <w:t>2.39%</w:t>
            </w:r>
          </w:p>
        </w:tc>
        <w:tc>
          <w:tcPr>
            <w:tcW w:w="1265" w:type="dxa"/>
            <w:vAlign w:val="bottom"/>
          </w:tcPr>
          <w:p w:rsidR="00963C89" w:rsidRPr="00873724" w:rsidRDefault="00963C89" w:rsidP="00672CEC">
            <w:r w:rsidRPr="00873724">
              <w:rPr>
                <w:color w:val="000000"/>
              </w:rPr>
              <w:t>9.38%</w:t>
            </w:r>
          </w:p>
        </w:tc>
        <w:tc>
          <w:tcPr>
            <w:tcW w:w="1265" w:type="dxa"/>
            <w:vAlign w:val="bottom"/>
          </w:tcPr>
          <w:p w:rsidR="00963C89" w:rsidRPr="00873724" w:rsidRDefault="00963C89" w:rsidP="00672CEC">
            <w:r w:rsidRPr="00873724">
              <w:rPr>
                <w:color w:val="000000"/>
              </w:rPr>
              <w:t>8.73%</w:t>
            </w:r>
          </w:p>
        </w:tc>
        <w:tc>
          <w:tcPr>
            <w:tcW w:w="1265" w:type="dxa"/>
            <w:vAlign w:val="bottom"/>
          </w:tcPr>
          <w:p w:rsidR="00963C89" w:rsidRPr="00873724" w:rsidRDefault="00963C89" w:rsidP="00672CEC">
            <w:r w:rsidRPr="00873724">
              <w:rPr>
                <w:color w:val="000000"/>
              </w:rPr>
              <w:t>2.02%</w:t>
            </w:r>
          </w:p>
        </w:tc>
      </w:tr>
    </w:tbl>
    <w:p w:rsidR="00963C89" w:rsidRDefault="00963C89" w:rsidP="006B0AE4">
      <w:pPr>
        <w:ind w:left="720"/>
      </w:pPr>
    </w:p>
    <w:p w:rsidR="00963C89" w:rsidRDefault="00963C89" w:rsidP="00823C3C">
      <w:pPr>
        <w:pStyle w:val="ListParagraph"/>
        <w:numPr>
          <w:ilvl w:val="0"/>
          <w:numId w:val="2"/>
        </w:numPr>
      </w:pPr>
      <w:r>
        <w:t>Density map of probability distribution Q</w:t>
      </w:r>
      <w:r w:rsidR="00E77C70">
        <w:rPr>
          <w:i/>
          <w:iCs/>
          <w:vertAlign w:val="subscript"/>
        </w:rPr>
        <w:t>cd,v</w:t>
      </w:r>
      <w:r w:rsidR="006D12E7">
        <w:rPr>
          <w:i/>
          <w:iCs/>
          <w:vertAlign w:val="subscript"/>
        </w:rPr>
        <w:t xml:space="preserve"> </w:t>
      </w:r>
    </w:p>
    <w:p w:rsidR="00963C89" w:rsidRDefault="0014047D" w:rsidP="006B0AE4">
      <w:pPr>
        <w:ind w:left="720"/>
      </w:pPr>
      <w:r>
        <w:rPr>
          <w:noProof/>
        </w:rPr>
        <w:drawing>
          <wp:inline distT="0" distB="0" distL="0" distR="0">
            <wp:extent cx="2609215" cy="1820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09215" cy="1820545"/>
                    </a:xfrm>
                    <a:prstGeom prst="rect">
                      <a:avLst/>
                    </a:prstGeom>
                    <a:noFill/>
                    <a:ln w="9525">
                      <a:noFill/>
                      <a:miter lim="800000"/>
                      <a:headEnd/>
                      <a:tailEnd/>
                    </a:ln>
                  </pic:spPr>
                </pic:pic>
              </a:graphicData>
            </a:graphic>
          </wp:inline>
        </w:drawing>
      </w:r>
    </w:p>
    <w:p w:rsidR="00963C89" w:rsidRDefault="00963C89" w:rsidP="006B0AE4">
      <w:pPr>
        <w:ind w:left="720"/>
      </w:pPr>
      <w:r>
        <w:t xml:space="preserve"> </w:t>
      </w:r>
    </w:p>
    <w:p w:rsidR="00963C89" w:rsidRPr="00A21238" w:rsidRDefault="00963C89" w:rsidP="00823C3C">
      <w:pPr>
        <w:pStyle w:val="ListParagraph"/>
        <w:numPr>
          <w:ilvl w:val="1"/>
          <w:numId w:val="14"/>
        </w:numPr>
      </w:pPr>
      <w:r w:rsidRPr="00A21238">
        <w:t>Integration with epidemic model</w:t>
      </w:r>
    </w:p>
    <w:p w:rsidR="00963C89" w:rsidRDefault="00963C89" w:rsidP="006B0AE4">
      <w:pPr>
        <w:ind w:left="720"/>
      </w:pPr>
    </w:p>
    <w:p w:rsidR="00930518" w:rsidRDefault="00ED40C0" w:rsidP="001415D7">
      <w:pPr>
        <w:ind w:firstLine="360"/>
      </w:pPr>
      <w:r>
        <w:t>The rate of transition</w:t>
      </w:r>
      <w:r w:rsidR="00963C89">
        <w:t xml:space="preserve"> between these compartments ([</w:t>
      </w:r>
      <w:r w:rsidR="00E77C70">
        <w:rPr>
          <w:i/>
          <w:iCs/>
        </w:rPr>
        <w:t>cd,v</w:t>
      </w:r>
      <w:r w:rsidR="00963C89">
        <w:t>]</w:t>
      </w:r>
      <w:r w:rsidR="00963C89" w:rsidRPr="007655AF">
        <w:rPr>
          <w:vertAlign w:val="subscript"/>
        </w:rPr>
        <w:t xml:space="preserve">(t) </w:t>
      </w:r>
      <w:r w:rsidR="00963C89">
        <w:sym w:font="Wingdings" w:char="F0E0"/>
      </w:r>
      <w:r w:rsidR="00963C89">
        <w:t xml:space="preserve"> [</w:t>
      </w:r>
      <w:r w:rsidR="00E77C70">
        <w:rPr>
          <w:i/>
          <w:iCs/>
        </w:rPr>
        <w:t>cd,v</w:t>
      </w:r>
      <w:r w:rsidR="00963C89">
        <w:t xml:space="preserve">] </w:t>
      </w:r>
      <w:r w:rsidR="00963C89" w:rsidRPr="007655AF">
        <w:rPr>
          <w:vertAlign w:val="subscript"/>
        </w:rPr>
        <w:t>(t+1))</w:t>
      </w:r>
      <w:r w:rsidR="00963C89">
        <w:t xml:space="preserve">; </w:t>
      </w:r>
      <w:r w:rsidR="00963C89" w:rsidRPr="008F54E1">
        <w:rPr>
          <w:rFonts w:ascii="Symbol" w:hAnsi="Symbol" w:cs="Symbol"/>
          <w:b/>
          <w:bCs/>
          <w:sz w:val="24"/>
          <w:szCs w:val="24"/>
        </w:rPr>
        <w:t></w:t>
      </w:r>
      <w:r w:rsidR="00963C89" w:rsidRPr="008F54E1">
        <w:rPr>
          <w:sz w:val="24"/>
          <w:szCs w:val="24"/>
          <w:vertAlign w:val="subscript"/>
        </w:rPr>
        <w:t>c</w:t>
      </w:r>
      <w:r>
        <w:rPr>
          <w:sz w:val="24"/>
          <w:szCs w:val="24"/>
          <w:vertAlign w:val="subscript"/>
        </w:rPr>
        <w:t>d</w:t>
      </w:r>
      <w:r w:rsidR="00963C89">
        <w:rPr>
          <w:sz w:val="24"/>
          <w:szCs w:val="24"/>
          <w:vertAlign w:val="subscript"/>
        </w:rPr>
        <w:t>1v1c</w:t>
      </w:r>
      <w:r>
        <w:rPr>
          <w:sz w:val="24"/>
          <w:szCs w:val="24"/>
          <w:vertAlign w:val="subscript"/>
        </w:rPr>
        <w:t>d</w:t>
      </w:r>
      <w:r w:rsidR="00963C89">
        <w:rPr>
          <w:sz w:val="24"/>
          <w:szCs w:val="24"/>
          <w:vertAlign w:val="subscript"/>
        </w:rPr>
        <w:t xml:space="preserve">2v2, </w:t>
      </w:r>
      <w:r w:rsidR="00963C89">
        <w:t xml:space="preserve">hereafter shortened to </w:t>
      </w:r>
      <w:r w:rsidR="00963C89" w:rsidRPr="00ED40C0">
        <w:rPr>
          <w:rFonts w:ascii="Symbol" w:hAnsi="Symbol" w:cs="Symbol"/>
          <w:b/>
        </w:rPr>
        <w:t></w:t>
      </w:r>
      <w:r w:rsidR="00E77C70" w:rsidRPr="00ED40C0">
        <w:rPr>
          <w:b/>
          <w:vertAlign w:val="subscript"/>
        </w:rPr>
        <w:t>cd,v</w:t>
      </w:r>
      <w:r>
        <w:t>) were determined</w:t>
      </w:r>
      <w:r w:rsidR="00963C89">
        <w:t xml:space="preserve"> </w:t>
      </w:r>
      <w:r>
        <w:t xml:space="preserve">by referencing rate transition tables </w:t>
      </w:r>
      <w:r w:rsidR="00963C89">
        <w:t xml:space="preserve">under </w:t>
      </w:r>
      <w:r>
        <w:t>two different conditions (on ART</w:t>
      </w:r>
      <w:r w:rsidR="00963C89">
        <w:t xml:space="preserve"> and off ART) depending on AR</w:t>
      </w:r>
      <w:r w:rsidR="00025FFC">
        <w:t>T threshold (assumed to be &lt;500 cells/mm</w:t>
      </w:r>
      <w:r w:rsidR="00025FFC" w:rsidRPr="00025FFC">
        <w:rPr>
          <w:vertAlign w:val="superscript"/>
        </w:rPr>
        <w:t>3</w:t>
      </w:r>
      <w:r w:rsidR="00025FFC">
        <w:t xml:space="preserve"> </w:t>
      </w:r>
      <w:r w:rsidR="00963C89">
        <w:t>under base case). The</w:t>
      </w:r>
      <w:r>
        <w:t>se</w:t>
      </w:r>
      <w:r w:rsidR="00963C89">
        <w:t xml:space="preserve"> rate transition tables were generated from the </w:t>
      </w:r>
      <w:r w:rsidR="00025FFC">
        <w:t xml:space="preserve">previously mentioned </w:t>
      </w:r>
      <w:r w:rsidR="00963C89">
        <w:t>disease progression model.</w:t>
      </w:r>
      <w:r w:rsidR="00930518">
        <w:t xml:space="preserve"> </w:t>
      </w:r>
    </w:p>
    <w:p w:rsidR="00680C34" w:rsidRDefault="00680C34"/>
    <w:p w:rsidR="00680C34" w:rsidRDefault="00930518">
      <w:r>
        <w:t>This was achieved by using the previously mentioned Braithwaite stochastic HIV progression model to determine the rates of transition between CD4 count and viral load categories, and then substitute these inferred rates into a deterministic model. More specifically,</w:t>
      </w:r>
      <w:r w:rsidR="00963C89">
        <w:t xml:space="preserve"> </w:t>
      </w:r>
      <w:r>
        <w:t>t</w:t>
      </w:r>
      <w:r w:rsidR="00963C89">
        <w:t xml:space="preserve">wo separate </w:t>
      </w:r>
      <w:r w:rsidR="00963C89">
        <w:lastRenderedPageBreak/>
        <w:t>one million trial simulations</w:t>
      </w:r>
      <w:r>
        <w:t xml:space="preserve"> were conducted</w:t>
      </w:r>
      <w:r w:rsidR="00BD720A">
        <w:t xml:space="preserve"> </w:t>
      </w:r>
      <w:r w:rsidR="00963C89">
        <w:t>(under cond</w:t>
      </w:r>
      <w:r w:rsidR="00E91276">
        <w:t xml:space="preserve">itions of no ART available and </w:t>
      </w:r>
      <w:r w:rsidR="00963C89">
        <w:t>ART available), to generate “off-care” and “on-care” estimates of disease progression. During these simulations state transitions between</w:t>
      </w:r>
      <w:r>
        <w:t xml:space="preserve"> the</w:t>
      </w:r>
      <w:r w:rsidR="00963C89">
        <w:t xml:space="preserve"> five</w:t>
      </w:r>
      <w:r>
        <w:t xml:space="preserve"> aforementioned</w:t>
      </w:r>
      <w:r w:rsidR="00375197">
        <w:t xml:space="preserve"> viral load categories and</w:t>
      </w:r>
      <w:r w:rsidR="00963C89">
        <w:t xml:space="preserve"> CD4 categories were tracked, as well as transitions between any combination of CD4 and VL and HIV-related death. Rates were then calculated and “lookup tables” generated that </w:t>
      </w:r>
      <w:r w:rsidR="00963C89" w:rsidRPr="00ED40C0">
        <w:t>indexed these state transitions by current CD4, VL, ART status, and HIV-related death. (yes/no).</w:t>
      </w:r>
      <w:r w:rsidR="00963C89">
        <w:t xml:space="preserve"> </w:t>
      </w:r>
    </w:p>
    <w:p w:rsidR="00680C34" w:rsidRDefault="00680C34"/>
    <w:p w:rsidR="00680C34" w:rsidRDefault="007153CD">
      <w:r>
        <w:tab/>
        <w:t xml:space="preserve">We evaluated the validity of this construction by subjecting the compartmental model to a similar analysis as that performed in a previous </w:t>
      </w:r>
      <w:r w:rsidR="008975E5">
        <w:t xml:space="preserve">published </w:t>
      </w:r>
      <w:r>
        <w:t>analysis</w:t>
      </w:r>
      <w:r w:rsidR="00E91276">
        <w:t xml:space="preserve"> </w:t>
      </w:r>
      <w:r w:rsidR="00E31C45">
        <w:fldChar w:fldCharType="begin"/>
      </w:r>
      <w:r w:rsidR="00E91276">
        <w:instrText xml:space="preserve"> ADDIN EN.CITE &lt;EndNote&gt;&lt;Cite&gt;&lt;Author&gt;Braithwaite&lt;/Author&gt;&lt;Year&gt;2011&lt;/Year&gt;&lt;RecNum&gt;147&lt;/RecNum&gt;&lt;DisplayText&gt;[27]&lt;/DisplayText&gt;&lt;record&gt;&lt;rec-number&gt;147&lt;/rec-number&gt;&lt;foreign-keys&gt;&lt;key app="EN" db-id="0ed0r52pfft5pue5esyvx5wqw99veraxs2r2"&gt;147&lt;/key&gt;&lt;/foreign-keys&gt;&lt;ref-type name="Journal Article"&gt;17&lt;/ref-type&gt;&lt;contributors&gt;&lt;authors&gt;&lt;author&gt;Braithwaite, R. S.&lt;/author&gt;&lt;author&gt;Nucifora, K. A.&lt;/author&gt;&lt;author&gt;Yiannoutsos, C. T.&lt;/author&gt;&lt;author&gt;Musick, B.&lt;/author&gt;&lt;author&gt;Kimaiyo, S.&lt;/author&gt;&lt;author&gt;Diero, L.&lt;/author&gt;&lt;author&gt;Bacon, M. C.&lt;/author&gt;&lt;author&gt;Wools-Kaloustian, K.&lt;/author&gt;&lt;/authors&gt;&lt;/contributors&gt;&lt;auth-address&gt;Section on Value and Comparative Effectiveness, Department of Medicine, New York University School of Medicine, USA. scott.braithwaite@nyumc.org&lt;/auth-address&gt;&lt;titles&gt;&lt;title&gt;Alternative antiretroviral monitoring strategies for HIV-infected patients in east Africa: opportunities to save more lives?&lt;/title&gt;&lt;secondary-title&gt;J Int AIDS Soc&lt;/secondary-title&gt;&lt;/titles&gt;&lt;pages&gt;38&lt;/pages&gt;&lt;volume&gt;14&lt;/volume&gt;&lt;edition&gt;2011/08/02&lt;/edition&gt;&lt;keywords&gt;&lt;keyword&gt;Africa, Eastern&lt;/keyword&gt;&lt;keyword&gt;Anti-HIV Agents/ administration &amp;amp; dosage&lt;/keyword&gt;&lt;keyword&gt;CD4 Lymphocyte Count&lt;/keyword&gt;&lt;keyword&gt;Computer Simulation&lt;/keyword&gt;&lt;keyword&gt;Cost-Benefit Analysis&lt;/keyword&gt;&lt;keyword&gt;Drug Monitoring/economics/ methods&lt;/keyword&gt;&lt;keyword&gt;HIV Infections/ drug therapy/immunology/pathology/virology&lt;/keyword&gt;&lt;keyword&gt;Humans&lt;/keyword&gt;&lt;keyword&gt;Treatment Outcome&lt;/keyword&gt;&lt;keyword&gt;Viral Load&lt;/keyword&gt;&lt;/keywords&gt;&lt;dates&gt;&lt;year&gt;2011&lt;/year&gt;&lt;/dates&gt;&lt;isbn&gt;1758-2652 (Electronic)&amp;#xD;1758-2652 (Linking)&lt;/isbn&gt;&lt;accession-num&gt;21801434&lt;/accession-num&gt;&lt;urls&gt;&lt;related-urls&gt;&lt;url&gt;http://pubmedcentralcanada.ca/picrender.cgi?accid=PMC3163507&amp;amp;blobtype=pdf&lt;/url&gt;&lt;/related-urls&gt;&lt;/urls&gt;&lt;custom2&gt;3163507&lt;/custom2&gt;&lt;electronic-resource-num&gt;10.1186/1758-2652-14-38&lt;/electronic-resource-num&gt;&lt;remote-database-provider&gt;NLM&lt;/remote-database-provider&gt;&lt;language&gt;eng&lt;/language&gt;&lt;/record&gt;&lt;/Cite&gt;&lt;/EndNote&gt;</w:instrText>
      </w:r>
      <w:r w:rsidR="00E31C45">
        <w:fldChar w:fldCharType="separate"/>
      </w:r>
      <w:r w:rsidR="00E91276">
        <w:rPr>
          <w:noProof/>
        </w:rPr>
        <w:t>[</w:t>
      </w:r>
      <w:hyperlink w:anchor="_ENREF_27" w:tooltip="Braithwaite, 2011 #147" w:history="1">
        <w:r w:rsidR="00E91276">
          <w:rPr>
            <w:noProof/>
          </w:rPr>
          <w:t>27</w:t>
        </w:r>
      </w:hyperlink>
      <w:r w:rsidR="00E91276">
        <w:rPr>
          <w:noProof/>
        </w:rPr>
        <w:t>]</w:t>
      </w:r>
      <w:r w:rsidR="00E31C45">
        <w:fldChar w:fldCharType="end"/>
      </w:r>
      <w:r>
        <w:t xml:space="preserve"> using the Braithwaite </w:t>
      </w:r>
      <w:r w:rsidR="00766D87">
        <w:t xml:space="preserve">stochastic </w:t>
      </w:r>
      <w:r>
        <w:t>model after harmonizing the assumptions and inputs</w:t>
      </w:r>
      <w:r w:rsidR="00766D87">
        <w:t xml:space="preserve"> between the two models</w:t>
      </w:r>
      <w:r>
        <w:t xml:space="preserve">. </w:t>
      </w:r>
      <w:r w:rsidR="008975E5">
        <w:t xml:space="preserve">Results of the comparison between different monitoring strategies were similar between equivalent simulations (stochastic model </w:t>
      </w:r>
      <w:r w:rsidR="00766D87">
        <w:t>vs transmission model). I</w:t>
      </w:r>
      <w:r w:rsidR="008975E5">
        <w:t>n addition</w:t>
      </w:r>
      <w:r w:rsidR="00766D87">
        <w:t>,</w:t>
      </w:r>
      <w:r w:rsidR="008975E5">
        <w:t xml:space="preserve"> the </w:t>
      </w:r>
      <w:r w:rsidR="00766D87">
        <w:t xml:space="preserve">rank order of strategies from most effective to least was nearly identical between the two different models. We concluded, </w:t>
      </w:r>
      <w:r w:rsidR="00766D87">
        <w:rPr>
          <w:rFonts w:ascii="Tahoma" w:hAnsi="Tahoma" w:cs="Tahoma"/>
          <w:color w:val="000000"/>
          <w:sz w:val="20"/>
          <w:szCs w:val="20"/>
        </w:rPr>
        <w:t>therefore, the deterministic model mimics the mean behavior of the stochastic model.</w:t>
      </w:r>
    </w:p>
    <w:p w:rsidR="00963C89" w:rsidRDefault="00963C89" w:rsidP="006B0AE4">
      <w:pPr>
        <w:ind w:left="720"/>
      </w:pPr>
    </w:p>
    <w:p w:rsidR="00963C89" w:rsidRDefault="00963C89" w:rsidP="001415D7">
      <w:pPr>
        <w:ind w:firstLine="360"/>
      </w:pPr>
      <w:r>
        <w:t xml:space="preserve">Progression through the spectrum of engagement was modeled as a </w:t>
      </w:r>
      <w:r w:rsidRPr="00470251">
        <w:t>stepwise dependent process starting from HIV uninfected through HI</w:t>
      </w:r>
      <w:r w:rsidR="002971DE" w:rsidRPr="00470251">
        <w:t xml:space="preserve">V infected and on ART (Figure </w:t>
      </w:r>
      <w:r w:rsidR="00EC1869" w:rsidRPr="00470251">
        <w:t>S</w:t>
      </w:r>
      <w:r w:rsidR="002971DE" w:rsidRPr="00470251">
        <w:t>1)</w:t>
      </w:r>
      <w:r w:rsidRPr="00470251">
        <w:t>. Initiation of ART was simulated when CD4 category fell beneath stated ART threshold</w:t>
      </w:r>
      <w:r>
        <w:t xml:space="preserve"> and corresponded to the utilization of the “on care” integrated look-up table. Mortality from HIV (if infected)</w:t>
      </w:r>
      <w:r w:rsidRPr="00A02B29">
        <w:t xml:space="preserve"> </w:t>
      </w:r>
      <w:r>
        <w:t>(</w:t>
      </w:r>
      <w:r>
        <w:rPr>
          <w:rFonts w:ascii="Symbol" w:hAnsi="Symbol" w:cs="Symbol"/>
        </w:rPr>
        <w:t></w:t>
      </w:r>
      <w:r w:rsidR="00E77C70">
        <w:rPr>
          <w:rFonts w:ascii="Arial" w:hAnsi="Arial" w:cs="Arial"/>
          <w:i/>
          <w:iCs/>
          <w:vertAlign w:val="subscript"/>
        </w:rPr>
        <w:t>cd,v</w:t>
      </w:r>
      <w:r w:rsidRPr="00A02B29">
        <w:rPr>
          <w:rFonts w:ascii="Arial" w:hAnsi="Arial" w:cs="Arial"/>
        </w:rPr>
        <w:t>)</w:t>
      </w:r>
      <w:r>
        <w:rPr>
          <w:rFonts w:ascii="Arial" w:hAnsi="Arial" w:cs="Arial"/>
        </w:rPr>
        <w:t xml:space="preserve"> </w:t>
      </w:r>
      <w:r w:rsidRPr="00823C3C">
        <w:t>could occur from any infected compartment while mortality</w:t>
      </w:r>
      <w:r>
        <w:t xml:space="preserve"> unrelated to HIV (</w:t>
      </w:r>
      <w:r>
        <w:rPr>
          <w:rFonts w:ascii="Symbol" w:hAnsi="Symbol" w:cs="Symbol"/>
        </w:rPr>
        <w:t></w:t>
      </w:r>
      <w:r>
        <w:rPr>
          <w:rFonts w:ascii="Arial" w:hAnsi="Arial" w:cs="Arial"/>
          <w:vertAlign w:val="subscript"/>
        </w:rPr>
        <w:t>age</w:t>
      </w:r>
      <w:r>
        <w:t>) could occur from any compartment.</w:t>
      </w:r>
      <w:r w:rsidRPr="00AC5C7C">
        <w:t xml:space="preserve"> </w:t>
      </w:r>
      <w:r>
        <w:t xml:space="preserve">Under conditions of treatment, transitions between CD4, VL strata are referred to as </w:t>
      </w:r>
      <w:r w:rsidRPr="00B951BD">
        <w:rPr>
          <w:rFonts w:ascii="Symbol" w:hAnsi="Symbol" w:cs="Symbol"/>
        </w:rPr>
        <w:t></w:t>
      </w:r>
      <w:r>
        <w:t>’</w:t>
      </w:r>
      <w:r w:rsidR="00E77C70">
        <w:rPr>
          <w:vertAlign w:val="subscript"/>
        </w:rPr>
        <w:t>cd,v</w:t>
      </w:r>
      <w:r>
        <w:rPr>
          <w:vertAlign w:val="subscript"/>
        </w:rPr>
        <w:t xml:space="preserve"> </w:t>
      </w:r>
      <w:r>
        <w:t xml:space="preserve"> and AIDS related mortality rates as </w:t>
      </w:r>
      <w:r w:rsidRPr="00B951BD">
        <w:rPr>
          <w:rFonts w:ascii="Symbol" w:hAnsi="Symbol" w:cs="Symbol"/>
        </w:rPr>
        <w:t></w:t>
      </w:r>
      <w:r>
        <w:t>’</w:t>
      </w:r>
      <w:r w:rsidR="00E77C70">
        <w:rPr>
          <w:vertAlign w:val="subscript"/>
        </w:rPr>
        <w:t>cd,v</w:t>
      </w:r>
      <w:r>
        <w:t>. HIV-related mortality rates (</w:t>
      </w:r>
      <w:r w:rsidRPr="0047383B">
        <w:rPr>
          <w:rFonts w:ascii="Symbol" w:hAnsi="Symbol" w:cs="Symbol"/>
        </w:rPr>
        <w:t></w:t>
      </w:r>
      <w:r w:rsidR="00E77C70">
        <w:rPr>
          <w:vertAlign w:val="subscript"/>
        </w:rPr>
        <w:t>cd,v</w:t>
      </w:r>
      <w:r>
        <w:t xml:space="preserve"> or </w:t>
      </w:r>
      <w:r w:rsidRPr="0047383B">
        <w:rPr>
          <w:rFonts w:ascii="Symbol" w:hAnsi="Symbol" w:cs="Symbol"/>
        </w:rPr>
        <w:t></w:t>
      </w:r>
      <w:r>
        <w:t>’</w:t>
      </w:r>
      <w:r w:rsidR="00E77C70">
        <w:rPr>
          <w:vertAlign w:val="subscript"/>
        </w:rPr>
        <w:t>cd,v</w:t>
      </w:r>
      <w:r>
        <w:t>) were determined from indexing the appropriate HIV progression model lookup tables. Drug resistance was not accounted for within this model.</w:t>
      </w:r>
    </w:p>
    <w:p w:rsidR="00963C89" w:rsidRDefault="00963C89" w:rsidP="006B0AE4">
      <w:pPr>
        <w:ind w:left="720"/>
      </w:pPr>
    </w:p>
    <w:p w:rsidR="00963C89" w:rsidRPr="00823C3C" w:rsidRDefault="00963C89" w:rsidP="00823C3C">
      <w:pPr>
        <w:pStyle w:val="ListParagraph"/>
        <w:numPr>
          <w:ilvl w:val="0"/>
          <w:numId w:val="14"/>
        </w:numPr>
        <w:rPr>
          <w:b/>
          <w:bCs/>
        </w:rPr>
      </w:pPr>
      <w:r w:rsidRPr="00823C3C">
        <w:rPr>
          <w:b/>
          <w:bCs/>
        </w:rPr>
        <w:t>HIV Prevention pathways and interventions</w:t>
      </w:r>
    </w:p>
    <w:p w:rsidR="00963C89" w:rsidRDefault="00963C89" w:rsidP="00246BA6">
      <w:pPr>
        <w:ind w:left="720"/>
      </w:pPr>
    </w:p>
    <w:p w:rsidR="00963C89" w:rsidRDefault="00963C89" w:rsidP="00823C3C">
      <w:pPr>
        <w:ind w:firstLine="360"/>
      </w:pPr>
      <w:r>
        <w:t>HIV prevention interventions were hypothesized to affect one or more “pathways” modifying HIV sexual or nee</w:t>
      </w:r>
      <w:r w:rsidR="004D34C6">
        <w:t>d</w:t>
      </w:r>
      <w:r w:rsidR="00AB6F62">
        <w:t xml:space="preserve">le based </w:t>
      </w:r>
      <w:r w:rsidR="00AB6F62" w:rsidRPr="00E91276">
        <w:t xml:space="preserve">transmission (Figure </w:t>
      </w:r>
      <w:r w:rsidR="00AB3878">
        <w:t>S4</w:t>
      </w:r>
      <w:r w:rsidRPr="00E91276">
        <w:t>). The</w:t>
      </w:r>
      <w:r>
        <w:t xml:space="preserve"> specific “mapping” of interventions and their pathways was developed through a collaborative discussion between the academic modeling group and the Department of Health</w:t>
      </w:r>
      <w:r w:rsidR="00136DCC">
        <w:t xml:space="preserve"> and Mental Hygiene</w:t>
      </w:r>
      <w:r>
        <w:t xml:space="preserve">. </w:t>
      </w:r>
    </w:p>
    <w:p w:rsidR="00963C89" w:rsidRDefault="00963C89" w:rsidP="00AD37E8">
      <w:pPr>
        <w:ind w:left="720"/>
      </w:pPr>
    </w:p>
    <w:p w:rsidR="00963C89" w:rsidRDefault="004D34C6" w:rsidP="00823C3C">
      <w:pPr>
        <w:ind w:firstLine="360"/>
      </w:pPr>
      <w:r>
        <w:t>An intervention can affect specific</w:t>
      </w:r>
      <w:r w:rsidR="00BC4C3D">
        <w:t xml:space="preserve"> pathways that</w:t>
      </w:r>
      <w:r w:rsidR="00963C89">
        <w:t xml:space="preserve"> influence HIV transmission in one of four direct mechanisms in the model, a) applying a modifier to alpha (probability of transmission during sex or injection act between discordant pair); b) modifying/shifting proportions of relevant compartments; c) modifying implicit rates/probabilities d) direct modifier on HIV – r</w:t>
      </w:r>
      <w:r w:rsidR="00BC4C3D">
        <w:t>e</w:t>
      </w:r>
      <w:r w:rsidR="00AB6F62">
        <w:t>lated mortality rates</w:t>
      </w:r>
      <w:r w:rsidR="00963C89">
        <w:t>. The duration of any activated intervention and its effect in any specified model run was considered as binary (on/off) and remains so throughout the model time horizon.</w:t>
      </w:r>
    </w:p>
    <w:p w:rsidR="00963C89" w:rsidRDefault="00963C89" w:rsidP="00246BA6">
      <w:pPr>
        <w:ind w:left="720"/>
      </w:pPr>
    </w:p>
    <w:p w:rsidR="00963C89" w:rsidRDefault="00963C89" w:rsidP="00823C3C">
      <w:pPr>
        <w:ind w:firstLine="360"/>
      </w:pPr>
      <w:r>
        <w:t>Every intervention had a point estimate (a relative risk</w:t>
      </w:r>
      <w:r w:rsidR="002971DE">
        <w:t xml:space="preserve"> or risk reduction</w:t>
      </w:r>
      <w:r>
        <w:t>) for its effect size (</w:t>
      </w:r>
      <w:r w:rsidR="000F4546" w:rsidRPr="000F4546">
        <w:rPr>
          <w:rFonts w:ascii="Symbol" w:hAnsi="Symbol" w:cs="Symbol"/>
          <w:sz w:val="28"/>
          <w:szCs w:val="28"/>
        </w:rPr>
        <w:t></w:t>
      </w:r>
      <w:r>
        <w:t>) on each pathway, an upper and lower bound to represent the uncertainty of these estimates,</w:t>
      </w:r>
      <w:r w:rsidR="00BD720A">
        <w:t xml:space="preserve"> and</w:t>
      </w:r>
      <w:r>
        <w:t xml:space="preserve"> a </w:t>
      </w:r>
      <w:r w:rsidRPr="00470251">
        <w:t xml:space="preserve">target group </w:t>
      </w:r>
      <w:r w:rsidR="00AB6F62" w:rsidRPr="00470251">
        <w:t>(</w:t>
      </w:r>
      <w:r w:rsidR="00136DCC" w:rsidRPr="00470251">
        <w:t xml:space="preserve">Table </w:t>
      </w:r>
      <w:r w:rsidR="00AB3878" w:rsidRPr="00470251">
        <w:t>S3</w:t>
      </w:r>
      <w:r w:rsidR="00AB6F62" w:rsidRPr="00470251">
        <w:t>)</w:t>
      </w:r>
      <w:r w:rsidRPr="00470251">
        <w:t>. The</w:t>
      </w:r>
      <w:r>
        <w:t xml:space="preserve"> magnitude of the effect size affecting one pathway is the same regardless of the specific intervention (except where explicitly noted) that activates it. If an intervention was thought n</w:t>
      </w:r>
      <w:r w:rsidR="00BC4C3D">
        <w:t xml:space="preserve">ot to affect a given pathway a null effect size was assumed </w:t>
      </w:r>
      <w:r>
        <w:t xml:space="preserve">and no bounds applied. One or more interventions could be “activated” during a simulation. We </w:t>
      </w:r>
      <w:r>
        <w:lastRenderedPageBreak/>
        <w:t>assumed that if more than one intervention “activated” a specific pathway in a given target group the effect size would only</w:t>
      </w:r>
      <w:r w:rsidR="00BC4C3D">
        <w:t xml:space="preserve"> apply once</w:t>
      </w:r>
      <w:r>
        <w:t xml:space="preserve">. </w:t>
      </w:r>
    </w:p>
    <w:p w:rsidR="00963C89" w:rsidRDefault="00963C89" w:rsidP="00246BA6">
      <w:pPr>
        <w:ind w:left="720"/>
      </w:pPr>
    </w:p>
    <w:p w:rsidR="00963C89" w:rsidRDefault="00963C89" w:rsidP="007F214F">
      <w:pPr>
        <w:ind w:firstLine="360"/>
      </w:pPr>
      <w:r>
        <w:t>Effect sizes of interventions on “mapped” pathways were taken or derived from relevant literature sources. In cases where no relative risk (RR) was reported (e.g. odds ratios were used) review of the primary source and calculation of a relative risk (if applicable) was undertaken. If sufficient data was unavailable in primary source to calculate a RR then a conversion from odds ratio to risk ra</w:t>
      </w:r>
      <w:r w:rsidR="00665928">
        <w:t>tio/relative risk was estimated</w:t>
      </w:r>
      <w:r>
        <w:t xml:space="preserve"> using a published method.</w:t>
      </w:r>
      <w:r w:rsidR="00E31C45">
        <w:fldChar w:fldCharType="begin"/>
      </w:r>
      <w:r w:rsidR="00E91276">
        <w:instrText xml:space="preserve"> ADDIN EN.CITE &lt;EndNote&gt;&lt;Cite&gt;&lt;Author&gt;Zhang&lt;/Author&gt;&lt;Year&gt;1998&lt;/Year&gt;&lt;RecNum&gt;136&lt;/RecNum&gt;&lt;DisplayText&gt;[28]&lt;/DisplayText&gt;&lt;record&gt;&lt;rec-number&gt;136&lt;/rec-number&gt;&lt;foreign-keys&gt;&lt;key app="EN" db-id="0ed0r52pfft5pue5esyvx5wqw99veraxs2r2"&gt;136&lt;/key&gt;&lt;/foreign-keys&gt;&lt;ref-type name="Journal Article"&gt;17&lt;/ref-type&gt;&lt;contributors&gt;&lt;authors&gt;&lt;author&gt;Zhang, J.&lt;/author&gt;&lt;author&gt;Yu, K.&lt;/author&gt;&lt;/authors&gt;&lt;/contributors&gt;&lt;titles&gt;&lt;title&gt;What&amp;apos;s the relative risk? A method of correcting the odds ratio in cohort studies of common outcomes&lt;/title&gt;&lt;secondary-title&gt;JAMA&lt;/secondary-title&gt;&lt;/titles&gt;&lt;pages&gt;1690-1691&lt;/pages&gt;&lt;volume&gt;280&lt;/volume&gt;&lt;number&gt;19&lt;/number&gt;&lt;dates&gt;&lt;year&gt;1998&lt;/year&gt;&lt;/dates&gt;&lt;urls&gt;&lt;related-urls&gt;&lt;url&gt;http://jama.ama-assn.org/content/280/19/1690.full.pdf&lt;/url&gt;&lt;/related-urls&gt;&lt;/urls&gt;&lt;/record&gt;&lt;/Cite&gt;&lt;/EndNote&gt;</w:instrText>
      </w:r>
      <w:r w:rsidR="00E31C45">
        <w:fldChar w:fldCharType="separate"/>
      </w:r>
      <w:r w:rsidR="00E91276">
        <w:rPr>
          <w:noProof/>
        </w:rPr>
        <w:t>[</w:t>
      </w:r>
      <w:hyperlink w:anchor="_ENREF_28" w:tooltip="Zhang, 1998 #136" w:history="1">
        <w:r w:rsidR="00E91276">
          <w:rPr>
            <w:noProof/>
          </w:rPr>
          <w:t>28</w:t>
        </w:r>
      </w:hyperlink>
      <w:r w:rsidR="00E91276">
        <w:rPr>
          <w:noProof/>
        </w:rPr>
        <w:t>]</w:t>
      </w:r>
      <w:r w:rsidR="00E31C45">
        <w:fldChar w:fldCharType="end"/>
      </w:r>
      <w:r>
        <w:t>. Where appropriate probabilities were converted to rates (</w:t>
      </w:r>
      <w:r w:rsidRPr="00D86837">
        <w:t>r = - [ln (1 – P)] / t</w:t>
      </w:r>
      <w:r>
        <w:t>) and vice-versa (</w:t>
      </w:r>
      <w:r w:rsidR="007F214F">
        <w:t>p = 1 – exp(-rt)</w:t>
      </w:r>
      <w:r w:rsidRPr="00D86837">
        <w:t>)</w:t>
      </w:r>
      <w:r>
        <w:t>.</w:t>
      </w:r>
    </w:p>
    <w:p w:rsidR="007F214F" w:rsidRDefault="007F214F" w:rsidP="007F214F">
      <w:pPr>
        <w:ind w:firstLine="360"/>
      </w:pPr>
    </w:p>
    <w:p w:rsidR="00470251" w:rsidRPr="00ED40C0" w:rsidRDefault="00470251" w:rsidP="00470251">
      <w:pPr>
        <w:rPr>
          <w:rFonts w:asciiTheme="minorHAnsi" w:hAnsiTheme="minorHAnsi"/>
        </w:rPr>
      </w:pPr>
      <w:r w:rsidRPr="00AB6F62">
        <w:rPr>
          <w:rFonts w:asciiTheme="minorHAnsi" w:hAnsiTheme="minorHAnsi"/>
          <w:b/>
        </w:rPr>
        <w:t xml:space="preserve">Figure </w:t>
      </w:r>
      <w:r>
        <w:rPr>
          <w:rFonts w:asciiTheme="minorHAnsi" w:hAnsiTheme="minorHAnsi"/>
          <w:b/>
        </w:rPr>
        <w:t>S4</w:t>
      </w:r>
      <w:r w:rsidRPr="00AB6F62">
        <w:rPr>
          <w:rFonts w:asciiTheme="minorHAnsi" w:hAnsiTheme="minorHAnsi"/>
          <w:b/>
        </w:rPr>
        <w:t>a-b.</w:t>
      </w:r>
      <w:r w:rsidRPr="00ED40C0">
        <w:rPr>
          <w:rFonts w:asciiTheme="minorHAnsi" w:hAnsiTheme="minorHAnsi"/>
        </w:rPr>
        <w:t xml:space="preserve"> HIV transmission “pathways” that are influenced by prevention interventions</w:t>
      </w:r>
    </w:p>
    <w:p w:rsidR="00470251" w:rsidRPr="00ED40C0" w:rsidRDefault="00470251" w:rsidP="00470251">
      <w:pPr>
        <w:pStyle w:val="ListParagraph"/>
        <w:numPr>
          <w:ilvl w:val="1"/>
          <w:numId w:val="2"/>
        </w:numPr>
        <w:rPr>
          <w:rFonts w:asciiTheme="minorHAnsi" w:hAnsiTheme="minorHAnsi"/>
        </w:rPr>
      </w:pPr>
      <w:r w:rsidRPr="00ED40C0">
        <w:rPr>
          <w:rFonts w:asciiTheme="minorHAnsi" w:hAnsiTheme="minorHAnsi"/>
        </w:rPr>
        <w:t>Schematic of constructs in transmission simulation and pathways which impact HIV transmission.</w:t>
      </w:r>
    </w:p>
    <w:p w:rsidR="00470251" w:rsidRDefault="00470251" w:rsidP="00470251">
      <w:pPr>
        <w:pStyle w:val="ListParagraph"/>
        <w:ind w:left="1800"/>
        <w:rPr>
          <w:sz w:val="24"/>
          <w:szCs w:val="24"/>
        </w:rPr>
      </w:pPr>
      <w:r w:rsidRPr="00AB6F62">
        <w:rPr>
          <w:noProof/>
          <w:sz w:val="24"/>
          <w:szCs w:val="24"/>
        </w:rPr>
        <w:drawing>
          <wp:inline distT="0" distB="0" distL="0" distR="0">
            <wp:extent cx="4778828" cy="3494314"/>
            <wp:effectExtent l="19050" t="0" r="2722"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4" cy="4652963"/>
                      <a:chOff x="838200" y="1371600"/>
                      <a:chExt cx="7010404" cy="4652963"/>
                    </a:xfrm>
                  </a:grpSpPr>
                  <a:grpSp>
                    <a:nvGrpSpPr>
                      <a:cNvPr id="107" name="Group 106"/>
                      <a:cNvGrpSpPr/>
                    </a:nvGrpSpPr>
                    <a:grpSpPr>
                      <a:xfrm>
                        <a:off x="838200" y="1371600"/>
                        <a:ext cx="7010404" cy="4652963"/>
                        <a:chOff x="838200" y="1371600"/>
                        <a:chExt cx="7010404" cy="4652963"/>
                      </a:xfrm>
                      <a:noFill/>
                    </a:grpSpPr>
                    <a:grpSp>
                      <a:nvGrpSpPr>
                        <a:cNvPr id="3" name="Group 1"/>
                        <a:cNvGrpSpPr>
                          <a:grpSpLocks noChangeAspect="1"/>
                        </a:cNvGrpSpPr>
                      </a:nvGrpSpPr>
                      <a:grpSpPr bwMode="auto">
                        <a:xfrm>
                          <a:off x="838200" y="1371600"/>
                          <a:ext cx="5861050" cy="4652963"/>
                          <a:chOff x="0" y="0"/>
                          <a:chExt cx="9231" cy="7328"/>
                        </a:xfrm>
                        <a:grpFill/>
                      </a:grpSpPr>
                      <a:sp>
                        <a:nvSpPr>
                          <a:cNvPr id="12382" name="AutoShape 94"/>
                          <a:cNvSpPr>
                            <a:spLocks noChangeAspect="1" noChangeArrowheads="1" noTextEdit="1"/>
                          </a:cNvSpPr>
                        </a:nvSpPr>
                        <a:spPr bwMode="auto">
                          <a:xfrm>
                            <a:off x="0" y="0"/>
                            <a:ext cx="9231" cy="7328"/>
                          </a:xfrm>
                          <a:prstGeom prst="rect">
                            <a:avLst/>
                          </a:prstGeom>
                          <a:grp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81" name="Rectangle 93"/>
                          <a:cNvSpPr>
                            <a:spLocks noChangeArrowheads="1"/>
                          </a:cNvSpPr>
                        </a:nvSpPr>
                        <a:spPr bwMode="auto">
                          <a:xfrm>
                            <a:off x="1523" y="973"/>
                            <a:ext cx="1423" cy="714"/>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80" name="Freeform 92"/>
                          <a:cNvSpPr>
                            <a:spLocks noEditPoints="1"/>
                          </a:cNvSpPr>
                        </a:nvSpPr>
                        <a:spPr bwMode="auto">
                          <a:xfrm>
                            <a:off x="1508" y="958"/>
                            <a:ext cx="1453" cy="744"/>
                          </a:xfrm>
                          <a:custGeom>
                            <a:avLst/>
                            <a:gdLst/>
                            <a:ahLst/>
                            <a:cxnLst>
                              <a:cxn ang="0">
                                <a:pos x="0" y="24"/>
                              </a:cxn>
                              <a:cxn ang="0">
                                <a:pos x="24" y="0"/>
                              </a:cxn>
                              <a:cxn ang="0">
                                <a:pos x="2328" y="0"/>
                              </a:cxn>
                              <a:cxn ang="0">
                                <a:pos x="2352" y="24"/>
                              </a:cxn>
                              <a:cxn ang="0">
                                <a:pos x="2352" y="1176"/>
                              </a:cxn>
                              <a:cxn ang="0">
                                <a:pos x="2328" y="1200"/>
                              </a:cxn>
                              <a:cxn ang="0">
                                <a:pos x="24" y="1200"/>
                              </a:cxn>
                              <a:cxn ang="0">
                                <a:pos x="0" y="1176"/>
                              </a:cxn>
                              <a:cxn ang="0">
                                <a:pos x="0" y="24"/>
                              </a:cxn>
                              <a:cxn ang="0">
                                <a:pos x="48" y="1176"/>
                              </a:cxn>
                              <a:cxn ang="0">
                                <a:pos x="24" y="1152"/>
                              </a:cxn>
                              <a:cxn ang="0">
                                <a:pos x="2328" y="1152"/>
                              </a:cxn>
                              <a:cxn ang="0">
                                <a:pos x="2304" y="1176"/>
                              </a:cxn>
                              <a:cxn ang="0">
                                <a:pos x="2304" y="24"/>
                              </a:cxn>
                              <a:cxn ang="0">
                                <a:pos x="2328" y="48"/>
                              </a:cxn>
                              <a:cxn ang="0">
                                <a:pos x="24" y="48"/>
                              </a:cxn>
                              <a:cxn ang="0">
                                <a:pos x="48" y="24"/>
                              </a:cxn>
                              <a:cxn ang="0">
                                <a:pos x="48" y="1176"/>
                              </a:cxn>
                            </a:cxnLst>
                            <a:rect l="0" t="0" r="r" b="b"/>
                            <a:pathLst>
                              <a:path w="2352" h="1200">
                                <a:moveTo>
                                  <a:pt x="0" y="24"/>
                                </a:moveTo>
                                <a:cubicBezTo>
                                  <a:pt x="0" y="11"/>
                                  <a:pt x="11" y="0"/>
                                  <a:pt x="24" y="0"/>
                                </a:cubicBezTo>
                                <a:lnTo>
                                  <a:pt x="2328" y="0"/>
                                </a:lnTo>
                                <a:cubicBezTo>
                                  <a:pt x="2342" y="0"/>
                                  <a:pt x="2352" y="11"/>
                                  <a:pt x="2352" y="24"/>
                                </a:cubicBezTo>
                                <a:lnTo>
                                  <a:pt x="2352" y="1176"/>
                                </a:lnTo>
                                <a:cubicBezTo>
                                  <a:pt x="2352" y="1190"/>
                                  <a:pt x="2342" y="1200"/>
                                  <a:pt x="2328" y="1200"/>
                                </a:cubicBezTo>
                                <a:lnTo>
                                  <a:pt x="24" y="1200"/>
                                </a:lnTo>
                                <a:cubicBezTo>
                                  <a:pt x="11" y="1200"/>
                                  <a:pt x="0" y="1190"/>
                                  <a:pt x="0" y="1176"/>
                                </a:cubicBezTo>
                                <a:lnTo>
                                  <a:pt x="0" y="24"/>
                                </a:lnTo>
                                <a:close/>
                                <a:moveTo>
                                  <a:pt x="48" y="1176"/>
                                </a:moveTo>
                                <a:lnTo>
                                  <a:pt x="24" y="1152"/>
                                </a:lnTo>
                                <a:lnTo>
                                  <a:pt x="2328" y="1152"/>
                                </a:lnTo>
                                <a:lnTo>
                                  <a:pt x="2304" y="1176"/>
                                </a:lnTo>
                                <a:lnTo>
                                  <a:pt x="2304" y="24"/>
                                </a:lnTo>
                                <a:lnTo>
                                  <a:pt x="2328"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9" name="Rectangle 91"/>
                          <a:cNvSpPr>
                            <a:spLocks noChangeArrowheads="1"/>
                          </a:cNvSpPr>
                        </a:nvSpPr>
                        <a:spPr bwMode="auto">
                          <a:xfrm>
                            <a:off x="3025" y="973"/>
                            <a:ext cx="1424" cy="714"/>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8" name="Freeform 90"/>
                          <a:cNvSpPr>
                            <a:spLocks noEditPoints="1"/>
                          </a:cNvSpPr>
                        </a:nvSpPr>
                        <a:spPr bwMode="auto">
                          <a:xfrm>
                            <a:off x="3010" y="958"/>
                            <a:ext cx="1454" cy="744"/>
                          </a:xfrm>
                          <a:custGeom>
                            <a:avLst/>
                            <a:gdLst/>
                            <a:ahLst/>
                            <a:cxnLst>
                              <a:cxn ang="0">
                                <a:pos x="0" y="24"/>
                              </a:cxn>
                              <a:cxn ang="0">
                                <a:pos x="24" y="0"/>
                              </a:cxn>
                              <a:cxn ang="0">
                                <a:pos x="2328" y="0"/>
                              </a:cxn>
                              <a:cxn ang="0">
                                <a:pos x="2352" y="24"/>
                              </a:cxn>
                              <a:cxn ang="0">
                                <a:pos x="2352" y="1176"/>
                              </a:cxn>
                              <a:cxn ang="0">
                                <a:pos x="2328" y="1200"/>
                              </a:cxn>
                              <a:cxn ang="0">
                                <a:pos x="24" y="1200"/>
                              </a:cxn>
                              <a:cxn ang="0">
                                <a:pos x="0" y="1176"/>
                              </a:cxn>
                              <a:cxn ang="0">
                                <a:pos x="0" y="24"/>
                              </a:cxn>
                              <a:cxn ang="0">
                                <a:pos x="48" y="1176"/>
                              </a:cxn>
                              <a:cxn ang="0">
                                <a:pos x="24" y="1152"/>
                              </a:cxn>
                              <a:cxn ang="0">
                                <a:pos x="2328" y="1152"/>
                              </a:cxn>
                              <a:cxn ang="0">
                                <a:pos x="2304" y="1176"/>
                              </a:cxn>
                              <a:cxn ang="0">
                                <a:pos x="2304" y="24"/>
                              </a:cxn>
                              <a:cxn ang="0">
                                <a:pos x="2328" y="48"/>
                              </a:cxn>
                              <a:cxn ang="0">
                                <a:pos x="24" y="48"/>
                              </a:cxn>
                              <a:cxn ang="0">
                                <a:pos x="48" y="24"/>
                              </a:cxn>
                              <a:cxn ang="0">
                                <a:pos x="48" y="1176"/>
                              </a:cxn>
                            </a:cxnLst>
                            <a:rect l="0" t="0" r="r" b="b"/>
                            <a:pathLst>
                              <a:path w="2352" h="1200">
                                <a:moveTo>
                                  <a:pt x="0" y="24"/>
                                </a:moveTo>
                                <a:cubicBezTo>
                                  <a:pt x="0" y="11"/>
                                  <a:pt x="11" y="0"/>
                                  <a:pt x="24" y="0"/>
                                </a:cubicBezTo>
                                <a:lnTo>
                                  <a:pt x="2328" y="0"/>
                                </a:lnTo>
                                <a:cubicBezTo>
                                  <a:pt x="2342" y="0"/>
                                  <a:pt x="2352" y="11"/>
                                  <a:pt x="2352" y="24"/>
                                </a:cubicBezTo>
                                <a:lnTo>
                                  <a:pt x="2352" y="1176"/>
                                </a:lnTo>
                                <a:cubicBezTo>
                                  <a:pt x="2352" y="1190"/>
                                  <a:pt x="2342" y="1200"/>
                                  <a:pt x="2328" y="1200"/>
                                </a:cubicBezTo>
                                <a:lnTo>
                                  <a:pt x="24" y="1200"/>
                                </a:lnTo>
                                <a:cubicBezTo>
                                  <a:pt x="11" y="1200"/>
                                  <a:pt x="0" y="1190"/>
                                  <a:pt x="0" y="1176"/>
                                </a:cubicBezTo>
                                <a:lnTo>
                                  <a:pt x="0" y="24"/>
                                </a:lnTo>
                                <a:close/>
                                <a:moveTo>
                                  <a:pt x="48" y="1176"/>
                                </a:moveTo>
                                <a:lnTo>
                                  <a:pt x="24" y="1152"/>
                                </a:lnTo>
                                <a:lnTo>
                                  <a:pt x="2328" y="1152"/>
                                </a:lnTo>
                                <a:lnTo>
                                  <a:pt x="2304" y="1176"/>
                                </a:lnTo>
                                <a:lnTo>
                                  <a:pt x="2304" y="24"/>
                                </a:lnTo>
                                <a:lnTo>
                                  <a:pt x="2328"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7" name="Rectangle 89"/>
                          <a:cNvSpPr>
                            <a:spLocks noChangeArrowheads="1"/>
                          </a:cNvSpPr>
                        </a:nvSpPr>
                        <a:spPr bwMode="auto">
                          <a:xfrm>
                            <a:off x="4528" y="973"/>
                            <a:ext cx="1424" cy="714"/>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6" name="Freeform 88"/>
                          <a:cNvSpPr>
                            <a:spLocks noEditPoints="1"/>
                          </a:cNvSpPr>
                        </a:nvSpPr>
                        <a:spPr bwMode="auto">
                          <a:xfrm>
                            <a:off x="4513" y="958"/>
                            <a:ext cx="1453" cy="744"/>
                          </a:xfrm>
                          <a:custGeom>
                            <a:avLst/>
                            <a:gdLst/>
                            <a:ahLst/>
                            <a:cxnLst>
                              <a:cxn ang="0">
                                <a:pos x="0" y="24"/>
                              </a:cxn>
                              <a:cxn ang="0">
                                <a:pos x="24" y="0"/>
                              </a:cxn>
                              <a:cxn ang="0">
                                <a:pos x="2328" y="0"/>
                              </a:cxn>
                              <a:cxn ang="0">
                                <a:pos x="2352" y="24"/>
                              </a:cxn>
                              <a:cxn ang="0">
                                <a:pos x="2352" y="1176"/>
                              </a:cxn>
                              <a:cxn ang="0">
                                <a:pos x="2328" y="1200"/>
                              </a:cxn>
                              <a:cxn ang="0">
                                <a:pos x="24" y="1200"/>
                              </a:cxn>
                              <a:cxn ang="0">
                                <a:pos x="0" y="1176"/>
                              </a:cxn>
                              <a:cxn ang="0">
                                <a:pos x="0" y="24"/>
                              </a:cxn>
                              <a:cxn ang="0">
                                <a:pos x="48" y="1176"/>
                              </a:cxn>
                              <a:cxn ang="0">
                                <a:pos x="24" y="1152"/>
                              </a:cxn>
                              <a:cxn ang="0">
                                <a:pos x="2328" y="1152"/>
                              </a:cxn>
                              <a:cxn ang="0">
                                <a:pos x="2304" y="1176"/>
                              </a:cxn>
                              <a:cxn ang="0">
                                <a:pos x="2304" y="24"/>
                              </a:cxn>
                              <a:cxn ang="0">
                                <a:pos x="2328" y="48"/>
                              </a:cxn>
                              <a:cxn ang="0">
                                <a:pos x="24" y="48"/>
                              </a:cxn>
                              <a:cxn ang="0">
                                <a:pos x="48" y="24"/>
                              </a:cxn>
                              <a:cxn ang="0">
                                <a:pos x="48" y="1176"/>
                              </a:cxn>
                            </a:cxnLst>
                            <a:rect l="0" t="0" r="r" b="b"/>
                            <a:pathLst>
                              <a:path w="2352" h="1200">
                                <a:moveTo>
                                  <a:pt x="0" y="24"/>
                                </a:moveTo>
                                <a:cubicBezTo>
                                  <a:pt x="0" y="11"/>
                                  <a:pt x="11" y="0"/>
                                  <a:pt x="24" y="0"/>
                                </a:cubicBezTo>
                                <a:lnTo>
                                  <a:pt x="2328" y="0"/>
                                </a:lnTo>
                                <a:cubicBezTo>
                                  <a:pt x="2342" y="0"/>
                                  <a:pt x="2352" y="11"/>
                                  <a:pt x="2352" y="24"/>
                                </a:cubicBezTo>
                                <a:lnTo>
                                  <a:pt x="2352" y="1176"/>
                                </a:lnTo>
                                <a:cubicBezTo>
                                  <a:pt x="2352" y="1190"/>
                                  <a:pt x="2342" y="1200"/>
                                  <a:pt x="2328" y="1200"/>
                                </a:cubicBezTo>
                                <a:lnTo>
                                  <a:pt x="24" y="1200"/>
                                </a:lnTo>
                                <a:cubicBezTo>
                                  <a:pt x="11" y="1200"/>
                                  <a:pt x="0" y="1190"/>
                                  <a:pt x="0" y="1176"/>
                                </a:cubicBezTo>
                                <a:lnTo>
                                  <a:pt x="0" y="24"/>
                                </a:lnTo>
                                <a:close/>
                                <a:moveTo>
                                  <a:pt x="48" y="1176"/>
                                </a:moveTo>
                                <a:lnTo>
                                  <a:pt x="24" y="1152"/>
                                </a:lnTo>
                                <a:lnTo>
                                  <a:pt x="2328" y="1152"/>
                                </a:lnTo>
                                <a:lnTo>
                                  <a:pt x="2304" y="1176"/>
                                </a:lnTo>
                                <a:lnTo>
                                  <a:pt x="2304" y="24"/>
                                </a:lnTo>
                                <a:lnTo>
                                  <a:pt x="2328"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5" name="Rectangle 87"/>
                          <a:cNvSpPr>
                            <a:spLocks noChangeArrowheads="1"/>
                          </a:cNvSpPr>
                        </a:nvSpPr>
                        <a:spPr bwMode="auto">
                          <a:xfrm>
                            <a:off x="6031" y="973"/>
                            <a:ext cx="1423" cy="714"/>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4" name="Freeform 86"/>
                          <a:cNvSpPr>
                            <a:spLocks noEditPoints="1"/>
                          </a:cNvSpPr>
                        </a:nvSpPr>
                        <a:spPr bwMode="auto">
                          <a:xfrm>
                            <a:off x="6016" y="958"/>
                            <a:ext cx="1453" cy="744"/>
                          </a:xfrm>
                          <a:custGeom>
                            <a:avLst/>
                            <a:gdLst/>
                            <a:ahLst/>
                            <a:cxnLst>
                              <a:cxn ang="0">
                                <a:pos x="0" y="24"/>
                              </a:cxn>
                              <a:cxn ang="0">
                                <a:pos x="24" y="0"/>
                              </a:cxn>
                              <a:cxn ang="0">
                                <a:pos x="2328" y="0"/>
                              </a:cxn>
                              <a:cxn ang="0">
                                <a:pos x="2352" y="24"/>
                              </a:cxn>
                              <a:cxn ang="0">
                                <a:pos x="2352" y="1176"/>
                              </a:cxn>
                              <a:cxn ang="0">
                                <a:pos x="2328" y="1200"/>
                              </a:cxn>
                              <a:cxn ang="0">
                                <a:pos x="24" y="1200"/>
                              </a:cxn>
                              <a:cxn ang="0">
                                <a:pos x="0" y="1176"/>
                              </a:cxn>
                              <a:cxn ang="0">
                                <a:pos x="0" y="24"/>
                              </a:cxn>
                              <a:cxn ang="0">
                                <a:pos x="48" y="1176"/>
                              </a:cxn>
                              <a:cxn ang="0">
                                <a:pos x="24" y="1152"/>
                              </a:cxn>
                              <a:cxn ang="0">
                                <a:pos x="2328" y="1152"/>
                              </a:cxn>
                              <a:cxn ang="0">
                                <a:pos x="2304" y="1176"/>
                              </a:cxn>
                              <a:cxn ang="0">
                                <a:pos x="2304" y="24"/>
                              </a:cxn>
                              <a:cxn ang="0">
                                <a:pos x="2328" y="48"/>
                              </a:cxn>
                              <a:cxn ang="0">
                                <a:pos x="24" y="48"/>
                              </a:cxn>
                              <a:cxn ang="0">
                                <a:pos x="48" y="24"/>
                              </a:cxn>
                              <a:cxn ang="0">
                                <a:pos x="48" y="1176"/>
                              </a:cxn>
                            </a:cxnLst>
                            <a:rect l="0" t="0" r="r" b="b"/>
                            <a:pathLst>
                              <a:path w="2352" h="1200">
                                <a:moveTo>
                                  <a:pt x="0" y="24"/>
                                </a:moveTo>
                                <a:cubicBezTo>
                                  <a:pt x="0" y="11"/>
                                  <a:pt x="11" y="0"/>
                                  <a:pt x="24" y="0"/>
                                </a:cubicBezTo>
                                <a:lnTo>
                                  <a:pt x="2328" y="0"/>
                                </a:lnTo>
                                <a:cubicBezTo>
                                  <a:pt x="2342" y="0"/>
                                  <a:pt x="2352" y="11"/>
                                  <a:pt x="2352" y="24"/>
                                </a:cubicBezTo>
                                <a:lnTo>
                                  <a:pt x="2352" y="1176"/>
                                </a:lnTo>
                                <a:cubicBezTo>
                                  <a:pt x="2352" y="1190"/>
                                  <a:pt x="2342" y="1200"/>
                                  <a:pt x="2328" y="1200"/>
                                </a:cubicBezTo>
                                <a:lnTo>
                                  <a:pt x="24" y="1200"/>
                                </a:lnTo>
                                <a:cubicBezTo>
                                  <a:pt x="11" y="1200"/>
                                  <a:pt x="0" y="1190"/>
                                  <a:pt x="0" y="1176"/>
                                </a:cubicBezTo>
                                <a:lnTo>
                                  <a:pt x="0" y="24"/>
                                </a:lnTo>
                                <a:close/>
                                <a:moveTo>
                                  <a:pt x="48" y="1176"/>
                                </a:moveTo>
                                <a:lnTo>
                                  <a:pt x="24" y="1152"/>
                                </a:lnTo>
                                <a:lnTo>
                                  <a:pt x="2328" y="1152"/>
                                </a:lnTo>
                                <a:lnTo>
                                  <a:pt x="2304" y="1176"/>
                                </a:lnTo>
                                <a:lnTo>
                                  <a:pt x="2304" y="24"/>
                                </a:lnTo>
                                <a:lnTo>
                                  <a:pt x="2328"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3" name="Rectangle 85"/>
                          <a:cNvSpPr>
                            <a:spLocks noChangeArrowheads="1"/>
                          </a:cNvSpPr>
                        </a:nvSpPr>
                        <a:spPr bwMode="auto">
                          <a:xfrm>
                            <a:off x="7533" y="973"/>
                            <a:ext cx="1424" cy="714"/>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2" name="Freeform 84"/>
                          <a:cNvSpPr>
                            <a:spLocks noEditPoints="1"/>
                          </a:cNvSpPr>
                        </a:nvSpPr>
                        <a:spPr bwMode="auto">
                          <a:xfrm>
                            <a:off x="7519" y="958"/>
                            <a:ext cx="1453" cy="744"/>
                          </a:xfrm>
                          <a:custGeom>
                            <a:avLst/>
                            <a:gdLst/>
                            <a:ahLst/>
                            <a:cxnLst>
                              <a:cxn ang="0">
                                <a:pos x="0" y="24"/>
                              </a:cxn>
                              <a:cxn ang="0">
                                <a:pos x="24" y="0"/>
                              </a:cxn>
                              <a:cxn ang="0">
                                <a:pos x="2328" y="0"/>
                              </a:cxn>
                              <a:cxn ang="0">
                                <a:pos x="2352" y="24"/>
                              </a:cxn>
                              <a:cxn ang="0">
                                <a:pos x="2352" y="1176"/>
                              </a:cxn>
                              <a:cxn ang="0">
                                <a:pos x="2328" y="1200"/>
                              </a:cxn>
                              <a:cxn ang="0">
                                <a:pos x="24" y="1200"/>
                              </a:cxn>
                              <a:cxn ang="0">
                                <a:pos x="0" y="1176"/>
                              </a:cxn>
                              <a:cxn ang="0">
                                <a:pos x="0" y="24"/>
                              </a:cxn>
                              <a:cxn ang="0">
                                <a:pos x="48" y="1176"/>
                              </a:cxn>
                              <a:cxn ang="0">
                                <a:pos x="24" y="1152"/>
                              </a:cxn>
                              <a:cxn ang="0">
                                <a:pos x="2328" y="1152"/>
                              </a:cxn>
                              <a:cxn ang="0">
                                <a:pos x="2304" y="1176"/>
                              </a:cxn>
                              <a:cxn ang="0">
                                <a:pos x="2304" y="24"/>
                              </a:cxn>
                              <a:cxn ang="0">
                                <a:pos x="2328" y="48"/>
                              </a:cxn>
                              <a:cxn ang="0">
                                <a:pos x="24" y="48"/>
                              </a:cxn>
                              <a:cxn ang="0">
                                <a:pos x="48" y="24"/>
                              </a:cxn>
                              <a:cxn ang="0">
                                <a:pos x="48" y="1176"/>
                              </a:cxn>
                            </a:cxnLst>
                            <a:rect l="0" t="0" r="r" b="b"/>
                            <a:pathLst>
                              <a:path w="2352" h="1200">
                                <a:moveTo>
                                  <a:pt x="0" y="24"/>
                                </a:moveTo>
                                <a:cubicBezTo>
                                  <a:pt x="0" y="11"/>
                                  <a:pt x="11" y="0"/>
                                  <a:pt x="24" y="0"/>
                                </a:cubicBezTo>
                                <a:lnTo>
                                  <a:pt x="2328" y="0"/>
                                </a:lnTo>
                                <a:cubicBezTo>
                                  <a:pt x="2342" y="0"/>
                                  <a:pt x="2352" y="11"/>
                                  <a:pt x="2352" y="24"/>
                                </a:cubicBezTo>
                                <a:lnTo>
                                  <a:pt x="2352" y="1176"/>
                                </a:lnTo>
                                <a:cubicBezTo>
                                  <a:pt x="2352" y="1190"/>
                                  <a:pt x="2342" y="1200"/>
                                  <a:pt x="2328" y="1200"/>
                                </a:cubicBezTo>
                                <a:lnTo>
                                  <a:pt x="24" y="1200"/>
                                </a:lnTo>
                                <a:cubicBezTo>
                                  <a:pt x="11" y="1200"/>
                                  <a:pt x="0" y="1190"/>
                                  <a:pt x="0" y="1176"/>
                                </a:cubicBezTo>
                                <a:lnTo>
                                  <a:pt x="0" y="24"/>
                                </a:lnTo>
                                <a:close/>
                                <a:moveTo>
                                  <a:pt x="48" y="1176"/>
                                </a:moveTo>
                                <a:lnTo>
                                  <a:pt x="24" y="1152"/>
                                </a:lnTo>
                                <a:lnTo>
                                  <a:pt x="2328" y="1152"/>
                                </a:lnTo>
                                <a:lnTo>
                                  <a:pt x="2304" y="1176"/>
                                </a:lnTo>
                                <a:lnTo>
                                  <a:pt x="2304" y="24"/>
                                </a:lnTo>
                                <a:lnTo>
                                  <a:pt x="2328"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1" name="Rectangle 83"/>
                          <a:cNvSpPr>
                            <a:spLocks noChangeArrowheads="1"/>
                          </a:cNvSpPr>
                        </a:nvSpPr>
                        <a:spPr bwMode="auto">
                          <a:xfrm>
                            <a:off x="4370" y="5994"/>
                            <a:ext cx="296" cy="615"/>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70" name="Freeform 82"/>
                          <a:cNvSpPr>
                            <a:spLocks/>
                          </a:cNvSpPr>
                        </a:nvSpPr>
                        <a:spPr bwMode="auto">
                          <a:xfrm>
                            <a:off x="4666" y="5895"/>
                            <a:ext cx="99" cy="714"/>
                          </a:xfrm>
                          <a:custGeom>
                            <a:avLst/>
                            <a:gdLst/>
                            <a:ahLst/>
                            <a:cxnLst>
                              <a:cxn ang="0">
                                <a:pos x="0" y="99"/>
                              </a:cxn>
                              <a:cxn ang="0">
                                <a:pos x="99" y="0"/>
                              </a:cxn>
                              <a:cxn ang="0">
                                <a:pos x="99" y="615"/>
                              </a:cxn>
                              <a:cxn ang="0">
                                <a:pos x="0" y="714"/>
                              </a:cxn>
                              <a:cxn ang="0">
                                <a:pos x="0" y="99"/>
                              </a:cxn>
                            </a:cxnLst>
                            <a:rect l="0" t="0" r="r" b="b"/>
                            <a:pathLst>
                              <a:path w="99" h="714">
                                <a:moveTo>
                                  <a:pt x="0" y="99"/>
                                </a:moveTo>
                                <a:lnTo>
                                  <a:pt x="99" y="0"/>
                                </a:lnTo>
                                <a:lnTo>
                                  <a:pt x="99" y="615"/>
                                </a:lnTo>
                                <a:lnTo>
                                  <a:pt x="0" y="714"/>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9" name="Freeform 81"/>
                          <a:cNvSpPr>
                            <a:spLocks/>
                          </a:cNvSpPr>
                        </a:nvSpPr>
                        <a:spPr bwMode="auto">
                          <a:xfrm>
                            <a:off x="4370" y="5895"/>
                            <a:ext cx="395" cy="99"/>
                          </a:xfrm>
                          <a:custGeom>
                            <a:avLst/>
                            <a:gdLst/>
                            <a:ahLst/>
                            <a:cxnLst>
                              <a:cxn ang="0">
                                <a:pos x="0" y="99"/>
                              </a:cxn>
                              <a:cxn ang="0">
                                <a:pos x="99" y="0"/>
                              </a:cxn>
                              <a:cxn ang="0">
                                <a:pos x="395" y="0"/>
                              </a:cxn>
                              <a:cxn ang="0">
                                <a:pos x="296" y="99"/>
                              </a:cxn>
                              <a:cxn ang="0">
                                <a:pos x="0" y="99"/>
                              </a:cxn>
                            </a:cxnLst>
                            <a:rect l="0" t="0" r="r" b="b"/>
                            <a:pathLst>
                              <a:path w="395" h="99">
                                <a:moveTo>
                                  <a:pt x="0" y="99"/>
                                </a:moveTo>
                                <a:lnTo>
                                  <a:pt x="99" y="0"/>
                                </a:lnTo>
                                <a:lnTo>
                                  <a:pt x="395" y="0"/>
                                </a:lnTo>
                                <a:lnTo>
                                  <a:pt x="296" y="99"/>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8" name="Freeform 80"/>
                          <a:cNvSpPr>
                            <a:spLocks noEditPoints="1"/>
                          </a:cNvSpPr>
                        </a:nvSpPr>
                        <a:spPr bwMode="auto">
                          <a:xfrm>
                            <a:off x="4365" y="5890"/>
                            <a:ext cx="405" cy="724"/>
                          </a:xfrm>
                          <a:custGeom>
                            <a:avLst/>
                            <a:gdLst/>
                            <a:ahLst/>
                            <a:cxnLst>
                              <a:cxn ang="0">
                                <a:pos x="0" y="102"/>
                              </a:cxn>
                              <a:cxn ang="0">
                                <a:pos x="102" y="0"/>
                              </a:cxn>
                              <a:cxn ang="0">
                                <a:pos x="405" y="0"/>
                              </a:cxn>
                              <a:cxn ang="0">
                                <a:pos x="405" y="622"/>
                              </a:cxn>
                              <a:cxn ang="0">
                                <a:pos x="304" y="724"/>
                              </a:cxn>
                              <a:cxn ang="0">
                                <a:pos x="0" y="724"/>
                              </a:cxn>
                              <a:cxn ang="0">
                                <a:pos x="0" y="102"/>
                              </a:cxn>
                              <a:cxn ang="0">
                                <a:pos x="10" y="719"/>
                              </a:cxn>
                              <a:cxn ang="0">
                                <a:pos x="5" y="714"/>
                              </a:cxn>
                              <a:cxn ang="0">
                                <a:pos x="301" y="714"/>
                              </a:cxn>
                              <a:cxn ang="0">
                                <a:pos x="298" y="716"/>
                              </a:cxn>
                              <a:cxn ang="0">
                                <a:pos x="397" y="617"/>
                              </a:cxn>
                              <a:cxn ang="0">
                                <a:pos x="395" y="620"/>
                              </a:cxn>
                              <a:cxn ang="0">
                                <a:pos x="395" y="5"/>
                              </a:cxn>
                              <a:cxn ang="0">
                                <a:pos x="400" y="10"/>
                              </a:cxn>
                              <a:cxn ang="0">
                                <a:pos x="104" y="10"/>
                              </a:cxn>
                              <a:cxn ang="0">
                                <a:pos x="107" y="8"/>
                              </a:cxn>
                              <a:cxn ang="0">
                                <a:pos x="8" y="108"/>
                              </a:cxn>
                              <a:cxn ang="0">
                                <a:pos x="10" y="104"/>
                              </a:cxn>
                              <a:cxn ang="0">
                                <a:pos x="10" y="719"/>
                              </a:cxn>
                              <a:cxn ang="0">
                                <a:pos x="5" y="99"/>
                              </a:cxn>
                              <a:cxn ang="0">
                                <a:pos x="301" y="99"/>
                              </a:cxn>
                              <a:cxn ang="0">
                                <a:pos x="298" y="101"/>
                              </a:cxn>
                              <a:cxn ang="0">
                                <a:pos x="397" y="2"/>
                              </a:cxn>
                              <a:cxn ang="0">
                                <a:pos x="404" y="8"/>
                              </a:cxn>
                              <a:cxn ang="0">
                                <a:pos x="304" y="109"/>
                              </a:cxn>
                              <a:cxn ang="0">
                                <a:pos x="5" y="109"/>
                              </a:cxn>
                              <a:cxn ang="0">
                                <a:pos x="5" y="99"/>
                              </a:cxn>
                              <a:cxn ang="0">
                                <a:pos x="306" y="104"/>
                              </a:cxn>
                              <a:cxn ang="0">
                                <a:pos x="306" y="719"/>
                              </a:cxn>
                              <a:cxn ang="0">
                                <a:pos x="296" y="719"/>
                              </a:cxn>
                              <a:cxn ang="0">
                                <a:pos x="296" y="104"/>
                              </a:cxn>
                              <a:cxn ang="0">
                                <a:pos x="306" y="104"/>
                              </a:cxn>
                            </a:cxnLst>
                            <a:rect l="0" t="0" r="r" b="b"/>
                            <a:pathLst>
                              <a:path w="405" h="724">
                                <a:moveTo>
                                  <a:pt x="0" y="102"/>
                                </a:moveTo>
                                <a:lnTo>
                                  <a:pt x="102" y="0"/>
                                </a:lnTo>
                                <a:lnTo>
                                  <a:pt x="405" y="0"/>
                                </a:lnTo>
                                <a:lnTo>
                                  <a:pt x="405" y="622"/>
                                </a:lnTo>
                                <a:lnTo>
                                  <a:pt x="304" y="724"/>
                                </a:lnTo>
                                <a:lnTo>
                                  <a:pt x="0" y="724"/>
                                </a:lnTo>
                                <a:lnTo>
                                  <a:pt x="0" y="102"/>
                                </a:lnTo>
                                <a:close/>
                                <a:moveTo>
                                  <a:pt x="10" y="719"/>
                                </a:moveTo>
                                <a:lnTo>
                                  <a:pt x="5" y="714"/>
                                </a:lnTo>
                                <a:lnTo>
                                  <a:pt x="301" y="714"/>
                                </a:lnTo>
                                <a:lnTo>
                                  <a:pt x="298" y="716"/>
                                </a:lnTo>
                                <a:lnTo>
                                  <a:pt x="397" y="617"/>
                                </a:lnTo>
                                <a:lnTo>
                                  <a:pt x="395" y="620"/>
                                </a:lnTo>
                                <a:lnTo>
                                  <a:pt x="395" y="5"/>
                                </a:lnTo>
                                <a:lnTo>
                                  <a:pt x="400" y="10"/>
                                </a:lnTo>
                                <a:lnTo>
                                  <a:pt x="104" y="10"/>
                                </a:lnTo>
                                <a:lnTo>
                                  <a:pt x="107" y="8"/>
                                </a:lnTo>
                                <a:lnTo>
                                  <a:pt x="8" y="108"/>
                                </a:lnTo>
                                <a:lnTo>
                                  <a:pt x="10" y="104"/>
                                </a:lnTo>
                                <a:lnTo>
                                  <a:pt x="10" y="719"/>
                                </a:lnTo>
                                <a:close/>
                                <a:moveTo>
                                  <a:pt x="5" y="99"/>
                                </a:moveTo>
                                <a:lnTo>
                                  <a:pt x="301" y="99"/>
                                </a:lnTo>
                                <a:lnTo>
                                  <a:pt x="298" y="101"/>
                                </a:lnTo>
                                <a:lnTo>
                                  <a:pt x="397" y="2"/>
                                </a:lnTo>
                                <a:lnTo>
                                  <a:pt x="404" y="8"/>
                                </a:lnTo>
                                <a:lnTo>
                                  <a:pt x="304" y="109"/>
                                </a:lnTo>
                                <a:lnTo>
                                  <a:pt x="5" y="109"/>
                                </a:lnTo>
                                <a:lnTo>
                                  <a:pt x="5" y="99"/>
                                </a:lnTo>
                                <a:close/>
                                <a:moveTo>
                                  <a:pt x="306" y="104"/>
                                </a:moveTo>
                                <a:lnTo>
                                  <a:pt x="306" y="719"/>
                                </a:lnTo>
                                <a:lnTo>
                                  <a:pt x="296" y="719"/>
                                </a:lnTo>
                                <a:lnTo>
                                  <a:pt x="296" y="104"/>
                                </a:lnTo>
                                <a:lnTo>
                                  <a:pt x="306" y="104"/>
                                </a:lnTo>
                                <a:close/>
                              </a:path>
                            </a:pathLst>
                          </a:custGeom>
                          <a:grpFill/>
                          <a:ln w="63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7" name="Rectangle 79"/>
                          <a:cNvSpPr>
                            <a:spLocks noChangeArrowheads="1"/>
                          </a:cNvSpPr>
                        </a:nvSpPr>
                        <a:spPr bwMode="auto">
                          <a:xfrm>
                            <a:off x="4370" y="3453"/>
                            <a:ext cx="296" cy="616"/>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6" name="Freeform 78"/>
                          <a:cNvSpPr>
                            <a:spLocks/>
                          </a:cNvSpPr>
                        </a:nvSpPr>
                        <a:spPr bwMode="auto">
                          <a:xfrm>
                            <a:off x="4666" y="3354"/>
                            <a:ext cx="99" cy="715"/>
                          </a:xfrm>
                          <a:custGeom>
                            <a:avLst/>
                            <a:gdLst/>
                            <a:ahLst/>
                            <a:cxnLst>
                              <a:cxn ang="0">
                                <a:pos x="0" y="99"/>
                              </a:cxn>
                              <a:cxn ang="0">
                                <a:pos x="99" y="0"/>
                              </a:cxn>
                              <a:cxn ang="0">
                                <a:pos x="99" y="616"/>
                              </a:cxn>
                              <a:cxn ang="0">
                                <a:pos x="0" y="715"/>
                              </a:cxn>
                              <a:cxn ang="0">
                                <a:pos x="0" y="99"/>
                              </a:cxn>
                            </a:cxnLst>
                            <a:rect l="0" t="0" r="r" b="b"/>
                            <a:pathLst>
                              <a:path w="99" h="715">
                                <a:moveTo>
                                  <a:pt x="0" y="99"/>
                                </a:moveTo>
                                <a:lnTo>
                                  <a:pt x="99" y="0"/>
                                </a:lnTo>
                                <a:lnTo>
                                  <a:pt x="99" y="616"/>
                                </a:lnTo>
                                <a:lnTo>
                                  <a:pt x="0" y="715"/>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5" name="Freeform 77"/>
                          <a:cNvSpPr>
                            <a:spLocks/>
                          </a:cNvSpPr>
                        </a:nvSpPr>
                        <a:spPr bwMode="auto">
                          <a:xfrm>
                            <a:off x="4370" y="3354"/>
                            <a:ext cx="395" cy="99"/>
                          </a:xfrm>
                          <a:custGeom>
                            <a:avLst/>
                            <a:gdLst/>
                            <a:ahLst/>
                            <a:cxnLst>
                              <a:cxn ang="0">
                                <a:pos x="0" y="99"/>
                              </a:cxn>
                              <a:cxn ang="0">
                                <a:pos x="99" y="0"/>
                              </a:cxn>
                              <a:cxn ang="0">
                                <a:pos x="395" y="0"/>
                              </a:cxn>
                              <a:cxn ang="0">
                                <a:pos x="296" y="99"/>
                              </a:cxn>
                              <a:cxn ang="0">
                                <a:pos x="0" y="99"/>
                              </a:cxn>
                            </a:cxnLst>
                            <a:rect l="0" t="0" r="r" b="b"/>
                            <a:pathLst>
                              <a:path w="395" h="99">
                                <a:moveTo>
                                  <a:pt x="0" y="99"/>
                                </a:moveTo>
                                <a:lnTo>
                                  <a:pt x="99" y="0"/>
                                </a:lnTo>
                                <a:lnTo>
                                  <a:pt x="395" y="0"/>
                                </a:lnTo>
                                <a:lnTo>
                                  <a:pt x="296" y="99"/>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4" name="Freeform 76"/>
                          <a:cNvSpPr>
                            <a:spLocks noEditPoints="1"/>
                          </a:cNvSpPr>
                        </a:nvSpPr>
                        <a:spPr bwMode="auto">
                          <a:xfrm>
                            <a:off x="4365" y="3349"/>
                            <a:ext cx="405" cy="725"/>
                          </a:xfrm>
                          <a:custGeom>
                            <a:avLst/>
                            <a:gdLst/>
                            <a:ahLst/>
                            <a:cxnLst>
                              <a:cxn ang="0">
                                <a:pos x="0" y="103"/>
                              </a:cxn>
                              <a:cxn ang="0">
                                <a:pos x="102" y="0"/>
                              </a:cxn>
                              <a:cxn ang="0">
                                <a:pos x="405" y="0"/>
                              </a:cxn>
                              <a:cxn ang="0">
                                <a:pos x="405" y="623"/>
                              </a:cxn>
                              <a:cxn ang="0">
                                <a:pos x="304" y="725"/>
                              </a:cxn>
                              <a:cxn ang="0">
                                <a:pos x="0" y="725"/>
                              </a:cxn>
                              <a:cxn ang="0">
                                <a:pos x="0" y="103"/>
                              </a:cxn>
                              <a:cxn ang="0">
                                <a:pos x="10" y="720"/>
                              </a:cxn>
                              <a:cxn ang="0">
                                <a:pos x="5" y="715"/>
                              </a:cxn>
                              <a:cxn ang="0">
                                <a:pos x="301" y="715"/>
                              </a:cxn>
                              <a:cxn ang="0">
                                <a:pos x="298" y="717"/>
                              </a:cxn>
                              <a:cxn ang="0">
                                <a:pos x="397" y="617"/>
                              </a:cxn>
                              <a:cxn ang="0">
                                <a:pos x="395" y="621"/>
                              </a:cxn>
                              <a:cxn ang="0">
                                <a:pos x="395" y="5"/>
                              </a:cxn>
                              <a:cxn ang="0">
                                <a:pos x="400" y="10"/>
                              </a:cxn>
                              <a:cxn ang="0">
                                <a:pos x="104" y="10"/>
                              </a:cxn>
                              <a:cxn ang="0">
                                <a:pos x="107" y="9"/>
                              </a:cxn>
                              <a:cxn ang="0">
                                <a:pos x="8" y="108"/>
                              </a:cxn>
                              <a:cxn ang="0">
                                <a:pos x="10" y="104"/>
                              </a:cxn>
                              <a:cxn ang="0">
                                <a:pos x="10" y="720"/>
                              </a:cxn>
                              <a:cxn ang="0">
                                <a:pos x="5" y="100"/>
                              </a:cxn>
                              <a:cxn ang="0">
                                <a:pos x="301" y="100"/>
                              </a:cxn>
                              <a:cxn ang="0">
                                <a:pos x="298" y="101"/>
                              </a:cxn>
                              <a:cxn ang="0">
                                <a:pos x="397" y="2"/>
                              </a:cxn>
                              <a:cxn ang="0">
                                <a:pos x="404" y="9"/>
                              </a:cxn>
                              <a:cxn ang="0">
                                <a:pos x="304" y="109"/>
                              </a:cxn>
                              <a:cxn ang="0">
                                <a:pos x="5" y="109"/>
                              </a:cxn>
                              <a:cxn ang="0">
                                <a:pos x="5" y="100"/>
                              </a:cxn>
                              <a:cxn ang="0">
                                <a:pos x="306" y="104"/>
                              </a:cxn>
                              <a:cxn ang="0">
                                <a:pos x="306" y="720"/>
                              </a:cxn>
                              <a:cxn ang="0">
                                <a:pos x="296" y="720"/>
                              </a:cxn>
                              <a:cxn ang="0">
                                <a:pos x="296" y="104"/>
                              </a:cxn>
                              <a:cxn ang="0">
                                <a:pos x="306" y="104"/>
                              </a:cxn>
                            </a:cxnLst>
                            <a:rect l="0" t="0" r="r" b="b"/>
                            <a:pathLst>
                              <a:path w="405" h="725">
                                <a:moveTo>
                                  <a:pt x="0" y="103"/>
                                </a:moveTo>
                                <a:lnTo>
                                  <a:pt x="102" y="0"/>
                                </a:lnTo>
                                <a:lnTo>
                                  <a:pt x="405" y="0"/>
                                </a:lnTo>
                                <a:lnTo>
                                  <a:pt x="405" y="623"/>
                                </a:lnTo>
                                <a:lnTo>
                                  <a:pt x="304" y="725"/>
                                </a:lnTo>
                                <a:lnTo>
                                  <a:pt x="0" y="725"/>
                                </a:lnTo>
                                <a:lnTo>
                                  <a:pt x="0" y="103"/>
                                </a:lnTo>
                                <a:close/>
                                <a:moveTo>
                                  <a:pt x="10" y="720"/>
                                </a:moveTo>
                                <a:lnTo>
                                  <a:pt x="5" y="715"/>
                                </a:lnTo>
                                <a:lnTo>
                                  <a:pt x="301" y="715"/>
                                </a:lnTo>
                                <a:lnTo>
                                  <a:pt x="298" y="717"/>
                                </a:lnTo>
                                <a:lnTo>
                                  <a:pt x="397" y="617"/>
                                </a:lnTo>
                                <a:lnTo>
                                  <a:pt x="395" y="621"/>
                                </a:lnTo>
                                <a:lnTo>
                                  <a:pt x="395" y="5"/>
                                </a:lnTo>
                                <a:lnTo>
                                  <a:pt x="400" y="10"/>
                                </a:lnTo>
                                <a:lnTo>
                                  <a:pt x="104" y="10"/>
                                </a:lnTo>
                                <a:lnTo>
                                  <a:pt x="107" y="9"/>
                                </a:lnTo>
                                <a:lnTo>
                                  <a:pt x="8" y="108"/>
                                </a:lnTo>
                                <a:lnTo>
                                  <a:pt x="10" y="104"/>
                                </a:lnTo>
                                <a:lnTo>
                                  <a:pt x="10" y="720"/>
                                </a:lnTo>
                                <a:close/>
                                <a:moveTo>
                                  <a:pt x="5" y="100"/>
                                </a:moveTo>
                                <a:lnTo>
                                  <a:pt x="301" y="100"/>
                                </a:lnTo>
                                <a:lnTo>
                                  <a:pt x="298" y="101"/>
                                </a:lnTo>
                                <a:lnTo>
                                  <a:pt x="397" y="2"/>
                                </a:lnTo>
                                <a:lnTo>
                                  <a:pt x="404" y="9"/>
                                </a:lnTo>
                                <a:lnTo>
                                  <a:pt x="304" y="109"/>
                                </a:lnTo>
                                <a:lnTo>
                                  <a:pt x="5" y="109"/>
                                </a:lnTo>
                                <a:lnTo>
                                  <a:pt x="5" y="100"/>
                                </a:lnTo>
                                <a:close/>
                                <a:moveTo>
                                  <a:pt x="306" y="104"/>
                                </a:moveTo>
                                <a:lnTo>
                                  <a:pt x="306" y="720"/>
                                </a:lnTo>
                                <a:lnTo>
                                  <a:pt x="296" y="720"/>
                                </a:lnTo>
                                <a:lnTo>
                                  <a:pt x="296" y="104"/>
                                </a:lnTo>
                                <a:lnTo>
                                  <a:pt x="306" y="104"/>
                                </a:lnTo>
                                <a:close/>
                              </a:path>
                            </a:pathLst>
                          </a:custGeom>
                          <a:grpFill/>
                          <a:ln w="63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3" name="Rectangle 75"/>
                          <a:cNvSpPr>
                            <a:spLocks noChangeArrowheads="1"/>
                          </a:cNvSpPr>
                        </a:nvSpPr>
                        <a:spPr bwMode="auto">
                          <a:xfrm>
                            <a:off x="4218" y="2692"/>
                            <a:ext cx="60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0" i="1" u="none" strike="noStrike" cap="none" normalizeH="0" baseline="0" smtClean="0">
                                  <a:ln>
                                    <a:noFill/>
                                  </a:ln>
                                  <a:solidFill>
                                    <a:srgbClr val="000000"/>
                                  </a:solidFill>
                                  <a:effectLst/>
                                  <a:latin typeface="Calibri" pitchFamily="34" charset="0"/>
                                  <a:ea typeface="Calibri" pitchFamily="34" charset="0"/>
                                  <a:cs typeface="Calibri" pitchFamily="34" charset="0"/>
                                </a:rPr>
                                <a:t>Infected</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62" name="Rectangle 74"/>
                          <a:cNvSpPr>
                            <a:spLocks noChangeArrowheads="1"/>
                          </a:cNvSpPr>
                        </a:nvSpPr>
                        <a:spPr bwMode="auto">
                          <a:xfrm>
                            <a:off x="7138" y="3453"/>
                            <a:ext cx="297" cy="616"/>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1" name="Freeform 73"/>
                          <a:cNvSpPr>
                            <a:spLocks/>
                          </a:cNvSpPr>
                        </a:nvSpPr>
                        <a:spPr bwMode="auto">
                          <a:xfrm>
                            <a:off x="7435" y="3354"/>
                            <a:ext cx="98" cy="715"/>
                          </a:xfrm>
                          <a:custGeom>
                            <a:avLst/>
                            <a:gdLst/>
                            <a:ahLst/>
                            <a:cxnLst>
                              <a:cxn ang="0">
                                <a:pos x="0" y="99"/>
                              </a:cxn>
                              <a:cxn ang="0">
                                <a:pos x="98" y="0"/>
                              </a:cxn>
                              <a:cxn ang="0">
                                <a:pos x="98" y="616"/>
                              </a:cxn>
                              <a:cxn ang="0">
                                <a:pos x="0" y="715"/>
                              </a:cxn>
                              <a:cxn ang="0">
                                <a:pos x="0" y="99"/>
                              </a:cxn>
                            </a:cxnLst>
                            <a:rect l="0" t="0" r="r" b="b"/>
                            <a:pathLst>
                              <a:path w="98" h="715">
                                <a:moveTo>
                                  <a:pt x="0" y="99"/>
                                </a:moveTo>
                                <a:lnTo>
                                  <a:pt x="98" y="0"/>
                                </a:lnTo>
                                <a:lnTo>
                                  <a:pt x="98" y="616"/>
                                </a:lnTo>
                                <a:lnTo>
                                  <a:pt x="0" y="715"/>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60" name="Freeform 72"/>
                          <a:cNvSpPr>
                            <a:spLocks/>
                          </a:cNvSpPr>
                        </a:nvSpPr>
                        <a:spPr bwMode="auto">
                          <a:xfrm>
                            <a:off x="7138" y="3354"/>
                            <a:ext cx="395" cy="99"/>
                          </a:xfrm>
                          <a:custGeom>
                            <a:avLst/>
                            <a:gdLst/>
                            <a:ahLst/>
                            <a:cxnLst>
                              <a:cxn ang="0">
                                <a:pos x="0" y="99"/>
                              </a:cxn>
                              <a:cxn ang="0">
                                <a:pos x="99" y="0"/>
                              </a:cxn>
                              <a:cxn ang="0">
                                <a:pos x="395" y="0"/>
                              </a:cxn>
                              <a:cxn ang="0">
                                <a:pos x="297" y="99"/>
                              </a:cxn>
                              <a:cxn ang="0">
                                <a:pos x="0" y="99"/>
                              </a:cxn>
                            </a:cxnLst>
                            <a:rect l="0" t="0" r="r" b="b"/>
                            <a:pathLst>
                              <a:path w="395" h="99">
                                <a:moveTo>
                                  <a:pt x="0" y="99"/>
                                </a:moveTo>
                                <a:lnTo>
                                  <a:pt x="99" y="0"/>
                                </a:lnTo>
                                <a:lnTo>
                                  <a:pt x="395" y="0"/>
                                </a:lnTo>
                                <a:lnTo>
                                  <a:pt x="297" y="99"/>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59" name="Freeform 71"/>
                          <a:cNvSpPr>
                            <a:spLocks noEditPoints="1"/>
                          </a:cNvSpPr>
                        </a:nvSpPr>
                        <a:spPr bwMode="auto">
                          <a:xfrm>
                            <a:off x="7133" y="3349"/>
                            <a:ext cx="405" cy="725"/>
                          </a:xfrm>
                          <a:custGeom>
                            <a:avLst/>
                            <a:gdLst/>
                            <a:ahLst/>
                            <a:cxnLst>
                              <a:cxn ang="0">
                                <a:pos x="0" y="103"/>
                              </a:cxn>
                              <a:cxn ang="0">
                                <a:pos x="102" y="0"/>
                              </a:cxn>
                              <a:cxn ang="0">
                                <a:pos x="405" y="0"/>
                              </a:cxn>
                              <a:cxn ang="0">
                                <a:pos x="405" y="623"/>
                              </a:cxn>
                              <a:cxn ang="0">
                                <a:pos x="304" y="725"/>
                              </a:cxn>
                              <a:cxn ang="0">
                                <a:pos x="0" y="725"/>
                              </a:cxn>
                              <a:cxn ang="0">
                                <a:pos x="0" y="103"/>
                              </a:cxn>
                              <a:cxn ang="0">
                                <a:pos x="10" y="720"/>
                              </a:cxn>
                              <a:cxn ang="0">
                                <a:pos x="5" y="715"/>
                              </a:cxn>
                              <a:cxn ang="0">
                                <a:pos x="302" y="715"/>
                              </a:cxn>
                              <a:cxn ang="0">
                                <a:pos x="298" y="717"/>
                              </a:cxn>
                              <a:cxn ang="0">
                                <a:pos x="397" y="617"/>
                              </a:cxn>
                              <a:cxn ang="0">
                                <a:pos x="395" y="621"/>
                              </a:cxn>
                              <a:cxn ang="0">
                                <a:pos x="395" y="5"/>
                              </a:cxn>
                              <a:cxn ang="0">
                                <a:pos x="400" y="10"/>
                              </a:cxn>
                              <a:cxn ang="0">
                                <a:pos x="104" y="10"/>
                              </a:cxn>
                              <a:cxn ang="0">
                                <a:pos x="108" y="9"/>
                              </a:cxn>
                              <a:cxn ang="0">
                                <a:pos x="9" y="108"/>
                              </a:cxn>
                              <a:cxn ang="0">
                                <a:pos x="10" y="104"/>
                              </a:cxn>
                              <a:cxn ang="0">
                                <a:pos x="10" y="720"/>
                              </a:cxn>
                              <a:cxn ang="0">
                                <a:pos x="5" y="100"/>
                              </a:cxn>
                              <a:cxn ang="0">
                                <a:pos x="302" y="100"/>
                              </a:cxn>
                              <a:cxn ang="0">
                                <a:pos x="298" y="101"/>
                              </a:cxn>
                              <a:cxn ang="0">
                                <a:pos x="397" y="2"/>
                              </a:cxn>
                              <a:cxn ang="0">
                                <a:pos x="404" y="9"/>
                              </a:cxn>
                              <a:cxn ang="0">
                                <a:pos x="304" y="109"/>
                              </a:cxn>
                              <a:cxn ang="0">
                                <a:pos x="5" y="109"/>
                              </a:cxn>
                              <a:cxn ang="0">
                                <a:pos x="5" y="100"/>
                              </a:cxn>
                              <a:cxn ang="0">
                                <a:pos x="306" y="104"/>
                              </a:cxn>
                              <a:cxn ang="0">
                                <a:pos x="306" y="720"/>
                              </a:cxn>
                              <a:cxn ang="0">
                                <a:pos x="297" y="720"/>
                              </a:cxn>
                              <a:cxn ang="0">
                                <a:pos x="297" y="104"/>
                              </a:cxn>
                              <a:cxn ang="0">
                                <a:pos x="306" y="104"/>
                              </a:cxn>
                            </a:cxnLst>
                            <a:rect l="0" t="0" r="r" b="b"/>
                            <a:pathLst>
                              <a:path w="405" h="725">
                                <a:moveTo>
                                  <a:pt x="0" y="103"/>
                                </a:moveTo>
                                <a:lnTo>
                                  <a:pt x="102" y="0"/>
                                </a:lnTo>
                                <a:lnTo>
                                  <a:pt x="405" y="0"/>
                                </a:lnTo>
                                <a:lnTo>
                                  <a:pt x="405" y="623"/>
                                </a:lnTo>
                                <a:lnTo>
                                  <a:pt x="304" y="725"/>
                                </a:lnTo>
                                <a:lnTo>
                                  <a:pt x="0" y="725"/>
                                </a:lnTo>
                                <a:lnTo>
                                  <a:pt x="0" y="103"/>
                                </a:lnTo>
                                <a:close/>
                                <a:moveTo>
                                  <a:pt x="10" y="720"/>
                                </a:moveTo>
                                <a:lnTo>
                                  <a:pt x="5" y="715"/>
                                </a:lnTo>
                                <a:lnTo>
                                  <a:pt x="302" y="715"/>
                                </a:lnTo>
                                <a:lnTo>
                                  <a:pt x="298" y="717"/>
                                </a:lnTo>
                                <a:lnTo>
                                  <a:pt x="397" y="617"/>
                                </a:lnTo>
                                <a:lnTo>
                                  <a:pt x="395" y="621"/>
                                </a:lnTo>
                                <a:lnTo>
                                  <a:pt x="395" y="5"/>
                                </a:lnTo>
                                <a:lnTo>
                                  <a:pt x="400" y="10"/>
                                </a:lnTo>
                                <a:lnTo>
                                  <a:pt x="104" y="10"/>
                                </a:lnTo>
                                <a:lnTo>
                                  <a:pt x="108" y="9"/>
                                </a:lnTo>
                                <a:lnTo>
                                  <a:pt x="9" y="108"/>
                                </a:lnTo>
                                <a:lnTo>
                                  <a:pt x="10" y="104"/>
                                </a:lnTo>
                                <a:lnTo>
                                  <a:pt x="10" y="720"/>
                                </a:lnTo>
                                <a:close/>
                                <a:moveTo>
                                  <a:pt x="5" y="100"/>
                                </a:moveTo>
                                <a:lnTo>
                                  <a:pt x="302" y="100"/>
                                </a:lnTo>
                                <a:lnTo>
                                  <a:pt x="298" y="101"/>
                                </a:lnTo>
                                <a:lnTo>
                                  <a:pt x="397" y="2"/>
                                </a:lnTo>
                                <a:lnTo>
                                  <a:pt x="404" y="9"/>
                                </a:lnTo>
                                <a:lnTo>
                                  <a:pt x="304" y="109"/>
                                </a:lnTo>
                                <a:lnTo>
                                  <a:pt x="5" y="109"/>
                                </a:lnTo>
                                <a:lnTo>
                                  <a:pt x="5" y="100"/>
                                </a:lnTo>
                                <a:close/>
                                <a:moveTo>
                                  <a:pt x="306" y="104"/>
                                </a:moveTo>
                                <a:lnTo>
                                  <a:pt x="306" y="720"/>
                                </a:lnTo>
                                <a:lnTo>
                                  <a:pt x="297" y="720"/>
                                </a:lnTo>
                                <a:lnTo>
                                  <a:pt x="297" y="104"/>
                                </a:lnTo>
                                <a:lnTo>
                                  <a:pt x="306" y="104"/>
                                </a:lnTo>
                                <a:close/>
                              </a:path>
                            </a:pathLst>
                          </a:custGeom>
                          <a:grpFill/>
                          <a:ln w="63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58" name="Rectangle 70"/>
                          <a:cNvSpPr>
                            <a:spLocks noChangeArrowheads="1"/>
                          </a:cNvSpPr>
                        </a:nvSpPr>
                        <a:spPr bwMode="auto">
                          <a:xfrm>
                            <a:off x="6917" y="2753"/>
                            <a:ext cx="81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0" i="1" u="none" strike="noStrike" cap="none" normalizeH="0" baseline="0" smtClean="0">
                                  <a:ln>
                                    <a:noFill/>
                                  </a:ln>
                                  <a:solidFill>
                                    <a:srgbClr val="000000"/>
                                  </a:solidFill>
                                  <a:effectLst/>
                                  <a:latin typeface="Calibri" pitchFamily="34" charset="0"/>
                                  <a:ea typeface="Calibri" pitchFamily="34" charset="0"/>
                                  <a:cs typeface="Calibri" pitchFamily="34" charset="0"/>
                                </a:rPr>
                                <a:t>Uninfected</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57" name="Rectangle 69"/>
                          <a:cNvSpPr>
                            <a:spLocks noChangeArrowheads="1"/>
                          </a:cNvSpPr>
                        </a:nvSpPr>
                        <a:spPr bwMode="auto">
                          <a:xfrm>
                            <a:off x="6967" y="2980"/>
                            <a:ext cx="73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rgbClr val="000000"/>
                                  </a:solidFill>
                                  <a:effectLst/>
                                  <a:latin typeface="Calibri" pitchFamily="34" charset="0"/>
                                  <a:ea typeface="Calibri" pitchFamily="34" charset="0"/>
                                  <a:cs typeface="Calibri" pitchFamily="34" charset="0"/>
                                </a:rPr>
                                <a:t>, High risk</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56" name="Rectangle 68"/>
                          <a:cNvSpPr>
                            <a:spLocks noChangeArrowheads="1"/>
                          </a:cNvSpPr>
                        </a:nvSpPr>
                        <a:spPr bwMode="auto">
                          <a:xfrm>
                            <a:off x="7138" y="5994"/>
                            <a:ext cx="297" cy="615"/>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55" name="Freeform 67"/>
                          <a:cNvSpPr>
                            <a:spLocks/>
                          </a:cNvSpPr>
                        </a:nvSpPr>
                        <a:spPr bwMode="auto">
                          <a:xfrm>
                            <a:off x="7435" y="5895"/>
                            <a:ext cx="98" cy="714"/>
                          </a:xfrm>
                          <a:custGeom>
                            <a:avLst/>
                            <a:gdLst/>
                            <a:ahLst/>
                            <a:cxnLst>
                              <a:cxn ang="0">
                                <a:pos x="0" y="99"/>
                              </a:cxn>
                              <a:cxn ang="0">
                                <a:pos x="98" y="0"/>
                              </a:cxn>
                              <a:cxn ang="0">
                                <a:pos x="98" y="615"/>
                              </a:cxn>
                              <a:cxn ang="0">
                                <a:pos x="0" y="714"/>
                              </a:cxn>
                              <a:cxn ang="0">
                                <a:pos x="0" y="99"/>
                              </a:cxn>
                            </a:cxnLst>
                            <a:rect l="0" t="0" r="r" b="b"/>
                            <a:pathLst>
                              <a:path w="98" h="714">
                                <a:moveTo>
                                  <a:pt x="0" y="99"/>
                                </a:moveTo>
                                <a:lnTo>
                                  <a:pt x="98" y="0"/>
                                </a:lnTo>
                                <a:lnTo>
                                  <a:pt x="98" y="615"/>
                                </a:lnTo>
                                <a:lnTo>
                                  <a:pt x="0" y="714"/>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54" name="Freeform 66"/>
                          <a:cNvSpPr>
                            <a:spLocks/>
                          </a:cNvSpPr>
                        </a:nvSpPr>
                        <a:spPr bwMode="auto">
                          <a:xfrm>
                            <a:off x="7138" y="5895"/>
                            <a:ext cx="395" cy="99"/>
                          </a:xfrm>
                          <a:custGeom>
                            <a:avLst/>
                            <a:gdLst/>
                            <a:ahLst/>
                            <a:cxnLst>
                              <a:cxn ang="0">
                                <a:pos x="0" y="99"/>
                              </a:cxn>
                              <a:cxn ang="0">
                                <a:pos x="99" y="0"/>
                              </a:cxn>
                              <a:cxn ang="0">
                                <a:pos x="395" y="0"/>
                              </a:cxn>
                              <a:cxn ang="0">
                                <a:pos x="297" y="99"/>
                              </a:cxn>
                              <a:cxn ang="0">
                                <a:pos x="0" y="99"/>
                              </a:cxn>
                            </a:cxnLst>
                            <a:rect l="0" t="0" r="r" b="b"/>
                            <a:pathLst>
                              <a:path w="395" h="99">
                                <a:moveTo>
                                  <a:pt x="0" y="99"/>
                                </a:moveTo>
                                <a:lnTo>
                                  <a:pt x="99" y="0"/>
                                </a:lnTo>
                                <a:lnTo>
                                  <a:pt x="395" y="0"/>
                                </a:lnTo>
                                <a:lnTo>
                                  <a:pt x="297" y="99"/>
                                </a:lnTo>
                                <a:lnTo>
                                  <a:pt x="0" y="99"/>
                                </a:lnTo>
                                <a:close/>
                              </a:path>
                            </a:pathLst>
                          </a:custGeom>
                          <a:grp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53" name="Freeform 65"/>
                          <a:cNvSpPr>
                            <a:spLocks noEditPoints="1"/>
                          </a:cNvSpPr>
                        </a:nvSpPr>
                        <a:spPr bwMode="auto">
                          <a:xfrm>
                            <a:off x="7133" y="5890"/>
                            <a:ext cx="405" cy="724"/>
                          </a:xfrm>
                          <a:custGeom>
                            <a:avLst/>
                            <a:gdLst/>
                            <a:ahLst/>
                            <a:cxnLst>
                              <a:cxn ang="0">
                                <a:pos x="0" y="102"/>
                              </a:cxn>
                              <a:cxn ang="0">
                                <a:pos x="102" y="0"/>
                              </a:cxn>
                              <a:cxn ang="0">
                                <a:pos x="405" y="0"/>
                              </a:cxn>
                              <a:cxn ang="0">
                                <a:pos x="405" y="622"/>
                              </a:cxn>
                              <a:cxn ang="0">
                                <a:pos x="304" y="724"/>
                              </a:cxn>
                              <a:cxn ang="0">
                                <a:pos x="0" y="724"/>
                              </a:cxn>
                              <a:cxn ang="0">
                                <a:pos x="0" y="102"/>
                              </a:cxn>
                              <a:cxn ang="0">
                                <a:pos x="10" y="719"/>
                              </a:cxn>
                              <a:cxn ang="0">
                                <a:pos x="5" y="714"/>
                              </a:cxn>
                              <a:cxn ang="0">
                                <a:pos x="302" y="714"/>
                              </a:cxn>
                              <a:cxn ang="0">
                                <a:pos x="298" y="716"/>
                              </a:cxn>
                              <a:cxn ang="0">
                                <a:pos x="397" y="617"/>
                              </a:cxn>
                              <a:cxn ang="0">
                                <a:pos x="395" y="620"/>
                              </a:cxn>
                              <a:cxn ang="0">
                                <a:pos x="395" y="5"/>
                              </a:cxn>
                              <a:cxn ang="0">
                                <a:pos x="400" y="10"/>
                              </a:cxn>
                              <a:cxn ang="0">
                                <a:pos x="104" y="10"/>
                              </a:cxn>
                              <a:cxn ang="0">
                                <a:pos x="108" y="8"/>
                              </a:cxn>
                              <a:cxn ang="0">
                                <a:pos x="9" y="108"/>
                              </a:cxn>
                              <a:cxn ang="0">
                                <a:pos x="10" y="104"/>
                              </a:cxn>
                              <a:cxn ang="0">
                                <a:pos x="10" y="719"/>
                              </a:cxn>
                              <a:cxn ang="0">
                                <a:pos x="5" y="99"/>
                              </a:cxn>
                              <a:cxn ang="0">
                                <a:pos x="302" y="99"/>
                              </a:cxn>
                              <a:cxn ang="0">
                                <a:pos x="298" y="101"/>
                              </a:cxn>
                              <a:cxn ang="0">
                                <a:pos x="397" y="2"/>
                              </a:cxn>
                              <a:cxn ang="0">
                                <a:pos x="404" y="8"/>
                              </a:cxn>
                              <a:cxn ang="0">
                                <a:pos x="304" y="109"/>
                              </a:cxn>
                              <a:cxn ang="0">
                                <a:pos x="5" y="109"/>
                              </a:cxn>
                              <a:cxn ang="0">
                                <a:pos x="5" y="99"/>
                              </a:cxn>
                              <a:cxn ang="0">
                                <a:pos x="306" y="104"/>
                              </a:cxn>
                              <a:cxn ang="0">
                                <a:pos x="306" y="719"/>
                              </a:cxn>
                              <a:cxn ang="0">
                                <a:pos x="297" y="719"/>
                              </a:cxn>
                              <a:cxn ang="0">
                                <a:pos x="297" y="104"/>
                              </a:cxn>
                              <a:cxn ang="0">
                                <a:pos x="306" y="104"/>
                              </a:cxn>
                            </a:cxnLst>
                            <a:rect l="0" t="0" r="r" b="b"/>
                            <a:pathLst>
                              <a:path w="405" h="724">
                                <a:moveTo>
                                  <a:pt x="0" y="102"/>
                                </a:moveTo>
                                <a:lnTo>
                                  <a:pt x="102" y="0"/>
                                </a:lnTo>
                                <a:lnTo>
                                  <a:pt x="405" y="0"/>
                                </a:lnTo>
                                <a:lnTo>
                                  <a:pt x="405" y="622"/>
                                </a:lnTo>
                                <a:lnTo>
                                  <a:pt x="304" y="724"/>
                                </a:lnTo>
                                <a:lnTo>
                                  <a:pt x="0" y="724"/>
                                </a:lnTo>
                                <a:lnTo>
                                  <a:pt x="0" y="102"/>
                                </a:lnTo>
                                <a:close/>
                                <a:moveTo>
                                  <a:pt x="10" y="719"/>
                                </a:moveTo>
                                <a:lnTo>
                                  <a:pt x="5" y="714"/>
                                </a:lnTo>
                                <a:lnTo>
                                  <a:pt x="302" y="714"/>
                                </a:lnTo>
                                <a:lnTo>
                                  <a:pt x="298" y="716"/>
                                </a:lnTo>
                                <a:lnTo>
                                  <a:pt x="397" y="617"/>
                                </a:lnTo>
                                <a:lnTo>
                                  <a:pt x="395" y="620"/>
                                </a:lnTo>
                                <a:lnTo>
                                  <a:pt x="395" y="5"/>
                                </a:lnTo>
                                <a:lnTo>
                                  <a:pt x="400" y="10"/>
                                </a:lnTo>
                                <a:lnTo>
                                  <a:pt x="104" y="10"/>
                                </a:lnTo>
                                <a:lnTo>
                                  <a:pt x="108" y="8"/>
                                </a:lnTo>
                                <a:lnTo>
                                  <a:pt x="9" y="108"/>
                                </a:lnTo>
                                <a:lnTo>
                                  <a:pt x="10" y="104"/>
                                </a:lnTo>
                                <a:lnTo>
                                  <a:pt x="10" y="719"/>
                                </a:lnTo>
                                <a:close/>
                                <a:moveTo>
                                  <a:pt x="5" y="99"/>
                                </a:moveTo>
                                <a:lnTo>
                                  <a:pt x="302" y="99"/>
                                </a:lnTo>
                                <a:lnTo>
                                  <a:pt x="298" y="101"/>
                                </a:lnTo>
                                <a:lnTo>
                                  <a:pt x="397" y="2"/>
                                </a:lnTo>
                                <a:lnTo>
                                  <a:pt x="404" y="8"/>
                                </a:lnTo>
                                <a:lnTo>
                                  <a:pt x="304" y="109"/>
                                </a:lnTo>
                                <a:lnTo>
                                  <a:pt x="5" y="109"/>
                                </a:lnTo>
                                <a:lnTo>
                                  <a:pt x="5" y="99"/>
                                </a:lnTo>
                                <a:close/>
                                <a:moveTo>
                                  <a:pt x="306" y="104"/>
                                </a:moveTo>
                                <a:lnTo>
                                  <a:pt x="306" y="719"/>
                                </a:lnTo>
                                <a:lnTo>
                                  <a:pt x="297" y="719"/>
                                </a:lnTo>
                                <a:lnTo>
                                  <a:pt x="297" y="104"/>
                                </a:lnTo>
                                <a:lnTo>
                                  <a:pt x="306" y="104"/>
                                </a:lnTo>
                                <a:close/>
                              </a:path>
                            </a:pathLst>
                          </a:custGeom>
                          <a:grpFill/>
                          <a:ln w="63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52" name="Rectangle 64"/>
                          <a:cNvSpPr>
                            <a:spLocks noChangeArrowheads="1"/>
                          </a:cNvSpPr>
                        </a:nvSpPr>
                        <a:spPr bwMode="auto">
                          <a:xfrm>
                            <a:off x="4159" y="6647"/>
                            <a:ext cx="79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rgbClr val="000000"/>
                                  </a:solidFill>
                                  <a:effectLst/>
                                  <a:latin typeface="Calibri" pitchFamily="34" charset="0"/>
                                  <a:ea typeface="Calibri" pitchFamily="34" charset="0"/>
                                  <a:cs typeface="Calibri" pitchFamily="34" charset="0"/>
                                </a:rPr>
                                <a:t>Lower risk,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51" name="Rectangle 63"/>
                          <a:cNvSpPr>
                            <a:spLocks noChangeArrowheads="1"/>
                          </a:cNvSpPr>
                        </a:nvSpPr>
                        <a:spPr bwMode="auto">
                          <a:xfrm>
                            <a:off x="4258" y="6875"/>
                            <a:ext cx="60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0" i="1" u="none" strike="noStrike" cap="none" normalizeH="0" baseline="0" smtClean="0">
                                  <a:ln>
                                    <a:noFill/>
                                  </a:ln>
                                  <a:solidFill>
                                    <a:srgbClr val="000000"/>
                                  </a:solidFill>
                                  <a:effectLst/>
                                  <a:latin typeface="Calibri" pitchFamily="34" charset="0"/>
                                  <a:ea typeface="Calibri" pitchFamily="34" charset="0"/>
                                  <a:cs typeface="Calibri" pitchFamily="34" charset="0"/>
                                </a:rPr>
                                <a:t>Infected</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50" name="Rectangle 62"/>
                          <a:cNvSpPr>
                            <a:spLocks noChangeArrowheads="1"/>
                          </a:cNvSpPr>
                        </a:nvSpPr>
                        <a:spPr bwMode="auto">
                          <a:xfrm>
                            <a:off x="6927" y="6647"/>
                            <a:ext cx="79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rgbClr val="000000"/>
                                  </a:solidFill>
                                  <a:effectLst/>
                                  <a:latin typeface="Calibri" pitchFamily="34" charset="0"/>
                                  <a:ea typeface="Calibri" pitchFamily="34" charset="0"/>
                                  <a:cs typeface="Calibri" pitchFamily="34" charset="0"/>
                                </a:rPr>
                                <a:t>Lower risk,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49" name="Rectangle 61"/>
                          <a:cNvSpPr>
                            <a:spLocks noChangeArrowheads="1"/>
                          </a:cNvSpPr>
                        </a:nvSpPr>
                        <a:spPr bwMode="auto">
                          <a:xfrm>
                            <a:off x="6927" y="6875"/>
                            <a:ext cx="78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0" i="1" u="none" strike="noStrike" cap="none" normalizeH="0" baseline="0" smtClean="0">
                                  <a:ln>
                                    <a:noFill/>
                                  </a:ln>
                                  <a:solidFill>
                                    <a:srgbClr val="000000"/>
                                  </a:solidFill>
                                  <a:effectLst/>
                                  <a:latin typeface="Calibri" pitchFamily="34" charset="0"/>
                                  <a:ea typeface="Calibri" pitchFamily="34" charset="0"/>
                                  <a:cs typeface="Calibri" pitchFamily="34" charset="0"/>
                                </a:rPr>
                                <a:t>uninfected</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48" name="Freeform 60"/>
                          <a:cNvSpPr>
                            <a:spLocks noEditPoints="1"/>
                          </a:cNvSpPr>
                        </a:nvSpPr>
                        <a:spPr bwMode="auto">
                          <a:xfrm>
                            <a:off x="5077" y="3586"/>
                            <a:ext cx="1898" cy="184"/>
                          </a:xfrm>
                          <a:custGeom>
                            <a:avLst/>
                            <a:gdLst/>
                            <a:ahLst/>
                            <a:cxnLst>
                              <a:cxn ang="0">
                                <a:pos x="0" y="114"/>
                              </a:cxn>
                              <a:cxn ang="0">
                                <a:pos x="3009" y="117"/>
                              </a:cxn>
                              <a:cxn ang="0">
                                <a:pos x="3009" y="181"/>
                              </a:cxn>
                              <a:cxn ang="0">
                                <a:pos x="0" y="178"/>
                              </a:cxn>
                              <a:cxn ang="0">
                                <a:pos x="0" y="114"/>
                              </a:cxn>
                              <a:cxn ang="0">
                                <a:pos x="2833" y="9"/>
                              </a:cxn>
                              <a:cxn ang="0">
                                <a:pos x="3073" y="149"/>
                              </a:cxn>
                              <a:cxn ang="0">
                                <a:pos x="2833" y="289"/>
                              </a:cxn>
                              <a:cxn ang="0">
                                <a:pos x="2789" y="277"/>
                              </a:cxn>
                              <a:cxn ang="0">
                                <a:pos x="2801" y="233"/>
                              </a:cxn>
                              <a:cxn ang="0">
                                <a:pos x="2993" y="121"/>
                              </a:cxn>
                              <a:cxn ang="0">
                                <a:pos x="2993" y="177"/>
                              </a:cxn>
                              <a:cxn ang="0">
                                <a:pos x="2801" y="65"/>
                              </a:cxn>
                              <a:cxn ang="0">
                                <a:pos x="2790" y="21"/>
                              </a:cxn>
                              <a:cxn ang="0">
                                <a:pos x="2833" y="9"/>
                              </a:cxn>
                            </a:cxnLst>
                            <a:rect l="0" t="0" r="r" b="b"/>
                            <a:pathLst>
                              <a:path w="3073" h="297">
                                <a:moveTo>
                                  <a:pt x="0" y="114"/>
                                </a:moveTo>
                                <a:lnTo>
                                  <a:pt x="3009" y="117"/>
                                </a:lnTo>
                                <a:lnTo>
                                  <a:pt x="3009" y="181"/>
                                </a:lnTo>
                                <a:lnTo>
                                  <a:pt x="0" y="178"/>
                                </a:lnTo>
                                <a:lnTo>
                                  <a:pt x="0" y="114"/>
                                </a:lnTo>
                                <a:close/>
                                <a:moveTo>
                                  <a:pt x="2833" y="9"/>
                                </a:moveTo>
                                <a:lnTo>
                                  <a:pt x="3073" y="149"/>
                                </a:lnTo>
                                <a:lnTo>
                                  <a:pt x="2833" y="289"/>
                                </a:lnTo>
                                <a:cubicBezTo>
                                  <a:pt x="2818" y="297"/>
                                  <a:pt x="2798" y="292"/>
                                  <a:pt x="2789" y="277"/>
                                </a:cubicBezTo>
                                <a:cubicBezTo>
                                  <a:pt x="2780" y="262"/>
                                  <a:pt x="2786" y="242"/>
                                  <a:pt x="2801" y="233"/>
                                </a:cubicBezTo>
                                <a:lnTo>
                                  <a:pt x="2993" y="121"/>
                                </a:lnTo>
                                <a:lnTo>
                                  <a:pt x="2993" y="177"/>
                                </a:lnTo>
                                <a:lnTo>
                                  <a:pt x="2801" y="65"/>
                                </a:lnTo>
                                <a:cubicBezTo>
                                  <a:pt x="2786" y="56"/>
                                  <a:pt x="2781" y="36"/>
                                  <a:pt x="2790" y="21"/>
                                </a:cubicBezTo>
                                <a:cubicBezTo>
                                  <a:pt x="2798" y="6"/>
                                  <a:pt x="2818" y="0"/>
                                  <a:pt x="2833" y="9"/>
                                </a:cubicBezTo>
                                <a:close/>
                              </a:path>
                            </a:pathLst>
                          </a:custGeom>
                          <a:grpFill/>
                          <a:ln w="63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47" name="Freeform 59"/>
                          <a:cNvSpPr>
                            <a:spLocks noEditPoints="1"/>
                          </a:cNvSpPr>
                        </a:nvSpPr>
                        <a:spPr bwMode="auto">
                          <a:xfrm>
                            <a:off x="4432" y="4302"/>
                            <a:ext cx="183" cy="1350"/>
                          </a:xfrm>
                          <a:custGeom>
                            <a:avLst/>
                            <a:gdLst/>
                            <a:ahLst/>
                            <a:cxnLst>
                              <a:cxn ang="0">
                                <a:pos x="183" y="1"/>
                              </a:cxn>
                              <a:cxn ang="0">
                                <a:pos x="181" y="2113"/>
                              </a:cxn>
                              <a:cxn ang="0">
                                <a:pos x="117" y="2113"/>
                              </a:cxn>
                              <a:cxn ang="0">
                                <a:pos x="119" y="0"/>
                              </a:cxn>
                              <a:cxn ang="0">
                                <a:pos x="183" y="1"/>
                              </a:cxn>
                              <a:cxn ang="0">
                                <a:pos x="288" y="1937"/>
                              </a:cxn>
                              <a:cxn ang="0">
                                <a:pos x="148" y="2177"/>
                              </a:cxn>
                              <a:cxn ang="0">
                                <a:pos x="9" y="1937"/>
                              </a:cxn>
                              <a:cxn ang="0">
                                <a:pos x="21" y="1893"/>
                              </a:cxn>
                              <a:cxn ang="0">
                                <a:pos x="64" y="1905"/>
                              </a:cxn>
                              <a:cxn ang="0">
                                <a:pos x="176" y="2097"/>
                              </a:cxn>
                              <a:cxn ang="0">
                                <a:pos x="121" y="2097"/>
                              </a:cxn>
                              <a:cxn ang="0">
                                <a:pos x="233" y="1905"/>
                              </a:cxn>
                              <a:cxn ang="0">
                                <a:pos x="277" y="1894"/>
                              </a:cxn>
                              <a:cxn ang="0">
                                <a:pos x="288" y="1937"/>
                              </a:cxn>
                            </a:cxnLst>
                            <a:rect l="0" t="0" r="r" b="b"/>
                            <a:pathLst>
                              <a:path w="297" h="2177">
                                <a:moveTo>
                                  <a:pt x="183" y="1"/>
                                </a:moveTo>
                                <a:lnTo>
                                  <a:pt x="181" y="2113"/>
                                </a:lnTo>
                                <a:lnTo>
                                  <a:pt x="117" y="2113"/>
                                </a:lnTo>
                                <a:lnTo>
                                  <a:pt x="119" y="0"/>
                                </a:lnTo>
                                <a:lnTo>
                                  <a:pt x="183" y="1"/>
                                </a:lnTo>
                                <a:close/>
                                <a:moveTo>
                                  <a:pt x="288" y="1937"/>
                                </a:moveTo>
                                <a:lnTo>
                                  <a:pt x="148" y="2177"/>
                                </a:lnTo>
                                <a:lnTo>
                                  <a:pt x="9" y="1937"/>
                                </a:lnTo>
                                <a:cubicBezTo>
                                  <a:pt x="0" y="1922"/>
                                  <a:pt x="5" y="1902"/>
                                  <a:pt x="21" y="1893"/>
                                </a:cubicBezTo>
                                <a:cubicBezTo>
                                  <a:pt x="36" y="1884"/>
                                  <a:pt x="56" y="1890"/>
                                  <a:pt x="64" y="1905"/>
                                </a:cubicBezTo>
                                <a:lnTo>
                                  <a:pt x="176" y="2097"/>
                                </a:lnTo>
                                <a:lnTo>
                                  <a:pt x="121" y="2097"/>
                                </a:lnTo>
                                <a:lnTo>
                                  <a:pt x="233" y="1905"/>
                                </a:lnTo>
                                <a:cubicBezTo>
                                  <a:pt x="242" y="1890"/>
                                  <a:pt x="262" y="1885"/>
                                  <a:pt x="277" y="1894"/>
                                </a:cubicBezTo>
                                <a:cubicBezTo>
                                  <a:pt x="292" y="1903"/>
                                  <a:pt x="297" y="1922"/>
                                  <a:pt x="288" y="1937"/>
                                </a:cubicBezTo>
                                <a:close/>
                              </a:path>
                            </a:pathLst>
                          </a:custGeom>
                          <a:solidFill>
                            <a:schemeClr val="tx1"/>
                          </a:solidFill>
                          <a:ln w="63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46" name="Freeform 58"/>
                          <a:cNvSpPr>
                            <a:spLocks noEditPoints="1"/>
                          </a:cNvSpPr>
                        </a:nvSpPr>
                        <a:spPr bwMode="auto">
                          <a:xfrm>
                            <a:off x="7279" y="4302"/>
                            <a:ext cx="183" cy="1350"/>
                          </a:xfrm>
                          <a:custGeom>
                            <a:avLst/>
                            <a:gdLst/>
                            <a:ahLst/>
                            <a:cxnLst>
                              <a:cxn ang="0">
                                <a:pos x="183" y="1"/>
                              </a:cxn>
                              <a:cxn ang="0">
                                <a:pos x="181" y="2113"/>
                              </a:cxn>
                              <a:cxn ang="0">
                                <a:pos x="117" y="2113"/>
                              </a:cxn>
                              <a:cxn ang="0">
                                <a:pos x="119" y="0"/>
                              </a:cxn>
                              <a:cxn ang="0">
                                <a:pos x="183" y="1"/>
                              </a:cxn>
                              <a:cxn ang="0">
                                <a:pos x="288" y="1937"/>
                              </a:cxn>
                              <a:cxn ang="0">
                                <a:pos x="148" y="2177"/>
                              </a:cxn>
                              <a:cxn ang="0">
                                <a:pos x="9" y="1937"/>
                              </a:cxn>
                              <a:cxn ang="0">
                                <a:pos x="21" y="1893"/>
                              </a:cxn>
                              <a:cxn ang="0">
                                <a:pos x="64" y="1905"/>
                              </a:cxn>
                              <a:cxn ang="0">
                                <a:pos x="176" y="2097"/>
                              </a:cxn>
                              <a:cxn ang="0">
                                <a:pos x="121" y="2097"/>
                              </a:cxn>
                              <a:cxn ang="0">
                                <a:pos x="233" y="1905"/>
                              </a:cxn>
                              <a:cxn ang="0">
                                <a:pos x="277" y="1894"/>
                              </a:cxn>
                              <a:cxn ang="0">
                                <a:pos x="288" y="1937"/>
                              </a:cxn>
                            </a:cxnLst>
                            <a:rect l="0" t="0" r="r" b="b"/>
                            <a:pathLst>
                              <a:path w="297" h="2177">
                                <a:moveTo>
                                  <a:pt x="183" y="1"/>
                                </a:moveTo>
                                <a:lnTo>
                                  <a:pt x="181" y="2113"/>
                                </a:lnTo>
                                <a:lnTo>
                                  <a:pt x="117" y="2113"/>
                                </a:lnTo>
                                <a:lnTo>
                                  <a:pt x="119" y="0"/>
                                </a:lnTo>
                                <a:lnTo>
                                  <a:pt x="183" y="1"/>
                                </a:lnTo>
                                <a:close/>
                                <a:moveTo>
                                  <a:pt x="288" y="1937"/>
                                </a:moveTo>
                                <a:lnTo>
                                  <a:pt x="148" y="2177"/>
                                </a:lnTo>
                                <a:lnTo>
                                  <a:pt x="9" y="1937"/>
                                </a:lnTo>
                                <a:cubicBezTo>
                                  <a:pt x="0" y="1922"/>
                                  <a:pt x="5" y="1902"/>
                                  <a:pt x="21" y="1893"/>
                                </a:cubicBezTo>
                                <a:cubicBezTo>
                                  <a:pt x="36" y="1884"/>
                                  <a:pt x="56" y="1890"/>
                                  <a:pt x="64" y="1905"/>
                                </a:cubicBezTo>
                                <a:lnTo>
                                  <a:pt x="176" y="2097"/>
                                </a:lnTo>
                                <a:lnTo>
                                  <a:pt x="121" y="2097"/>
                                </a:lnTo>
                                <a:lnTo>
                                  <a:pt x="233" y="1905"/>
                                </a:lnTo>
                                <a:cubicBezTo>
                                  <a:pt x="242" y="1890"/>
                                  <a:pt x="262" y="1885"/>
                                  <a:pt x="277" y="1894"/>
                                </a:cubicBezTo>
                                <a:cubicBezTo>
                                  <a:pt x="292" y="1903"/>
                                  <a:pt x="297" y="1922"/>
                                  <a:pt x="288" y="1937"/>
                                </a:cubicBezTo>
                                <a:close/>
                              </a:path>
                            </a:pathLst>
                          </a:custGeom>
                          <a:solidFill>
                            <a:schemeClr val="tx1"/>
                          </a:solidFill>
                          <a:ln w="63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45" name="Rectangle 57"/>
                          <a:cNvSpPr>
                            <a:spLocks noChangeArrowheads="1"/>
                          </a:cNvSpPr>
                        </a:nvSpPr>
                        <a:spPr bwMode="auto">
                          <a:xfrm>
                            <a:off x="5319" y="2640"/>
                            <a:ext cx="1424" cy="952"/>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44" name="Freeform 56"/>
                          <a:cNvSpPr>
                            <a:spLocks noEditPoints="1"/>
                          </a:cNvSpPr>
                        </a:nvSpPr>
                        <a:spPr bwMode="auto">
                          <a:xfrm>
                            <a:off x="5304" y="2625"/>
                            <a:ext cx="1453" cy="982"/>
                          </a:xfrm>
                          <a:custGeom>
                            <a:avLst/>
                            <a:gdLst/>
                            <a:ahLst/>
                            <a:cxnLst>
                              <a:cxn ang="0">
                                <a:pos x="0" y="24"/>
                              </a:cxn>
                              <a:cxn ang="0">
                                <a:pos x="24" y="0"/>
                              </a:cxn>
                              <a:cxn ang="0">
                                <a:pos x="2328" y="0"/>
                              </a:cxn>
                              <a:cxn ang="0">
                                <a:pos x="2352" y="24"/>
                              </a:cxn>
                              <a:cxn ang="0">
                                <a:pos x="2352" y="1560"/>
                              </a:cxn>
                              <a:cxn ang="0">
                                <a:pos x="2328" y="1584"/>
                              </a:cxn>
                              <a:cxn ang="0">
                                <a:pos x="24" y="1584"/>
                              </a:cxn>
                              <a:cxn ang="0">
                                <a:pos x="0" y="1560"/>
                              </a:cxn>
                              <a:cxn ang="0">
                                <a:pos x="0" y="24"/>
                              </a:cxn>
                              <a:cxn ang="0">
                                <a:pos x="48" y="1560"/>
                              </a:cxn>
                              <a:cxn ang="0">
                                <a:pos x="24" y="1536"/>
                              </a:cxn>
                              <a:cxn ang="0">
                                <a:pos x="2328" y="1536"/>
                              </a:cxn>
                              <a:cxn ang="0">
                                <a:pos x="2304" y="1560"/>
                              </a:cxn>
                              <a:cxn ang="0">
                                <a:pos x="2304" y="24"/>
                              </a:cxn>
                              <a:cxn ang="0">
                                <a:pos x="2328" y="48"/>
                              </a:cxn>
                              <a:cxn ang="0">
                                <a:pos x="24" y="48"/>
                              </a:cxn>
                              <a:cxn ang="0">
                                <a:pos x="48" y="24"/>
                              </a:cxn>
                              <a:cxn ang="0">
                                <a:pos x="48" y="1560"/>
                              </a:cxn>
                            </a:cxnLst>
                            <a:rect l="0" t="0" r="r" b="b"/>
                            <a:pathLst>
                              <a:path w="2352" h="1584">
                                <a:moveTo>
                                  <a:pt x="0" y="24"/>
                                </a:moveTo>
                                <a:cubicBezTo>
                                  <a:pt x="0" y="11"/>
                                  <a:pt x="11" y="0"/>
                                  <a:pt x="24" y="0"/>
                                </a:cubicBezTo>
                                <a:lnTo>
                                  <a:pt x="2328" y="0"/>
                                </a:lnTo>
                                <a:cubicBezTo>
                                  <a:pt x="2342" y="0"/>
                                  <a:pt x="2352" y="11"/>
                                  <a:pt x="2352" y="24"/>
                                </a:cubicBezTo>
                                <a:lnTo>
                                  <a:pt x="2352" y="1560"/>
                                </a:lnTo>
                                <a:cubicBezTo>
                                  <a:pt x="2352" y="1574"/>
                                  <a:pt x="2342" y="1584"/>
                                  <a:pt x="2328" y="1584"/>
                                </a:cubicBezTo>
                                <a:lnTo>
                                  <a:pt x="24" y="1584"/>
                                </a:lnTo>
                                <a:cubicBezTo>
                                  <a:pt x="11" y="1584"/>
                                  <a:pt x="0" y="1574"/>
                                  <a:pt x="0" y="1560"/>
                                </a:cubicBezTo>
                                <a:lnTo>
                                  <a:pt x="0" y="24"/>
                                </a:lnTo>
                                <a:close/>
                                <a:moveTo>
                                  <a:pt x="48" y="1560"/>
                                </a:moveTo>
                                <a:lnTo>
                                  <a:pt x="24" y="1536"/>
                                </a:lnTo>
                                <a:lnTo>
                                  <a:pt x="2328" y="1536"/>
                                </a:lnTo>
                                <a:lnTo>
                                  <a:pt x="2304" y="1560"/>
                                </a:lnTo>
                                <a:lnTo>
                                  <a:pt x="2304" y="24"/>
                                </a:lnTo>
                                <a:lnTo>
                                  <a:pt x="2328" y="48"/>
                                </a:lnTo>
                                <a:lnTo>
                                  <a:pt x="24" y="48"/>
                                </a:lnTo>
                                <a:lnTo>
                                  <a:pt x="48" y="24"/>
                                </a:lnTo>
                                <a:lnTo>
                                  <a:pt x="48" y="1560"/>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43" name="Rectangle 55"/>
                          <a:cNvSpPr>
                            <a:spLocks noChangeArrowheads="1"/>
                          </a:cNvSpPr>
                        </a:nvSpPr>
                        <a:spPr bwMode="auto">
                          <a:xfrm>
                            <a:off x="5592" y="2677"/>
                            <a:ext cx="91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Less risk per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42" name="Rectangle 54"/>
                          <a:cNvSpPr>
                            <a:spLocks noChangeArrowheads="1"/>
                          </a:cNvSpPr>
                        </a:nvSpPr>
                        <a:spPr bwMode="auto">
                          <a:xfrm>
                            <a:off x="5414" y="2906"/>
                            <a:ext cx="126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event (horizontal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41" name="Rectangle 53"/>
                          <a:cNvSpPr>
                            <a:spLocks noChangeArrowheads="1"/>
                          </a:cNvSpPr>
                        </a:nvSpPr>
                        <a:spPr bwMode="auto">
                          <a:xfrm>
                            <a:off x="5642" y="3124"/>
                            <a:ext cx="81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or vertical)</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40" name="Rectangle 52"/>
                          <a:cNvSpPr>
                            <a:spLocks noChangeArrowheads="1"/>
                          </a:cNvSpPr>
                        </a:nvSpPr>
                        <a:spPr bwMode="auto">
                          <a:xfrm>
                            <a:off x="4792" y="1030"/>
                            <a:ext cx="76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Lower risk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9" name="Rectangle 51"/>
                          <a:cNvSpPr>
                            <a:spLocks noChangeArrowheads="1"/>
                          </a:cNvSpPr>
                        </a:nvSpPr>
                        <a:spPr bwMode="auto">
                          <a:xfrm>
                            <a:off x="5622" y="1030"/>
                            <a:ext cx="6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8" name="Rectangle 50"/>
                          <a:cNvSpPr>
                            <a:spLocks noChangeArrowheads="1"/>
                          </a:cNvSpPr>
                        </a:nvSpPr>
                        <a:spPr bwMode="auto">
                          <a:xfrm>
                            <a:off x="4970" y="1258"/>
                            <a:ext cx="49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barrier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7" name="Rectangle 49"/>
                          <a:cNvSpPr>
                            <a:spLocks noChangeArrowheads="1"/>
                          </a:cNvSpPr>
                        </a:nvSpPr>
                        <a:spPr bwMode="auto">
                          <a:xfrm>
                            <a:off x="4871" y="1477"/>
                            <a:ext cx="70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(condom)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6" name="Rectangle 48"/>
                          <a:cNvSpPr>
                            <a:spLocks noChangeArrowheads="1"/>
                          </a:cNvSpPr>
                        </a:nvSpPr>
                        <a:spPr bwMode="auto">
                          <a:xfrm>
                            <a:off x="20" y="963"/>
                            <a:ext cx="1423" cy="714"/>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35" name="Freeform 47"/>
                          <a:cNvSpPr>
                            <a:spLocks noEditPoints="1"/>
                          </a:cNvSpPr>
                        </a:nvSpPr>
                        <a:spPr bwMode="auto">
                          <a:xfrm>
                            <a:off x="5" y="948"/>
                            <a:ext cx="1453" cy="744"/>
                          </a:xfrm>
                          <a:custGeom>
                            <a:avLst/>
                            <a:gdLst/>
                            <a:ahLst/>
                            <a:cxnLst>
                              <a:cxn ang="0">
                                <a:pos x="0" y="24"/>
                              </a:cxn>
                              <a:cxn ang="0">
                                <a:pos x="24" y="0"/>
                              </a:cxn>
                              <a:cxn ang="0">
                                <a:pos x="2328" y="0"/>
                              </a:cxn>
                              <a:cxn ang="0">
                                <a:pos x="2352" y="24"/>
                              </a:cxn>
                              <a:cxn ang="0">
                                <a:pos x="2352" y="1176"/>
                              </a:cxn>
                              <a:cxn ang="0">
                                <a:pos x="2328" y="1200"/>
                              </a:cxn>
                              <a:cxn ang="0">
                                <a:pos x="24" y="1200"/>
                              </a:cxn>
                              <a:cxn ang="0">
                                <a:pos x="0" y="1176"/>
                              </a:cxn>
                              <a:cxn ang="0">
                                <a:pos x="0" y="24"/>
                              </a:cxn>
                              <a:cxn ang="0">
                                <a:pos x="48" y="1176"/>
                              </a:cxn>
                              <a:cxn ang="0">
                                <a:pos x="24" y="1152"/>
                              </a:cxn>
                              <a:cxn ang="0">
                                <a:pos x="2328" y="1152"/>
                              </a:cxn>
                              <a:cxn ang="0">
                                <a:pos x="2304" y="1176"/>
                              </a:cxn>
                              <a:cxn ang="0">
                                <a:pos x="2304" y="24"/>
                              </a:cxn>
                              <a:cxn ang="0">
                                <a:pos x="2328" y="48"/>
                              </a:cxn>
                              <a:cxn ang="0">
                                <a:pos x="24" y="48"/>
                              </a:cxn>
                              <a:cxn ang="0">
                                <a:pos x="48" y="24"/>
                              </a:cxn>
                              <a:cxn ang="0">
                                <a:pos x="48" y="1176"/>
                              </a:cxn>
                            </a:cxnLst>
                            <a:rect l="0" t="0" r="r" b="b"/>
                            <a:pathLst>
                              <a:path w="2352" h="1200">
                                <a:moveTo>
                                  <a:pt x="0" y="24"/>
                                </a:moveTo>
                                <a:cubicBezTo>
                                  <a:pt x="0" y="11"/>
                                  <a:pt x="11" y="0"/>
                                  <a:pt x="24" y="0"/>
                                </a:cubicBezTo>
                                <a:lnTo>
                                  <a:pt x="2328" y="0"/>
                                </a:lnTo>
                                <a:cubicBezTo>
                                  <a:pt x="2342" y="0"/>
                                  <a:pt x="2352" y="11"/>
                                  <a:pt x="2352" y="24"/>
                                </a:cubicBezTo>
                                <a:lnTo>
                                  <a:pt x="2352" y="1176"/>
                                </a:lnTo>
                                <a:cubicBezTo>
                                  <a:pt x="2352" y="1190"/>
                                  <a:pt x="2342" y="1200"/>
                                  <a:pt x="2328" y="1200"/>
                                </a:cubicBezTo>
                                <a:lnTo>
                                  <a:pt x="24" y="1200"/>
                                </a:lnTo>
                                <a:cubicBezTo>
                                  <a:pt x="11" y="1200"/>
                                  <a:pt x="0" y="1190"/>
                                  <a:pt x="0" y="1176"/>
                                </a:cubicBezTo>
                                <a:lnTo>
                                  <a:pt x="0" y="24"/>
                                </a:lnTo>
                                <a:close/>
                                <a:moveTo>
                                  <a:pt x="48" y="1176"/>
                                </a:moveTo>
                                <a:lnTo>
                                  <a:pt x="24" y="1152"/>
                                </a:lnTo>
                                <a:lnTo>
                                  <a:pt x="2328" y="1152"/>
                                </a:lnTo>
                                <a:lnTo>
                                  <a:pt x="2304" y="1176"/>
                                </a:lnTo>
                                <a:lnTo>
                                  <a:pt x="2304" y="24"/>
                                </a:lnTo>
                                <a:lnTo>
                                  <a:pt x="2328"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34" name="Rectangle 46"/>
                          <a:cNvSpPr>
                            <a:spLocks noChangeArrowheads="1"/>
                          </a:cNvSpPr>
                        </a:nvSpPr>
                        <a:spPr bwMode="auto">
                          <a:xfrm>
                            <a:off x="363" y="1070"/>
                            <a:ext cx="46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Fewer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3" name="Rectangle 45"/>
                          <a:cNvSpPr>
                            <a:spLocks noChangeArrowheads="1"/>
                          </a:cNvSpPr>
                        </a:nvSpPr>
                        <a:spPr bwMode="auto">
                          <a:xfrm>
                            <a:off x="274" y="1298"/>
                            <a:ext cx="61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partners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2" name="Rectangle 44"/>
                          <a:cNvSpPr>
                            <a:spLocks noChangeArrowheads="1"/>
                          </a:cNvSpPr>
                        </a:nvSpPr>
                        <a:spPr bwMode="auto">
                          <a:xfrm>
                            <a:off x="1865" y="1090"/>
                            <a:ext cx="64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Less IDU</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1" name="Rectangle 43"/>
                          <a:cNvSpPr>
                            <a:spLocks noChangeArrowheads="1"/>
                          </a:cNvSpPr>
                        </a:nvSpPr>
                        <a:spPr bwMode="auto">
                          <a:xfrm>
                            <a:off x="7759" y="1010"/>
                            <a:ext cx="1005" cy="229"/>
                          </a:xfrm>
                          <a:prstGeom prst="rect">
                            <a:avLst/>
                          </a:prstGeom>
                          <a:grpFill/>
                          <a:ln w="9525">
                            <a:noFill/>
                            <a:miter lim="800000"/>
                            <a:headEnd/>
                            <a:tailEnd/>
                          </a:ln>
                        </a:spPr>
                        <a:txSp>
                          <a:txBody>
                            <a:bodyPr vert="horz" wrap="non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Effective ART</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30" name="Rectangle 42"/>
                          <a:cNvSpPr>
                            <a:spLocks noChangeArrowheads="1"/>
                          </a:cNvSpPr>
                        </a:nvSpPr>
                        <a:spPr bwMode="auto">
                          <a:xfrm>
                            <a:off x="7728" y="1239"/>
                            <a:ext cx="4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29" name="Rectangle 41"/>
                          <a:cNvSpPr>
                            <a:spLocks noChangeArrowheads="1"/>
                          </a:cNvSpPr>
                        </a:nvSpPr>
                        <a:spPr bwMode="auto">
                          <a:xfrm>
                            <a:off x="7955" y="1457"/>
                            <a:ext cx="129" cy="269"/>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28" name="Rectangle 40"/>
                          <a:cNvSpPr>
                            <a:spLocks noChangeArrowheads="1"/>
                          </a:cNvSpPr>
                        </a:nvSpPr>
                        <a:spPr bwMode="auto">
                          <a:xfrm>
                            <a:off x="2630" y="5041"/>
                            <a:ext cx="1344" cy="715"/>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7" name="Freeform 39"/>
                          <a:cNvSpPr>
                            <a:spLocks noEditPoints="1"/>
                          </a:cNvSpPr>
                        </a:nvSpPr>
                        <a:spPr bwMode="auto">
                          <a:xfrm>
                            <a:off x="2615" y="5026"/>
                            <a:ext cx="1374" cy="745"/>
                          </a:xfrm>
                          <a:custGeom>
                            <a:avLst/>
                            <a:gdLst/>
                            <a:ahLst/>
                            <a:cxnLst>
                              <a:cxn ang="0">
                                <a:pos x="0" y="24"/>
                              </a:cxn>
                              <a:cxn ang="0">
                                <a:pos x="24" y="0"/>
                              </a:cxn>
                              <a:cxn ang="0">
                                <a:pos x="2200" y="0"/>
                              </a:cxn>
                              <a:cxn ang="0">
                                <a:pos x="2224" y="24"/>
                              </a:cxn>
                              <a:cxn ang="0">
                                <a:pos x="2224" y="1176"/>
                              </a:cxn>
                              <a:cxn ang="0">
                                <a:pos x="2200" y="1200"/>
                              </a:cxn>
                              <a:cxn ang="0">
                                <a:pos x="24" y="1200"/>
                              </a:cxn>
                              <a:cxn ang="0">
                                <a:pos x="0" y="1176"/>
                              </a:cxn>
                              <a:cxn ang="0">
                                <a:pos x="0" y="24"/>
                              </a:cxn>
                              <a:cxn ang="0">
                                <a:pos x="48" y="1176"/>
                              </a:cxn>
                              <a:cxn ang="0">
                                <a:pos x="24" y="1152"/>
                              </a:cxn>
                              <a:cxn ang="0">
                                <a:pos x="2200" y="1152"/>
                              </a:cxn>
                              <a:cxn ang="0">
                                <a:pos x="2176" y="1176"/>
                              </a:cxn>
                              <a:cxn ang="0">
                                <a:pos x="2176" y="24"/>
                              </a:cxn>
                              <a:cxn ang="0">
                                <a:pos x="2200" y="48"/>
                              </a:cxn>
                              <a:cxn ang="0">
                                <a:pos x="24" y="48"/>
                              </a:cxn>
                              <a:cxn ang="0">
                                <a:pos x="48" y="24"/>
                              </a:cxn>
                              <a:cxn ang="0">
                                <a:pos x="48" y="1176"/>
                              </a:cxn>
                            </a:cxnLst>
                            <a:rect l="0" t="0" r="r" b="b"/>
                            <a:pathLst>
                              <a:path w="2224" h="1200">
                                <a:moveTo>
                                  <a:pt x="0" y="24"/>
                                </a:moveTo>
                                <a:cubicBezTo>
                                  <a:pt x="0" y="11"/>
                                  <a:pt x="11" y="0"/>
                                  <a:pt x="24" y="0"/>
                                </a:cubicBezTo>
                                <a:lnTo>
                                  <a:pt x="2200" y="0"/>
                                </a:lnTo>
                                <a:cubicBezTo>
                                  <a:pt x="2214" y="0"/>
                                  <a:pt x="2224" y="11"/>
                                  <a:pt x="2224" y="24"/>
                                </a:cubicBezTo>
                                <a:lnTo>
                                  <a:pt x="2224" y="1176"/>
                                </a:lnTo>
                                <a:cubicBezTo>
                                  <a:pt x="2224" y="1190"/>
                                  <a:pt x="2214" y="1200"/>
                                  <a:pt x="2200" y="1200"/>
                                </a:cubicBezTo>
                                <a:lnTo>
                                  <a:pt x="24" y="1200"/>
                                </a:lnTo>
                                <a:cubicBezTo>
                                  <a:pt x="11" y="1200"/>
                                  <a:pt x="0" y="1190"/>
                                  <a:pt x="0" y="1176"/>
                                </a:cubicBezTo>
                                <a:lnTo>
                                  <a:pt x="0" y="24"/>
                                </a:lnTo>
                                <a:close/>
                                <a:moveTo>
                                  <a:pt x="48" y="1176"/>
                                </a:moveTo>
                                <a:lnTo>
                                  <a:pt x="24" y="1152"/>
                                </a:lnTo>
                                <a:lnTo>
                                  <a:pt x="2200" y="1152"/>
                                </a:lnTo>
                                <a:lnTo>
                                  <a:pt x="2176" y="1176"/>
                                </a:lnTo>
                                <a:lnTo>
                                  <a:pt x="2176" y="24"/>
                                </a:lnTo>
                                <a:lnTo>
                                  <a:pt x="2200"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6" name="Rectangle 38"/>
                          <a:cNvSpPr>
                            <a:spLocks noChangeArrowheads="1"/>
                          </a:cNvSpPr>
                        </a:nvSpPr>
                        <a:spPr bwMode="auto">
                          <a:xfrm>
                            <a:off x="2804" y="5059"/>
                            <a:ext cx="87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Fewer risky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25" name="Rectangle 37"/>
                          <a:cNvSpPr>
                            <a:spLocks noChangeArrowheads="1"/>
                          </a:cNvSpPr>
                        </a:nvSpPr>
                        <a:spPr bwMode="auto">
                          <a:xfrm>
                            <a:off x="2804" y="5287"/>
                            <a:ext cx="79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sex events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24" name="Rectangle 36"/>
                          <a:cNvSpPr>
                            <a:spLocks noChangeArrowheads="1"/>
                          </a:cNvSpPr>
                        </a:nvSpPr>
                        <a:spPr bwMode="auto">
                          <a:xfrm>
                            <a:off x="2804" y="5506"/>
                            <a:ext cx="85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(horizontal)</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23" name="Rectangle 35"/>
                          <a:cNvSpPr>
                            <a:spLocks noChangeArrowheads="1"/>
                          </a:cNvSpPr>
                        </a:nvSpPr>
                        <a:spPr bwMode="auto">
                          <a:xfrm>
                            <a:off x="2630" y="4168"/>
                            <a:ext cx="1344" cy="715"/>
                          </a:xfrm>
                          <a:prstGeom prst="rect">
                            <a:avLst/>
                          </a:prstGeom>
                          <a:grp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2" name="Freeform 34"/>
                          <a:cNvSpPr>
                            <a:spLocks noEditPoints="1"/>
                          </a:cNvSpPr>
                        </a:nvSpPr>
                        <a:spPr bwMode="auto">
                          <a:xfrm>
                            <a:off x="2615" y="4153"/>
                            <a:ext cx="1374" cy="744"/>
                          </a:xfrm>
                          <a:custGeom>
                            <a:avLst/>
                            <a:gdLst/>
                            <a:ahLst/>
                            <a:cxnLst>
                              <a:cxn ang="0">
                                <a:pos x="0" y="24"/>
                              </a:cxn>
                              <a:cxn ang="0">
                                <a:pos x="24" y="0"/>
                              </a:cxn>
                              <a:cxn ang="0">
                                <a:pos x="2200" y="0"/>
                              </a:cxn>
                              <a:cxn ang="0">
                                <a:pos x="2224" y="24"/>
                              </a:cxn>
                              <a:cxn ang="0">
                                <a:pos x="2224" y="1176"/>
                              </a:cxn>
                              <a:cxn ang="0">
                                <a:pos x="2200" y="1200"/>
                              </a:cxn>
                              <a:cxn ang="0">
                                <a:pos x="24" y="1200"/>
                              </a:cxn>
                              <a:cxn ang="0">
                                <a:pos x="0" y="1176"/>
                              </a:cxn>
                              <a:cxn ang="0">
                                <a:pos x="0" y="24"/>
                              </a:cxn>
                              <a:cxn ang="0">
                                <a:pos x="48" y="1176"/>
                              </a:cxn>
                              <a:cxn ang="0">
                                <a:pos x="24" y="1152"/>
                              </a:cxn>
                              <a:cxn ang="0">
                                <a:pos x="2200" y="1152"/>
                              </a:cxn>
                              <a:cxn ang="0">
                                <a:pos x="2176" y="1176"/>
                              </a:cxn>
                              <a:cxn ang="0">
                                <a:pos x="2176" y="24"/>
                              </a:cxn>
                              <a:cxn ang="0">
                                <a:pos x="2200" y="48"/>
                              </a:cxn>
                              <a:cxn ang="0">
                                <a:pos x="24" y="48"/>
                              </a:cxn>
                              <a:cxn ang="0">
                                <a:pos x="48" y="24"/>
                              </a:cxn>
                              <a:cxn ang="0">
                                <a:pos x="48" y="1176"/>
                              </a:cxn>
                            </a:cxnLst>
                            <a:rect l="0" t="0" r="r" b="b"/>
                            <a:pathLst>
                              <a:path w="2224" h="1200">
                                <a:moveTo>
                                  <a:pt x="0" y="24"/>
                                </a:moveTo>
                                <a:cubicBezTo>
                                  <a:pt x="0" y="11"/>
                                  <a:pt x="11" y="0"/>
                                  <a:pt x="24" y="0"/>
                                </a:cubicBezTo>
                                <a:lnTo>
                                  <a:pt x="2200" y="0"/>
                                </a:lnTo>
                                <a:cubicBezTo>
                                  <a:pt x="2214" y="0"/>
                                  <a:pt x="2224" y="11"/>
                                  <a:pt x="2224" y="24"/>
                                </a:cubicBezTo>
                                <a:lnTo>
                                  <a:pt x="2224" y="1176"/>
                                </a:lnTo>
                                <a:cubicBezTo>
                                  <a:pt x="2224" y="1190"/>
                                  <a:pt x="2214" y="1200"/>
                                  <a:pt x="2200" y="1200"/>
                                </a:cubicBezTo>
                                <a:lnTo>
                                  <a:pt x="24" y="1200"/>
                                </a:lnTo>
                                <a:cubicBezTo>
                                  <a:pt x="11" y="1200"/>
                                  <a:pt x="0" y="1190"/>
                                  <a:pt x="0" y="1176"/>
                                </a:cubicBezTo>
                                <a:lnTo>
                                  <a:pt x="0" y="24"/>
                                </a:lnTo>
                                <a:close/>
                                <a:moveTo>
                                  <a:pt x="48" y="1176"/>
                                </a:moveTo>
                                <a:lnTo>
                                  <a:pt x="24" y="1152"/>
                                </a:lnTo>
                                <a:lnTo>
                                  <a:pt x="2200" y="1152"/>
                                </a:lnTo>
                                <a:lnTo>
                                  <a:pt x="2176" y="1176"/>
                                </a:lnTo>
                                <a:lnTo>
                                  <a:pt x="2176" y="24"/>
                                </a:lnTo>
                                <a:lnTo>
                                  <a:pt x="2200" y="48"/>
                                </a:lnTo>
                                <a:lnTo>
                                  <a:pt x="24" y="48"/>
                                </a:lnTo>
                                <a:lnTo>
                                  <a:pt x="48" y="24"/>
                                </a:lnTo>
                                <a:lnTo>
                                  <a:pt x="48" y="1176"/>
                                </a:lnTo>
                                <a:close/>
                              </a:path>
                            </a:pathLst>
                          </a:custGeom>
                          <a:grp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21" name="Rectangle 33"/>
                          <a:cNvSpPr>
                            <a:spLocks noChangeArrowheads="1"/>
                          </a:cNvSpPr>
                        </a:nvSpPr>
                        <a:spPr bwMode="auto">
                          <a:xfrm>
                            <a:off x="2804" y="4186"/>
                            <a:ext cx="87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Fewer risky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20" name="Rectangle 32"/>
                          <a:cNvSpPr>
                            <a:spLocks noChangeArrowheads="1"/>
                          </a:cNvSpPr>
                        </a:nvSpPr>
                        <a:spPr bwMode="auto">
                          <a:xfrm>
                            <a:off x="2804" y="4414"/>
                            <a:ext cx="82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IDU events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19" name="Rectangle 31"/>
                          <a:cNvSpPr>
                            <a:spLocks noChangeArrowheads="1"/>
                          </a:cNvSpPr>
                        </a:nvSpPr>
                        <a:spPr bwMode="auto">
                          <a:xfrm>
                            <a:off x="2804" y="4632"/>
                            <a:ext cx="85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(horizontal)</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18" name="Rectangle 30"/>
                          <a:cNvSpPr>
                            <a:spLocks noChangeArrowheads="1"/>
                          </a:cNvSpPr>
                        </a:nvSpPr>
                        <a:spPr bwMode="auto">
                          <a:xfrm>
                            <a:off x="3712" y="1702"/>
                            <a:ext cx="40" cy="541"/>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7" name="Freeform 29"/>
                          <a:cNvSpPr>
                            <a:spLocks noEditPoints="1"/>
                          </a:cNvSpPr>
                        </a:nvSpPr>
                        <a:spPr bwMode="auto">
                          <a:xfrm>
                            <a:off x="727" y="5304"/>
                            <a:ext cx="1898" cy="184"/>
                          </a:xfrm>
                          <a:custGeom>
                            <a:avLst/>
                            <a:gdLst/>
                            <a:ahLst/>
                            <a:cxnLst>
                              <a:cxn ang="0">
                                <a:pos x="0" y="153"/>
                              </a:cxn>
                              <a:cxn ang="0">
                                <a:pos x="3009" y="114"/>
                              </a:cxn>
                              <a:cxn ang="0">
                                <a:pos x="3010" y="178"/>
                              </a:cxn>
                              <a:cxn ang="0">
                                <a:pos x="1" y="217"/>
                              </a:cxn>
                              <a:cxn ang="0">
                                <a:pos x="0" y="153"/>
                              </a:cxn>
                              <a:cxn ang="0">
                                <a:pos x="2831" y="9"/>
                              </a:cxn>
                              <a:cxn ang="0">
                                <a:pos x="3073" y="145"/>
                              </a:cxn>
                              <a:cxn ang="0">
                                <a:pos x="2835" y="288"/>
                              </a:cxn>
                              <a:cxn ang="0">
                                <a:pos x="2791" y="277"/>
                              </a:cxn>
                              <a:cxn ang="0">
                                <a:pos x="2802" y="233"/>
                              </a:cxn>
                              <a:cxn ang="0">
                                <a:pos x="2993" y="119"/>
                              </a:cxn>
                              <a:cxn ang="0">
                                <a:pos x="2993" y="174"/>
                              </a:cxn>
                              <a:cxn ang="0">
                                <a:pos x="2800" y="65"/>
                              </a:cxn>
                              <a:cxn ang="0">
                                <a:pos x="2788" y="21"/>
                              </a:cxn>
                              <a:cxn ang="0">
                                <a:pos x="2831" y="9"/>
                              </a:cxn>
                            </a:cxnLst>
                            <a:rect l="0" t="0" r="r" b="b"/>
                            <a:pathLst>
                              <a:path w="3073" h="297">
                                <a:moveTo>
                                  <a:pt x="0" y="153"/>
                                </a:moveTo>
                                <a:lnTo>
                                  <a:pt x="3009" y="114"/>
                                </a:lnTo>
                                <a:lnTo>
                                  <a:pt x="3010" y="178"/>
                                </a:lnTo>
                                <a:lnTo>
                                  <a:pt x="1" y="217"/>
                                </a:lnTo>
                                <a:lnTo>
                                  <a:pt x="0" y="153"/>
                                </a:lnTo>
                                <a:close/>
                                <a:moveTo>
                                  <a:pt x="2831" y="9"/>
                                </a:moveTo>
                                <a:lnTo>
                                  <a:pt x="3073" y="145"/>
                                </a:lnTo>
                                <a:lnTo>
                                  <a:pt x="2835" y="288"/>
                                </a:lnTo>
                                <a:cubicBezTo>
                                  <a:pt x="2820" y="297"/>
                                  <a:pt x="2800" y="292"/>
                                  <a:pt x="2791" y="277"/>
                                </a:cubicBezTo>
                                <a:cubicBezTo>
                                  <a:pt x="2782" y="262"/>
                                  <a:pt x="2787" y="242"/>
                                  <a:pt x="2802" y="233"/>
                                </a:cubicBezTo>
                                <a:lnTo>
                                  <a:pt x="2993" y="119"/>
                                </a:lnTo>
                                <a:lnTo>
                                  <a:pt x="2993" y="174"/>
                                </a:lnTo>
                                <a:lnTo>
                                  <a:pt x="2800" y="65"/>
                                </a:lnTo>
                                <a:cubicBezTo>
                                  <a:pt x="2785" y="56"/>
                                  <a:pt x="2779" y="36"/>
                                  <a:pt x="2788" y="21"/>
                                </a:cubicBezTo>
                                <a:cubicBezTo>
                                  <a:pt x="2797" y="6"/>
                                  <a:pt x="2816" y="0"/>
                                  <a:pt x="2831" y="9"/>
                                </a:cubicBezTo>
                                <a:close/>
                              </a:path>
                            </a:pathLst>
                          </a:cu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6" name="Rectangle 28"/>
                          <a:cNvSpPr>
                            <a:spLocks noChangeArrowheads="1"/>
                          </a:cNvSpPr>
                        </a:nvSpPr>
                        <a:spPr bwMode="auto">
                          <a:xfrm>
                            <a:off x="707" y="1672"/>
                            <a:ext cx="39" cy="3741"/>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5" name="Rectangle 27"/>
                          <a:cNvSpPr>
                            <a:spLocks noChangeArrowheads="1"/>
                          </a:cNvSpPr>
                        </a:nvSpPr>
                        <a:spPr bwMode="auto">
                          <a:xfrm>
                            <a:off x="5235" y="2059"/>
                            <a:ext cx="633" cy="40"/>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4" name="Freeform 26"/>
                          <a:cNvSpPr>
                            <a:spLocks noEditPoints="1"/>
                          </a:cNvSpPr>
                        </a:nvSpPr>
                        <a:spPr bwMode="auto">
                          <a:xfrm>
                            <a:off x="3245" y="3270"/>
                            <a:ext cx="184" cy="809"/>
                          </a:xfrm>
                          <a:custGeom>
                            <a:avLst/>
                            <a:gdLst/>
                            <a:ahLst/>
                            <a:cxnLst>
                              <a:cxn ang="0">
                                <a:pos x="180" y="0"/>
                              </a:cxn>
                              <a:cxn ang="0">
                                <a:pos x="180" y="1241"/>
                              </a:cxn>
                              <a:cxn ang="0">
                                <a:pos x="116" y="1241"/>
                              </a:cxn>
                              <a:cxn ang="0">
                                <a:pos x="116" y="0"/>
                              </a:cxn>
                              <a:cxn ang="0">
                                <a:pos x="180" y="0"/>
                              </a:cxn>
                              <a:cxn ang="0">
                                <a:pos x="288" y="1065"/>
                              </a:cxn>
                              <a:cxn ang="0">
                                <a:pos x="148" y="1305"/>
                              </a:cxn>
                              <a:cxn ang="0">
                                <a:pos x="9" y="1065"/>
                              </a:cxn>
                              <a:cxn ang="0">
                                <a:pos x="20" y="1021"/>
                              </a:cxn>
                              <a:cxn ang="0">
                                <a:pos x="64" y="1033"/>
                              </a:cxn>
                              <a:cxn ang="0">
                                <a:pos x="176" y="1225"/>
                              </a:cxn>
                              <a:cxn ang="0">
                                <a:pos x="121" y="1225"/>
                              </a:cxn>
                              <a:cxn ang="0">
                                <a:pos x="233" y="1033"/>
                              </a:cxn>
                              <a:cxn ang="0">
                                <a:pos x="277" y="1021"/>
                              </a:cxn>
                              <a:cxn ang="0">
                                <a:pos x="288" y="1065"/>
                              </a:cxn>
                            </a:cxnLst>
                            <a:rect l="0" t="0" r="r" b="b"/>
                            <a:pathLst>
                              <a:path w="297" h="1305">
                                <a:moveTo>
                                  <a:pt x="180" y="0"/>
                                </a:moveTo>
                                <a:lnTo>
                                  <a:pt x="180" y="1241"/>
                                </a:lnTo>
                                <a:lnTo>
                                  <a:pt x="116" y="1241"/>
                                </a:lnTo>
                                <a:lnTo>
                                  <a:pt x="116" y="0"/>
                                </a:lnTo>
                                <a:lnTo>
                                  <a:pt x="180" y="0"/>
                                </a:lnTo>
                                <a:close/>
                                <a:moveTo>
                                  <a:pt x="288" y="1065"/>
                                </a:moveTo>
                                <a:lnTo>
                                  <a:pt x="148" y="1305"/>
                                </a:lnTo>
                                <a:lnTo>
                                  <a:pt x="9" y="1065"/>
                                </a:lnTo>
                                <a:cubicBezTo>
                                  <a:pt x="0" y="1050"/>
                                  <a:pt x="5" y="1030"/>
                                  <a:pt x="20" y="1021"/>
                                </a:cubicBezTo>
                                <a:cubicBezTo>
                                  <a:pt x="36" y="1013"/>
                                  <a:pt x="55" y="1018"/>
                                  <a:pt x="64" y="1033"/>
                                </a:cubicBezTo>
                                <a:lnTo>
                                  <a:pt x="176" y="1225"/>
                                </a:lnTo>
                                <a:lnTo>
                                  <a:pt x="121" y="1225"/>
                                </a:lnTo>
                                <a:lnTo>
                                  <a:pt x="233" y="1033"/>
                                </a:lnTo>
                                <a:cubicBezTo>
                                  <a:pt x="242" y="1018"/>
                                  <a:pt x="261" y="1013"/>
                                  <a:pt x="277" y="1021"/>
                                </a:cubicBezTo>
                                <a:cubicBezTo>
                                  <a:pt x="292" y="1030"/>
                                  <a:pt x="297" y="1050"/>
                                  <a:pt x="288" y="1065"/>
                                </a:cubicBezTo>
                                <a:close/>
                              </a:path>
                            </a:pathLst>
                          </a:cu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3" name="Freeform 25"/>
                          <a:cNvSpPr>
                            <a:spLocks noEditPoints="1"/>
                          </a:cNvSpPr>
                        </a:nvSpPr>
                        <a:spPr bwMode="auto">
                          <a:xfrm>
                            <a:off x="5777" y="2079"/>
                            <a:ext cx="183" cy="477"/>
                          </a:xfrm>
                          <a:custGeom>
                            <a:avLst/>
                            <a:gdLst/>
                            <a:ahLst/>
                            <a:cxnLst>
                              <a:cxn ang="0">
                                <a:pos x="182" y="1"/>
                              </a:cxn>
                              <a:cxn ang="0">
                                <a:pos x="180" y="705"/>
                              </a:cxn>
                              <a:cxn ang="0">
                                <a:pos x="116" y="705"/>
                              </a:cxn>
                              <a:cxn ang="0">
                                <a:pos x="118" y="0"/>
                              </a:cxn>
                              <a:cxn ang="0">
                                <a:pos x="182" y="1"/>
                              </a:cxn>
                              <a:cxn ang="0">
                                <a:pos x="288" y="530"/>
                              </a:cxn>
                              <a:cxn ang="0">
                                <a:pos x="147" y="769"/>
                              </a:cxn>
                              <a:cxn ang="0">
                                <a:pos x="9" y="529"/>
                              </a:cxn>
                              <a:cxn ang="0">
                                <a:pos x="20" y="485"/>
                              </a:cxn>
                              <a:cxn ang="0">
                                <a:pos x="64" y="497"/>
                              </a:cxn>
                              <a:cxn ang="0">
                                <a:pos x="175" y="689"/>
                              </a:cxn>
                              <a:cxn ang="0">
                                <a:pos x="120" y="689"/>
                              </a:cxn>
                              <a:cxn ang="0">
                                <a:pos x="233" y="497"/>
                              </a:cxn>
                              <a:cxn ang="0">
                                <a:pos x="277" y="486"/>
                              </a:cxn>
                              <a:cxn ang="0">
                                <a:pos x="288" y="530"/>
                              </a:cxn>
                            </a:cxnLst>
                            <a:rect l="0" t="0" r="r" b="b"/>
                            <a:pathLst>
                              <a:path w="297" h="769">
                                <a:moveTo>
                                  <a:pt x="182" y="1"/>
                                </a:moveTo>
                                <a:lnTo>
                                  <a:pt x="180" y="705"/>
                                </a:lnTo>
                                <a:lnTo>
                                  <a:pt x="116" y="705"/>
                                </a:lnTo>
                                <a:lnTo>
                                  <a:pt x="118" y="0"/>
                                </a:lnTo>
                                <a:lnTo>
                                  <a:pt x="182" y="1"/>
                                </a:lnTo>
                                <a:close/>
                                <a:moveTo>
                                  <a:pt x="288" y="530"/>
                                </a:moveTo>
                                <a:lnTo>
                                  <a:pt x="147" y="769"/>
                                </a:lnTo>
                                <a:lnTo>
                                  <a:pt x="9" y="529"/>
                                </a:lnTo>
                                <a:cubicBezTo>
                                  <a:pt x="0" y="513"/>
                                  <a:pt x="5" y="494"/>
                                  <a:pt x="20" y="485"/>
                                </a:cubicBezTo>
                                <a:cubicBezTo>
                                  <a:pt x="36" y="476"/>
                                  <a:pt x="55" y="481"/>
                                  <a:pt x="64" y="497"/>
                                </a:cubicBezTo>
                                <a:lnTo>
                                  <a:pt x="175" y="689"/>
                                </a:lnTo>
                                <a:lnTo>
                                  <a:pt x="120" y="689"/>
                                </a:lnTo>
                                <a:lnTo>
                                  <a:pt x="233" y="497"/>
                                </a:lnTo>
                                <a:cubicBezTo>
                                  <a:pt x="242" y="482"/>
                                  <a:pt x="261" y="477"/>
                                  <a:pt x="277" y="486"/>
                                </a:cubicBezTo>
                                <a:cubicBezTo>
                                  <a:pt x="292" y="495"/>
                                  <a:pt x="297" y="514"/>
                                  <a:pt x="288" y="530"/>
                                </a:cubicBezTo>
                                <a:close/>
                              </a:path>
                            </a:pathLst>
                          </a:cu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2" name="Rectangle 24"/>
                          <a:cNvSpPr>
                            <a:spLocks noChangeArrowheads="1"/>
                          </a:cNvSpPr>
                        </a:nvSpPr>
                        <a:spPr bwMode="auto">
                          <a:xfrm>
                            <a:off x="6718" y="1702"/>
                            <a:ext cx="39" cy="382"/>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1" name="Rectangle 23"/>
                          <a:cNvSpPr>
                            <a:spLocks noChangeArrowheads="1"/>
                          </a:cNvSpPr>
                        </a:nvSpPr>
                        <a:spPr bwMode="auto">
                          <a:xfrm>
                            <a:off x="8221" y="1702"/>
                            <a:ext cx="39" cy="541"/>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10" name="Rectangle 22"/>
                          <a:cNvSpPr>
                            <a:spLocks noChangeArrowheads="1"/>
                          </a:cNvSpPr>
                        </a:nvSpPr>
                        <a:spPr bwMode="auto">
                          <a:xfrm>
                            <a:off x="6184" y="2059"/>
                            <a:ext cx="554" cy="40"/>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9" name="Rectangle 21"/>
                          <a:cNvSpPr>
                            <a:spLocks noChangeArrowheads="1"/>
                          </a:cNvSpPr>
                        </a:nvSpPr>
                        <a:spPr bwMode="auto">
                          <a:xfrm>
                            <a:off x="6342" y="2218"/>
                            <a:ext cx="1898" cy="40"/>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8" name="Freeform 20"/>
                          <a:cNvSpPr>
                            <a:spLocks noEditPoints="1"/>
                          </a:cNvSpPr>
                        </a:nvSpPr>
                        <a:spPr bwMode="auto">
                          <a:xfrm>
                            <a:off x="6093" y="2079"/>
                            <a:ext cx="184" cy="475"/>
                          </a:xfrm>
                          <a:custGeom>
                            <a:avLst/>
                            <a:gdLst/>
                            <a:ahLst/>
                            <a:cxnLst>
                              <a:cxn ang="0">
                                <a:pos x="182" y="1"/>
                              </a:cxn>
                              <a:cxn ang="0">
                                <a:pos x="180" y="703"/>
                              </a:cxn>
                              <a:cxn ang="0">
                                <a:pos x="116" y="702"/>
                              </a:cxn>
                              <a:cxn ang="0">
                                <a:pos x="118" y="0"/>
                              </a:cxn>
                              <a:cxn ang="0">
                                <a:pos x="182" y="1"/>
                              </a:cxn>
                              <a:cxn ang="0">
                                <a:pos x="288" y="527"/>
                              </a:cxn>
                              <a:cxn ang="0">
                                <a:pos x="147" y="766"/>
                              </a:cxn>
                              <a:cxn ang="0">
                                <a:pos x="9" y="526"/>
                              </a:cxn>
                              <a:cxn ang="0">
                                <a:pos x="20" y="482"/>
                              </a:cxn>
                              <a:cxn ang="0">
                                <a:pos x="64" y="494"/>
                              </a:cxn>
                              <a:cxn ang="0">
                                <a:pos x="175" y="686"/>
                              </a:cxn>
                              <a:cxn ang="0">
                                <a:pos x="120" y="686"/>
                              </a:cxn>
                              <a:cxn ang="0">
                                <a:pos x="233" y="495"/>
                              </a:cxn>
                              <a:cxn ang="0">
                                <a:pos x="277" y="483"/>
                              </a:cxn>
                              <a:cxn ang="0">
                                <a:pos x="288" y="527"/>
                              </a:cxn>
                            </a:cxnLst>
                            <a:rect l="0" t="0" r="r" b="b"/>
                            <a:pathLst>
                              <a:path w="297" h="766">
                                <a:moveTo>
                                  <a:pt x="182" y="1"/>
                                </a:moveTo>
                                <a:lnTo>
                                  <a:pt x="180" y="703"/>
                                </a:lnTo>
                                <a:lnTo>
                                  <a:pt x="116" y="702"/>
                                </a:lnTo>
                                <a:lnTo>
                                  <a:pt x="118" y="0"/>
                                </a:lnTo>
                                <a:lnTo>
                                  <a:pt x="182" y="1"/>
                                </a:lnTo>
                                <a:close/>
                                <a:moveTo>
                                  <a:pt x="288" y="527"/>
                                </a:moveTo>
                                <a:lnTo>
                                  <a:pt x="147" y="766"/>
                                </a:lnTo>
                                <a:lnTo>
                                  <a:pt x="9" y="526"/>
                                </a:lnTo>
                                <a:cubicBezTo>
                                  <a:pt x="0" y="511"/>
                                  <a:pt x="5" y="491"/>
                                  <a:pt x="20" y="482"/>
                                </a:cubicBezTo>
                                <a:cubicBezTo>
                                  <a:pt x="36" y="474"/>
                                  <a:pt x="55" y="479"/>
                                  <a:pt x="64" y="494"/>
                                </a:cubicBezTo>
                                <a:lnTo>
                                  <a:pt x="175" y="686"/>
                                </a:lnTo>
                                <a:lnTo>
                                  <a:pt x="120" y="686"/>
                                </a:lnTo>
                                <a:lnTo>
                                  <a:pt x="233" y="495"/>
                                </a:lnTo>
                                <a:cubicBezTo>
                                  <a:pt x="242" y="479"/>
                                  <a:pt x="261" y="474"/>
                                  <a:pt x="277" y="483"/>
                                </a:cubicBezTo>
                                <a:cubicBezTo>
                                  <a:pt x="292" y="492"/>
                                  <a:pt x="297" y="512"/>
                                  <a:pt x="288" y="527"/>
                                </a:cubicBezTo>
                                <a:close/>
                              </a:path>
                            </a:pathLst>
                          </a:cu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7" name="Rectangle 19"/>
                          <a:cNvSpPr>
                            <a:spLocks noChangeArrowheads="1"/>
                          </a:cNvSpPr>
                        </a:nvSpPr>
                        <a:spPr bwMode="auto">
                          <a:xfrm>
                            <a:off x="1301" y="137"/>
                            <a:ext cx="105" cy="585"/>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400" b="0" i="0" u="none" strike="noStrike" cap="none" normalizeH="0" baseline="0" smtClean="0">
                                  <a:ln>
                                    <a:noFill/>
                                  </a:ln>
                                  <a:solidFill>
                                    <a:srgbClr val="000000"/>
                                  </a:solidFill>
                                  <a:effectLst/>
                                  <a:latin typeface="Calibri" pitchFamily="34" charset="0"/>
                                  <a:ea typeface="Calibri" pitchFamily="34" charset="0"/>
                                  <a:cs typeface="Calibri" pitchFamily="34" charset="0"/>
                                </a:rPr>
                                <a:t>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06" name="Rectangle 18"/>
                          <a:cNvSpPr>
                            <a:spLocks noChangeArrowheads="1"/>
                          </a:cNvSpPr>
                        </a:nvSpPr>
                        <a:spPr bwMode="auto">
                          <a:xfrm>
                            <a:off x="4989" y="137"/>
                            <a:ext cx="129" cy="269"/>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05" name="Freeform 17"/>
                          <a:cNvSpPr>
                            <a:spLocks noEditPoints="1"/>
                          </a:cNvSpPr>
                        </a:nvSpPr>
                        <a:spPr bwMode="auto">
                          <a:xfrm>
                            <a:off x="6251" y="2238"/>
                            <a:ext cx="184" cy="318"/>
                          </a:xfrm>
                          <a:custGeom>
                            <a:avLst/>
                            <a:gdLst/>
                            <a:ahLst/>
                            <a:cxnLst>
                              <a:cxn ang="0">
                                <a:pos x="182" y="1"/>
                              </a:cxn>
                              <a:cxn ang="0">
                                <a:pos x="180" y="449"/>
                              </a:cxn>
                              <a:cxn ang="0">
                                <a:pos x="116" y="449"/>
                              </a:cxn>
                              <a:cxn ang="0">
                                <a:pos x="118" y="0"/>
                              </a:cxn>
                              <a:cxn ang="0">
                                <a:pos x="182" y="1"/>
                              </a:cxn>
                              <a:cxn ang="0">
                                <a:pos x="288" y="274"/>
                              </a:cxn>
                              <a:cxn ang="0">
                                <a:pos x="147" y="513"/>
                              </a:cxn>
                              <a:cxn ang="0">
                                <a:pos x="9" y="273"/>
                              </a:cxn>
                              <a:cxn ang="0">
                                <a:pos x="21" y="229"/>
                              </a:cxn>
                              <a:cxn ang="0">
                                <a:pos x="65" y="241"/>
                              </a:cxn>
                              <a:cxn ang="0">
                                <a:pos x="176" y="433"/>
                              </a:cxn>
                              <a:cxn ang="0">
                                <a:pos x="120" y="433"/>
                              </a:cxn>
                              <a:cxn ang="0">
                                <a:pos x="233" y="241"/>
                              </a:cxn>
                              <a:cxn ang="0">
                                <a:pos x="277" y="230"/>
                              </a:cxn>
                              <a:cxn ang="0">
                                <a:pos x="288" y="274"/>
                              </a:cxn>
                            </a:cxnLst>
                            <a:rect l="0" t="0" r="r" b="b"/>
                            <a:pathLst>
                              <a:path w="297" h="513">
                                <a:moveTo>
                                  <a:pt x="182" y="1"/>
                                </a:moveTo>
                                <a:lnTo>
                                  <a:pt x="180" y="449"/>
                                </a:lnTo>
                                <a:lnTo>
                                  <a:pt x="116" y="449"/>
                                </a:lnTo>
                                <a:lnTo>
                                  <a:pt x="118" y="0"/>
                                </a:lnTo>
                                <a:lnTo>
                                  <a:pt x="182" y="1"/>
                                </a:lnTo>
                                <a:close/>
                                <a:moveTo>
                                  <a:pt x="288" y="274"/>
                                </a:moveTo>
                                <a:lnTo>
                                  <a:pt x="147" y="513"/>
                                </a:lnTo>
                                <a:lnTo>
                                  <a:pt x="9" y="273"/>
                                </a:lnTo>
                                <a:cubicBezTo>
                                  <a:pt x="0" y="257"/>
                                  <a:pt x="6" y="238"/>
                                  <a:pt x="21" y="229"/>
                                </a:cubicBezTo>
                                <a:cubicBezTo>
                                  <a:pt x="36" y="220"/>
                                  <a:pt x="56" y="225"/>
                                  <a:pt x="65" y="241"/>
                                </a:cubicBezTo>
                                <a:lnTo>
                                  <a:pt x="176" y="433"/>
                                </a:lnTo>
                                <a:lnTo>
                                  <a:pt x="120" y="433"/>
                                </a:lnTo>
                                <a:lnTo>
                                  <a:pt x="233" y="241"/>
                                </a:lnTo>
                                <a:cubicBezTo>
                                  <a:pt x="242" y="226"/>
                                  <a:pt x="262" y="221"/>
                                  <a:pt x="277" y="230"/>
                                </a:cubicBezTo>
                                <a:cubicBezTo>
                                  <a:pt x="292" y="239"/>
                                  <a:pt x="297" y="259"/>
                                  <a:pt x="288" y="274"/>
                                </a:cubicBezTo>
                                <a:close/>
                              </a:path>
                            </a:pathLst>
                          </a:cu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4" name="Rectangle 16"/>
                          <a:cNvSpPr>
                            <a:spLocks noChangeArrowheads="1"/>
                          </a:cNvSpPr>
                        </a:nvSpPr>
                        <a:spPr bwMode="auto">
                          <a:xfrm>
                            <a:off x="3732" y="2218"/>
                            <a:ext cx="1977" cy="40"/>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3" name="Freeform 15"/>
                          <a:cNvSpPr>
                            <a:spLocks noEditPoints="1"/>
                          </a:cNvSpPr>
                        </a:nvSpPr>
                        <a:spPr bwMode="auto">
                          <a:xfrm>
                            <a:off x="5619" y="2238"/>
                            <a:ext cx="183" cy="318"/>
                          </a:xfrm>
                          <a:custGeom>
                            <a:avLst/>
                            <a:gdLst/>
                            <a:ahLst/>
                            <a:cxnLst>
                              <a:cxn ang="0">
                                <a:pos x="182" y="1"/>
                              </a:cxn>
                              <a:cxn ang="0">
                                <a:pos x="180" y="449"/>
                              </a:cxn>
                              <a:cxn ang="0">
                                <a:pos x="116" y="449"/>
                              </a:cxn>
                              <a:cxn ang="0">
                                <a:pos x="118" y="0"/>
                              </a:cxn>
                              <a:cxn ang="0">
                                <a:pos x="182" y="1"/>
                              </a:cxn>
                              <a:cxn ang="0">
                                <a:pos x="288" y="274"/>
                              </a:cxn>
                              <a:cxn ang="0">
                                <a:pos x="147" y="513"/>
                              </a:cxn>
                              <a:cxn ang="0">
                                <a:pos x="9" y="273"/>
                              </a:cxn>
                              <a:cxn ang="0">
                                <a:pos x="21" y="229"/>
                              </a:cxn>
                              <a:cxn ang="0">
                                <a:pos x="65" y="241"/>
                              </a:cxn>
                              <a:cxn ang="0">
                                <a:pos x="176" y="433"/>
                              </a:cxn>
                              <a:cxn ang="0">
                                <a:pos x="120" y="433"/>
                              </a:cxn>
                              <a:cxn ang="0">
                                <a:pos x="233" y="241"/>
                              </a:cxn>
                              <a:cxn ang="0">
                                <a:pos x="277" y="230"/>
                              </a:cxn>
                              <a:cxn ang="0">
                                <a:pos x="288" y="274"/>
                              </a:cxn>
                            </a:cxnLst>
                            <a:rect l="0" t="0" r="r" b="b"/>
                            <a:pathLst>
                              <a:path w="297" h="513">
                                <a:moveTo>
                                  <a:pt x="182" y="1"/>
                                </a:moveTo>
                                <a:lnTo>
                                  <a:pt x="180" y="449"/>
                                </a:lnTo>
                                <a:lnTo>
                                  <a:pt x="116" y="449"/>
                                </a:lnTo>
                                <a:lnTo>
                                  <a:pt x="118" y="0"/>
                                </a:lnTo>
                                <a:lnTo>
                                  <a:pt x="182" y="1"/>
                                </a:lnTo>
                                <a:close/>
                                <a:moveTo>
                                  <a:pt x="288" y="274"/>
                                </a:moveTo>
                                <a:lnTo>
                                  <a:pt x="147" y="513"/>
                                </a:lnTo>
                                <a:lnTo>
                                  <a:pt x="9" y="273"/>
                                </a:lnTo>
                                <a:cubicBezTo>
                                  <a:pt x="0" y="257"/>
                                  <a:pt x="6" y="238"/>
                                  <a:pt x="21" y="229"/>
                                </a:cubicBezTo>
                                <a:cubicBezTo>
                                  <a:pt x="36" y="220"/>
                                  <a:pt x="56" y="225"/>
                                  <a:pt x="65" y="241"/>
                                </a:cubicBezTo>
                                <a:lnTo>
                                  <a:pt x="176" y="433"/>
                                </a:lnTo>
                                <a:lnTo>
                                  <a:pt x="120" y="433"/>
                                </a:lnTo>
                                <a:lnTo>
                                  <a:pt x="233" y="241"/>
                                </a:lnTo>
                                <a:cubicBezTo>
                                  <a:pt x="242" y="226"/>
                                  <a:pt x="262" y="221"/>
                                  <a:pt x="277" y="230"/>
                                </a:cubicBezTo>
                                <a:cubicBezTo>
                                  <a:pt x="292" y="239"/>
                                  <a:pt x="297" y="259"/>
                                  <a:pt x="288" y="274"/>
                                </a:cubicBezTo>
                                <a:close/>
                              </a:path>
                            </a:pathLst>
                          </a:cu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2" name="Rectangle 14"/>
                          <a:cNvSpPr>
                            <a:spLocks noChangeArrowheads="1"/>
                          </a:cNvSpPr>
                        </a:nvSpPr>
                        <a:spPr bwMode="auto">
                          <a:xfrm>
                            <a:off x="5215" y="1682"/>
                            <a:ext cx="40" cy="397"/>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301" name="Rectangle 13"/>
                          <a:cNvSpPr>
                            <a:spLocks noChangeArrowheads="1"/>
                          </a:cNvSpPr>
                        </a:nvSpPr>
                        <a:spPr bwMode="auto">
                          <a:xfrm>
                            <a:off x="6107" y="1010"/>
                            <a:ext cx="76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Lower risk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300" name="Rectangle 12"/>
                          <a:cNvSpPr>
                            <a:spLocks noChangeArrowheads="1"/>
                          </a:cNvSpPr>
                        </a:nvSpPr>
                        <a:spPr bwMode="auto">
                          <a:xfrm>
                            <a:off x="6937" y="1010"/>
                            <a:ext cx="351" cy="218"/>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Calibri" pitchFamily="34" charset="0"/>
                                  <a:ea typeface="Calibri" pitchFamily="34" charset="0"/>
                                  <a:cs typeface="Calibri" pitchFamily="34" charset="0"/>
                                </a:rPr>
                                <a:t>-non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99" name="Rectangle 11"/>
                          <a:cNvSpPr>
                            <a:spLocks noChangeArrowheads="1"/>
                          </a:cNvSpPr>
                        </a:nvSpPr>
                        <a:spPr bwMode="auto">
                          <a:xfrm>
                            <a:off x="6721" y="960"/>
                            <a:ext cx="0" cy="218"/>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900" b="1" i="0" u="none" strike="noStrike" cap="none" normalizeH="0" baseline="0" dirty="0" smtClean="0">
                                <a:ln>
                                  <a:noFill/>
                                </a:ln>
                                <a:solidFill>
                                  <a:srgbClr val="000000"/>
                                </a:solidFill>
                                <a:effectLst/>
                                <a:latin typeface="Calibri" pitchFamily="34" charset="0"/>
                                <a:ea typeface="Calibri" pitchFamily="34" charset="0"/>
                                <a:cs typeface="Calibri" pitchFamily="34" charset="0"/>
                              </a:endParaRPr>
                            </a:p>
                          </a:txBody>
                          <a:useSpRect/>
                        </a:txSp>
                      </a:sp>
                      <a:sp>
                        <a:nvSpPr>
                          <a:cNvPr id="12298" name="Rectangle 10"/>
                          <a:cNvSpPr>
                            <a:spLocks noChangeArrowheads="1"/>
                          </a:cNvSpPr>
                        </a:nvSpPr>
                        <a:spPr bwMode="auto">
                          <a:xfrm>
                            <a:off x="7323" y="1010"/>
                            <a:ext cx="6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297" name="Rectangle 9"/>
                          <a:cNvSpPr>
                            <a:spLocks noChangeArrowheads="1"/>
                          </a:cNvSpPr>
                        </a:nvSpPr>
                        <a:spPr bwMode="auto">
                          <a:xfrm>
                            <a:off x="6472" y="1239"/>
                            <a:ext cx="49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Calibri" pitchFamily="34" charset="0"/>
                                  <a:ea typeface="Calibri" pitchFamily="34" charset="0"/>
                                  <a:cs typeface="Calibri" pitchFamily="34" charset="0"/>
                                </a:rPr>
                                <a:t>barrier                </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96" name="Rectangle 8"/>
                          <a:cNvSpPr>
                            <a:spLocks noChangeArrowheads="1"/>
                          </a:cNvSpPr>
                        </a:nvSpPr>
                        <a:spPr bwMode="auto">
                          <a:xfrm>
                            <a:off x="6051" y="1457"/>
                            <a:ext cx="1515" cy="218"/>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Calibri" pitchFamily="34" charset="0"/>
                                  <a:ea typeface="Calibri" pitchFamily="34" charset="0"/>
                                  <a:cs typeface="Calibri" pitchFamily="34" charset="0"/>
                                </a:rPr>
                                <a:t>(STD, </a:t>
                              </a:r>
                              <a:r>
                                <a:rPr kumimoji="0" lang="en-US" sz="900" b="1" i="0" u="none" strike="noStrike" cap="none" normalizeH="0" baseline="0" dirty="0" err="1" smtClean="0">
                                  <a:ln>
                                    <a:noFill/>
                                  </a:ln>
                                  <a:solidFill>
                                    <a:srgbClr val="000000"/>
                                  </a:solidFill>
                                  <a:effectLst/>
                                  <a:latin typeface="Calibri" pitchFamily="34" charset="0"/>
                                  <a:ea typeface="Calibri" pitchFamily="34" charset="0"/>
                                  <a:cs typeface="Calibri" pitchFamily="34" charset="0"/>
                                </a:rPr>
                                <a:t>prophyl</a:t>
                              </a:r>
                              <a:r>
                                <a:rPr kumimoji="0" lang="en-US" sz="900" b="1" i="0" u="none" strike="noStrike" cap="none" normalizeH="0" dirty="0" smtClean="0">
                                  <a:ln>
                                    <a:noFill/>
                                  </a:ln>
                                  <a:solidFill>
                                    <a:srgbClr val="000000"/>
                                  </a:solidFill>
                                  <a:effectLst/>
                                  <a:latin typeface="Calibri" pitchFamily="34" charset="0"/>
                                  <a:ea typeface="Calibri" pitchFamily="34" charset="0"/>
                                  <a:cs typeface="Calibri" pitchFamily="34" charset="0"/>
                                </a:rPr>
                                <a:t> ART)</a:t>
                              </a:r>
                              <a:r>
                                <a:rPr kumimoji="0" lang="en-US" sz="900" b="1" i="0" u="none" strike="noStrike" cap="none" normalizeH="0" baseline="0" dirty="0" smtClean="0">
                                  <a:ln>
                                    <a:noFill/>
                                  </a:ln>
                                  <a:solidFill>
                                    <a:srgbClr val="000000"/>
                                  </a:solidFill>
                                  <a:effectLst/>
                                  <a:latin typeface="Calibri" pitchFamily="34" charset="0"/>
                                  <a:ea typeface="Calibri" pitchFamily="34" charset="0"/>
                                  <a:cs typeface="Calibri" pitchFamily="34" charset="0"/>
                                </a:rPr>
                                <a:t>, </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95" name="Rectangle 7"/>
                          <a:cNvSpPr>
                            <a:spLocks noChangeArrowheads="1"/>
                          </a:cNvSpPr>
                        </a:nvSpPr>
                        <a:spPr bwMode="auto">
                          <a:xfrm>
                            <a:off x="6937" y="1457"/>
                            <a:ext cx="0" cy="436"/>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94" name="Rectangle 6"/>
                          <a:cNvSpPr>
                            <a:spLocks noChangeArrowheads="1"/>
                          </a:cNvSpPr>
                        </a:nvSpPr>
                        <a:spPr bwMode="auto">
                          <a:xfrm>
                            <a:off x="7283" y="1457"/>
                            <a:ext cx="6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Calibri" pitchFamily="34" charset="0"/>
                                  <a:ea typeface="Calibri" pitchFamily="34" charset="0"/>
                                  <a:cs typeface="Calibri" pitchFamily="34" charset="0"/>
                                </a:rPr>
                                <a: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93" name="Rectangle 5"/>
                          <a:cNvSpPr>
                            <a:spLocks noChangeArrowheads="1"/>
                          </a:cNvSpPr>
                        </a:nvSpPr>
                        <a:spPr bwMode="auto">
                          <a:xfrm>
                            <a:off x="2210" y="1761"/>
                            <a:ext cx="39" cy="1509"/>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2" name="Rectangle 4"/>
                          <a:cNvSpPr>
                            <a:spLocks noChangeArrowheads="1"/>
                          </a:cNvSpPr>
                        </a:nvSpPr>
                        <a:spPr bwMode="auto">
                          <a:xfrm>
                            <a:off x="2229" y="3250"/>
                            <a:ext cx="1108" cy="40"/>
                          </a:xfrm>
                          <a:prstGeom prst="rect">
                            <a:avLst/>
                          </a:prstGeom>
                          <a:solidFill>
                            <a:schemeClr val="tx1"/>
                          </a:solidFill>
                          <a:ln w="635">
                            <a:solidFill>
                              <a:schemeClr val="tx1"/>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291" name="Rectangle 3"/>
                          <a:cNvSpPr>
                            <a:spLocks noChangeArrowheads="1"/>
                          </a:cNvSpPr>
                        </a:nvSpPr>
                        <a:spPr bwMode="auto">
                          <a:xfrm>
                            <a:off x="3150" y="1090"/>
                            <a:ext cx="315"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Less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290" name="Rectangle 2"/>
                          <a:cNvSpPr>
                            <a:spLocks noChangeArrowheads="1"/>
                          </a:cNvSpPr>
                        </a:nvSpPr>
                        <a:spPr bwMode="auto">
                          <a:xfrm>
                            <a:off x="3556" y="1090"/>
                            <a:ext cx="690" cy="210"/>
                          </a:xfrm>
                          <a:prstGeom prst="rect">
                            <a:avLst/>
                          </a:prstGeom>
                          <a:grp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Calibri" pitchFamily="34" charset="0"/>
                                  <a:ea typeface="Calibri" pitchFamily="34" charset="0"/>
                                  <a:cs typeface="Calibri" pitchFamily="34" charset="0"/>
                                </a:rPr>
                                <a:t>risky IDU</a:t>
                              </a:r>
                              <a:endParaRPr kumimoji="0" lang="en-US" sz="1800" b="0" i="0" u="none" strike="noStrike" cap="none" normalizeH="0" baseline="0" smtClean="0">
                                <a:ln>
                                  <a:noFill/>
                                </a:ln>
                                <a:solidFill>
                                  <a:schemeClr val="tx1"/>
                                </a:solidFill>
                                <a:effectLst/>
                                <a:latin typeface="Arial" pitchFamily="34" charset="0"/>
                              </a:endParaRPr>
                            </a:p>
                          </a:txBody>
                          <a:useSpRect/>
                        </a:txSp>
                      </a:sp>
                    </a:grpSp>
                    <a:grpSp>
                      <a:nvGrpSpPr>
                        <a:cNvPr id="4" name="Group 105"/>
                        <a:cNvGrpSpPr/>
                      </a:nvGrpSpPr>
                      <a:grpSpPr>
                        <a:xfrm>
                          <a:off x="6553200" y="1371600"/>
                          <a:ext cx="1295404" cy="1616075"/>
                          <a:chOff x="6629400" y="1181100"/>
                          <a:chExt cx="1295404" cy="1616075"/>
                        </a:xfrm>
                        <a:grpFill/>
                      </a:grpSpPr>
                      <a:grpSp>
                        <a:nvGrpSpPr>
                          <a:cNvPr id="5" name="Group 134"/>
                          <a:cNvGrpSpPr>
                            <a:grpSpLocks/>
                          </a:cNvGrpSpPr>
                        </a:nvGrpSpPr>
                        <a:grpSpPr bwMode="auto">
                          <a:xfrm>
                            <a:off x="6646863" y="1181100"/>
                            <a:ext cx="1277941" cy="1616075"/>
                            <a:chOff x="9840" y="2273"/>
                            <a:chExt cx="2012" cy="2546"/>
                          </a:xfrm>
                          <a:grpFill/>
                        </a:grpSpPr>
                        <a:sp>
                          <a:nvSpPr>
                            <a:cNvPr id="12423" name="Text Box 135"/>
                            <a:cNvSpPr txBox="1">
                              <a:spLocks noChangeArrowheads="1"/>
                            </a:cNvSpPr>
                          </a:nvSpPr>
                          <a:spPr bwMode="auto">
                            <a:xfrm>
                              <a:off x="10403" y="2273"/>
                              <a:ext cx="1424" cy="680"/>
                            </a:xfrm>
                            <a:prstGeom prst="rect">
                              <a:avLst/>
                            </a:prstGeom>
                            <a:grp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rPr>
                                  <a:t>Increased HIV testing</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12424" name="Text Box 136"/>
                            <a:cNvSpPr txBox="1">
                              <a:spLocks noChangeArrowheads="1"/>
                            </a:cNvSpPr>
                          </a:nvSpPr>
                          <a:spPr bwMode="auto">
                            <a:xfrm>
                              <a:off x="10403" y="3113"/>
                              <a:ext cx="1449" cy="764"/>
                            </a:xfrm>
                            <a:prstGeom prst="rect">
                              <a:avLst/>
                            </a:prstGeom>
                            <a:grp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dirty="0" smtClean="0">
                                    <a:ln>
                                      <a:noFill/>
                                    </a:ln>
                                    <a:solidFill>
                                      <a:schemeClr val="tx1"/>
                                    </a:solidFill>
                                    <a:effectLst/>
                                    <a:latin typeface="Calibri" pitchFamily="34" charset="0"/>
                                  </a:rPr>
                                  <a:t>Increased linkage to care</a:t>
                                </a:r>
                                <a:r>
                                  <a:rPr kumimoji="0" lang="en-US" sz="900" b="0" i="0" u="none" strike="noStrike" cap="none" normalizeH="0" baseline="0" dirty="0" smtClean="0">
                                    <a:ln>
                                      <a:noFill/>
                                    </a:ln>
                                    <a:solidFill>
                                      <a:schemeClr val="tx1"/>
                                    </a:solidFill>
                                    <a:effectLst/>
                                    <a:latin typeface="Calibri" pitchFamily="34" charset="0"/>
                                  </a:rPr>
                                  <a:t> and treatment</a:t>
                                </a:r>
                                <a:endParaRPr kumimoji="0" lang="en-US" sz="900" b="0" i="0" u="none" strike="noStrike" cap="none" normalizeH="0" baseline="0" dirty="0" smtClean="0">
                                  <a:ln>
                                    <a:noFill/>
                                  </a:ln>
                                  <a:solidFill>
                                    <a:schemeClr val="tx1"/>
                                  </a:solidFill>
                                  <a:effectLst/>
                                  <a:latin typeface="Arial" pitchFamily="34" charset="0"/>
                                </a:endParaRPr>
                              </a:p>
                            </a:txBody>
                            <a:useSpRect/>
                          </a:txSp>
                        </a:sp>
                        <a:cxnSp>
                          <a:nvCxnSpPr>
                            <a:cNvPr id="12425" name="AutoShape 137"/>
                            <a:cNvCxnSpPr>
                              <a:cxnSpLocks noChangeShapeType="1"/>
                            </a:cNvCxnSpPr>
                          </a:nvCxnSpPr>
                          <a:spPr bwMode="auto">
                            <a:xfrm rot="10800000">
                              <a:off x="9840" y="3605"/>
                              <a:ext cx="563" cy="0"/>
                            </a:xfrm>
                            <a:prstGeom prst="straightConnector1">
                              <a:avLst/>
                            </a:prstGeom>
                            <a:grpFill/>
                            <a:ln w="31750">
                              <a:solidFill>
                                <a:schemeClr val="tx1"/>
                              </a:solidFill>
                              <a:round/>
                              <a:headEnd/>
                              <a:tailEnd type="triangle" w="lg" len="med"/>
                            </a:ln>
                          </a:spPr>
                        </a:cxnSp>
                        <a:cxnSp>
                          <a:nvCxnSpPr>
                            <a:cNvPr id="12426" name="AutoShape 138"/>
                            <a:cNvCxnSpPr>
                              <a:cxnSpLocks noChangeShapeType="1"/>
                            </a:cNvCxnSpPr>
                          </a:nvCxnSpPr>
                          <a:spPr bwMode="auto">
                            <a:xfrm rot="10800000" flipV="1">
                              <a:off x="9840" y="2700"/>
                              <a:ext cx="563" cy="538"/>
                            </a:xfrm>
                            <a:prstGeom prst="bentConnector3">
                              <a:avLst>
                                <a:gd name="adj1" fmla="val 49912"/>
                              </a:avLst>
                            </a:prstGeom>
                            <a:grpFill/>
                            <a:ln w="31750">
                              <a:solidFill>
                                <a:schemeClr val="tx1"/>
                              </a:solidFill>
                              <a:miter lim="800000"/>
                              <a:headEnd/>
                              <a:tailEnd type="triangle" w="lg" len="med"/>
                            </a:ln>
                          </a:spPr>
                        </a:cxnSp>
                        <a:sp>
                          <a:nvSpPr>
                            <a:cNvPr id="12427" name="Text Box 139"/>
                            <a:cNvSpPr txBox="1">
                              <a:spLocks noChangeArrowheads="1"/>
                            </a:cNvSpPr>
                          </a:nvSpPr>
                          <a:spPr bwMode="auto">
                            <a:xfrm>
                              <a:off x="10403" y="4105"/>
                              <a:ext cx="1424" cy="714"/>
                            </a:xfrm>
                            <a:prstGeom prst="rect">
                              <a:avLst/>
                            </a:prstGeom>
                            <a:grp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900" b="1" i="0" u="none" strike="noStrike" cap="none" normalizeH="0" baseline="0" smtClean="0">
                                    <a:ln>
                                      <a:noFill/>
                                    </a:ln>
                                    <a:solidFill>
                                      <a:schemeClr val="tx1"/>
                                    </a:solidFill>
                                    <a:effectLst/>
                                    <a:latin typeface="Calibri" pitchFamily="34" charset="0"/>
                                  </a:rPr>
                                  <a:t>Increased adherence </a:t>
                                </a:r>
                                <a:endParaRPr kumimoji="0" lang="en-US" sz="1800" b="0" i="0" u="none" strike="noStrike" cap="none" normalizeH="0" baseline="0" smtClean="0">
                                  <a:ln>
                                    <a:noFill/>
                                  </a:ln>
                                  <a:solidFill>
                                    <a:schemeClr val="tx1"/>
                                  </a:solidFill>
                                  <a:effectLst/>
                                  <a:latin typeface="Arial" pitchFamily="34" charset="0"/>
                                </a:endParaRPr>
                              </a:p>
                            </a:txBody>
                            <a:useSpRect/>
                          </a:txSp>
                        </a:sp>
                      </a:grpSp>
                      <a:cxnSp>
                        <a:nvCxnSpPr>
                          <a:cNvPr id="12428" name="AutoShape 140"/>
                          <a:cNvCxnSpPr>
                            <a:cxnSpLocks noChangeShapeType="1"/>
                          </a:cNvCxnSpPr>
                        </a:nvCxnSpPr>
                        <a:spPr bwMode="auto">
                          <a:xfrm rot="10800000">
                            <a:off x="6629400" y="2286000"/>
                            <a:ext cx="357187" cy="271462"/>
                          </a:xfrm>
                          <a:prstGeom prst="bentConnector3">
                            <a:avLst>
                              <a:gd name="adj1" fmla="val 49912"/>
                            </a:avLst>
                          </a:prstGeom>
                          <a:grpFill/>
                          <a:ln w="31750">
                            <a:solidFill>
                              <a:schemeClr val="tx1"/>
                            </a:solidFill>
                            <a:miter lim="800000"/>
                            <a:headEnd/>
                            <a:tailEnd type="triangle" w="lg" len="med"/>
                          </a:ln>
                        </a:spPr>
                      </a:cxnSp>
                    </a:grpSp>
                  </a:grpSp>
                </lc:lockedCanvas>
              </a:graphicData>
            </a:graphic>
          </wp:inline>
        </w:drawing>
      </w:r>
    </w:p>
    <w:p w:rsidR="00470251" w:rsidRPr="00CB14C7" w:rsidRDefault="00470251" w:rsidP="00470251">
      <w:pPr>
        <w:ind w:left="720" w:firstLine="720"/>
      </w:pPr>
      <w:r w:rsidRPr="00CB14C7">
        <w:t>b. Pathway mechanisms</w:t>
      </w:r>
    </w:p>
    <w:tbl>
      <w:tblPr>
        <w:tblW w:w="11457"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2"/>
        <w:gridCol w:w="946"/>
        <w:gridCol w:w="1070"/>
        <w:gridCol w:w="1177"/>
        <w:gridCol w:w="990"/>
        <w:gridCol w:w="1150"/>
        <w:gridCol w:w="1150"/>
        <w:gridCol w:w="1301"/>
        <w:gridCol w:w="1301"/>
        <w:gridCol w:w="1240"/>
      </w:tblGrid>
      <w:tr w:rsidR="00470251" w:rsidRPr="00873724" w:rsidTr="00A94B1A">
        <w:trPr>
          <w:trHeight w:val="1133"/>
        </w:trPr>
        <w:tc>
          <w:tcPr>
            <w:tcW w:w="1132" w:type="dxa"/>
          </w:tcPr>
          <w:p w:rsidR="00470251" w:rsidRPr="00DD33BD" w:rsidRDefault="00470251" w:rsidP="00A94B1A">
            <w:pPr>
              <w:rPr>
                <w:rFonts w:ascii="Arial" w:hAnsi="Arial" w:cs="Arial"/>
                <w:b/>
                <w:bCs/>
                <w:sz w:val="16"/>
                <w:szCs w:val="16"/>
              </w:rPr>
            </w:pPr>
            <w:r w:rsidRPr="00DD33BD">
              <w:rPr>
                <w:rFonts w:ascii="Arial" w:hAnsi="Arial" w:cs="Arial"/>
                <w:b/>
                <w:bCs/>
                <w:sz w:val="16"/>
                <w:szCs w:val="16"/>
              </w:rPr>
              <w:t>Pathway</w:t>
            </w:r>
          </w:p>
        </w:tc>
        <w:tc>
          <w:tcPr>
            <w:tcW w:w="946" w:type="dxa"/>
            <w:shd w:val="clear" w:color="auto" w:fill="92D050"/>
          </w:tcPr>
          <w:p w:rsidR="00470251" w:rsidRPr="00DD33BD" w:rsidRDefault="00470251" w:rsidP="00A94B1A">
            <w:pPr>
              <w:rPr>
                <w:rFonts w:ascii="Arial" w:hAnsi="Arial" w:cs="Arial"/>
                <w:b/>
                <w:bCs/>
                <w:sz w:val="16"/>
                <w:szCs w:val="16"/>
              </w:rPr>
            </w:pPr>
            <w:r w:rsidRPr="00DD33BD">
              <w:rPr>
                <w:rFonts w:ascii="Arial" w:hAnsi="Arial" w:cs="Arial"/>
                <w:b/>
                <w:bCs/>
                <w:sz w:val="16"/>
                <w:szCs w:val="16"/>
              </w:rPr>
              <w:t>Lower risk -barrier :</w:t>
            </w:r>
          </w:p>
          <w:p w:rsidR="00470251" w:rsidRPr="00DD33BD" w:rsidRDefault="00470251" w:rsidP="00A94B1A">
            <w:pPr>
              <w:rPr>
                <w:rFonts w:ascii="Arial" w:hAnsi="Arial" w:cs="Arial"/>
                <w:b/>
                <w:bCs/>
                <w:sz w:val="16"/>
                <w:szCs w:val="16"/>
              </w:rPr>
            </w:pPr>
            <w:r w:rsidRPr="00DD33BD">
              <w:rPr>
                <w:rFonts w:ascii="Arial" w:hAnsi="Arial" w:cs="Arial"/>
                <w:b/>
                <w:bCs/>
                <w:sz w:val="16"/>
                <w:szCs w:val="16"/>
              </w:rPr>
              <w:t>Condom use</w:t>
            </w:r>
          </w:p>
        </w:tc>
        <w:tc>
          <w:tcPr>
            <w:tcW w:w="1070" w:type="dxa"/>
            <w:shd w:val="clear" w:color="auto" w:fill="92D050"/>
          </w:tcPr>
          <w:p w:rsidR="00470251" w:rsidRPr="00DD33BD" w:rsidRDefault="00470251" w:rsidP="00A94B1A">
            <w:pPr>
              <w:rPr>
                <w:rFonts w:ascii="Arial" w:hAnsi="Arial" w:cs="Arial"/>
                <w:b/>
                <w:bCs/>
                <w:sz w:val="16"/>
                <w:szCs w:val="16"/>
              </w:rPr>
            </w:pPr>
            <w:r w:rsidRPr="00DD33BD">
              <w:rPr>
                <w:rFonts w:ascii="Arial" w:hAnsi="Arial" w:cs="Arial"/>
                <w:b/>
                <w:bCs/>
                <w:sz w:val="16"/>
                <w:szCs w:val="16"/>
              </w:rPr>
              <w:t>Lower risk -nonbarrier:</w:t>
            </w:r>
          </w:p>
          <w:p w:rsidR="00470251" w:rsidRPr="00DD33BD" w:rsidRDefault="00470251" w:rsidP="00A94B1A">
            <w:pPr>
              <w:rPr>
                <w:rFonts w:ascii="Arial" w:hAnsi="Arial" w:cs="Arial"/>
                <w:b/>
                <w:bCs/>
                <w:sz w:val="16"/>
                <w:szCs w:val="16"/>
              </w:rPr>
            </w:pPr>
            <w:r w:rsidRPr="00DD33BD">
              <w:rPr>
                <w:rFonts w:ascii="Arial" w:hAnsi="Arial" w:cs="Arial"/>
                <w:b/>
                <w:bCs/>
                <w:sz w:val="16"/>
                <w:szCs w:val="16"/>
              </w:rPr>
              <w:t>Prevalence of non-HIV STI’s</w:t>
            </w:r>
          </w:p>
        </w:tc>
        <w:tc>
          <w:tcPr>
            <w:tcW w:w="1177" w:type="dxa"/>
            <w:shd w:val="clear" w:color="auto" w:fill="92D050"/>
          </w:tcPr>
          <w:p w:rsidR="00470251" w:rsidRPr="00DD33BD" w:rsidRDefault="00470251" w:rsidP="00A94B1A">
            <w:pPr>
              <w:rPr>
                <w:rFonts w:ascii="Arial" w:hAnsi="Arial" w:cs="Arial"/>
                <w:b/>
                <w:bCs/>
                <w:sz w:val="16"/>
                <w:szCs w:val="16"/>
              </w:rPr>
            </w:pPr>
            <w:r w:rsidRPr="00DD33BD">
              <w:rPr>
                <w:rFonts w:ascii="Arial" w:hAnsi="Arial" w:cs="Arial"/>
                <w:b/>
                <w:bCs/>
                <w:sz w:val="16"/>
                <w:szCs w:val="16"/>
              </w:rPr>
              <w:t xml:space="preserve">Lower risk non-barrier- </w:t>
            </w:r>
          </w:p>
          <w:p w:rsidR="00470251" w:rsidRPr="00DD33BD" w:rsidRDefault="00470251" w:rsidP="00A94B1A">
            <w:pPr>
              <w:rPr>
                <w:rFonts w:ascii="Arial" w:hAnsi="Arial" w:cs="Arial"/>
                <w:b/>
                <w:bCs/>
                <w:sz w:val="16"/>
                <w:szCs w:val="16"/>
              </w:rPr>
            </w:pPr>
            <w:r w:rsidRPr="00DD33BD">
              <w:rPr>
                <w:rFonts w:ascii="Arial" w:hAnsi="Arial" w:cs="Arial"/>
                <w:b/>
                <w:bCs/>
                <w:sz w:val="16"/>
                <w:szCs w:val="16"/>
              </w:rPr>
              <w:t>Prophylactic ART (PEP)</w:t>
            </w:r>
          </w:p>
        </w:tc>
        <w:tc>
          <w:tcPr>
            <w:tcW w:w="990" w:type="dxa"/>
            <w:shd w:val="clear" w:color="auto" w:fill="92D050"/>
          </w:tcPr>
          <w:p w:rsidR="00470251" w:rsidRPr="00DD33BD" w:rsidRDefault="00470251" w:rsidP="00A94B1A">
            <w:pPr>
              <w:rPr>
                <w:rFonts w:ascii="Arial" w:hAnsi="Arial" w:cs="Arial"/>
                <w:b/>
                <w:bCs/>
                <w:sz w:val="16"/>
                <w:szCs w:val="16"/>
              </w:rPr>
            </w:pPr>
            <w:r w:rsidRPr="00DD33BD">
              <w:rPr>
                <w:rFonts w:ascii="Arial" w:hAnsi="Arial" w:cs="Arial"/>
                <w:b/>
                <w:bCs/>
                <w:sz w:val="16"/>
                <w:szCs w:val="16"/>
              </w:rPr>
              <w:t>Needle sharing</w:t>
            </w:r>
          </w:p>
        </w:tc>
        <w:tc>
          <w:tcPr>
            <w:tcW w:w="1150" w:type="dxa"/>
            <w:shd w:val="clear" w:color="auto" w:fill="FFC000"/>
          </w:tcPr>
          <w:p w:rsidR="00470251" w:rsidRPr="00DD33BD" w:rsidRDefault="00470251" w:rsidP="00A94B1A">
            <w:pPr>
              <w:rPr>
                <w:rFonts w:ascii="Arial" w:hAnsi="Arial" w:cs="Arial"/>
                <w:b/>
                <w:bCs/>
                <w:sz w:val="16"/>
                <w:szCs w:val="16"/>
              </w:rPr>
            </w:pPr>
            <w:r w:rsidRPr="00DD33BD">
              <w:rPr>
                <w:rFonts w:ascii="Arial" w:hAnsi="Arial" w:cs="Arial"/>
                <w:b/>
                <w:bCs/>
                <w:sz w:val="16"/>
                <w:szCs w:val="16"/>
              </w:rPr>
              <w:t>Number of sexual partners</w:t>
            </w:r>
          </w:p>
        </w:tc>
        <w:tc>
          <w:tcPr>
            <w:tcW w:w="1150" w:type="dxa"/>
            <w:shd w:val="clear" w:color="auto" w:fill="FFC000"/>
          </w:tcPr>
          <w:p w:rsidR="00470251" w:rsidRPr="00DD33BD" w:rsidRDefault="00470251" w:rsidP="00A94B1A">
            <w:pPr>
              <w:rPr>
                <w:rFonts w:ascii="Arial" w:hAnsi="Arial" w:cs="Arial"/>
                <w:b/>
                <w:bCs/>
                <w:sz w:val="16"/>
                <w:szCs w:val="16"/>
              </w:rPr>
            </w:pPr>
            <w:r w:rsidRPr="00DD33BD">
              <w:rPr>
                <w:rFonts w:ascii="Arial" w:hAnsi="Arial" w:cs="Arial"/>
                <w:b/>
                <w:bCs/>
                <w:sz w:val="16"/>
                <w:szCs w:val="16"/>
              </w:rPr>
              <w:t>IV drug use</w:t>
            </w:r>
          </w:p>
        </w:tc>
        <w:tc>
          <w:tcPr>
            <w:tcW w:w="1301" w:type="dxa"/>
            <w:shd w:val="clear" w:color="auto" w:fill="00B0F0"/>
          </w:tcPr>
          <w:p w:rsidR="00470251" w:rsidRPr="00DD33BD" w:rsidRDefault="00470251" w:rsidP="00A94B1A">
            <w:pPr>
              <w:rPr>
                <w:rFonts w:ascii="Arial" w:hAnsi="Arial" w:cs="Arial"/>
                <w:b/>
                <w:bCs/>
                <w:sz w:val="16"/>
                <w:szCs w:val="16"/>
              </w:rPr>
            </w:pPr>
            <w:r w:rsidRPr="00DD33BD">
              <w:rPr>
                <w:rFonts w:ascii="Arial" w:hAnsi="Arial" w:cs="Arial"/>
                <w:b/>
                <w:bCs/>
                <w:sz w:val="16"/>
                <w:szCs w:val="16"/>
              </w:rPr>
              <w:t>Earlier ART: HIV testing</w:t>
            </w:r>
          </w:p>
        </w:tc>
        <w:tc>
          <w:tcPr>
            <w:tcW w:w="1301" w:type="dxa"/>
            <w:shd w:val="clear" w:color="auto" w:fill="00B0F0"/>
          </w:tcPr>
          <w:p w:rsidR="00470251" w:rsidRPr="00DD33BD" w:rsidRDefault="00470251" w:rsidP="00A94B1A">
            <w:pPr>
              <w:rPr>
                <w:rFonts w:ascii="Arial" w:hAnsi="Arial" w:cs="Arial"/>
                <w:b/>
                <w:bCs/>
                <w:sz w:val="16"/>
                <w:szCs w:val="16"/>
              </w:rPr>
            </w:pPr>
            <w:r w:rsidRPr="00DD33BD">
              <w:rPr>
                <w:rFonts w:ascii="Arial" w:hAnsi="Arial" w:cs="Arial"/>
                <w:b/>
                <w:bCs/>
                <w:sz w:val="16"/>
                <w:szCs w:val="16"/>
              </w:rPr>
              <w:t>Earlier ART: HIV linkage</w:t>
            </w:r>
          </w:p>
        </w:tc>
        <w:tc>
          <w:tcPr>
            <w:tcW w:w="1240" w:type="dxa"/>
            <w:shd w:val="clear" w:color="auto" w:fill="7030A0"/>
          </w:tcPr>
          <w:p w:rsidR="00470251" w:rsidRPr="00873724" w:rsidRDefault="00470251" w:rsidP="00A94B1A">
            <w:pPr>
              <w:rPr>
                <w:rFonts w:ascii="Arial" w:hAnsi="Arial" w:cs="Arial"/>
                <w:b/>
                <w:bCs/>
                <w:sz w:val="16"/>
                <w:szCs w:val="16"/>
              </w:rPr>
            </w:pPr>
            <w:r w:rsidRPr="00873724">
              <w:rPr>
                <w:rFonts w:ascii="Arial" w:hAnsi="Arial" w:cs="Arial"/>
                <w:b/>
                <w:bCs/>
                <w:sz w:val="16"/>
                <w:szCs w:val="16"/>
              </w:rPr>
              <w:t>Effective ART: Adherence to ART</w:t>
            </w:r>
          </w:p>
        </w:tc>
      </w:tr>
      <w:tr w:rsidR="00470251" w:rsidRPr="00873724" w:rsidTr="00351C2B">
        <w:trPr>
          <w:trHeight w:val="1556"/>
        </w:trPr>
        <w:tc>
          <w:tcPr>
            <w:tcW w:w="1132" w:type="dxa"/>
          </w:tcPr>
          <w:p w:rsidR="00470251" w:rsidRPr="00DD33BD" w:rsidRDefault="00470251" w:rsidP="00A94B1A">
            <w:pPr>
              <w:rPr>
                <w:rFonts w:ascii="Arial" w:hAnsi="Arial" w:cs="Arial"/>
                <w:b/>
                <w:bCs/>
                <w:sz w:val="16"/>
                <w:szCs w:val="16"/>
              </w:rPr>
            </w:pPr>
            <w:r w:rsidRPr="00DD33BD">
              <w:rPr>
                <w:rFonts w:ascii="Arial" w:hAnsi="Arial" w:cs="Arial"/>
                <w:b/>
                <w:bCs/>
                <w:sz w:val="16"/>
                <w:szCs w:val="16"/>
              </w:rPr>
              <w:t xml:space="preserve">Intervention “mapped” to this pathway </w:t>
            </w:r>
          </w:p>
        </w:tc>
        <w:tc>
          <w:tcPr>
            <w:tcW w:w="946"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probability of consistent condom use</w:t>
            </w:r>
          </w:p>
        </w:tc>
        <w:tc>
          <w:tcPr>
            <w:tcW w:w="1070"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proportion of population with untreated STI</w:t>
            </w:r>
          </w:p>
        </w:tc>
        <w:tc>
          <w:tcPr>
            <w:tcW w:w="1177"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proportion of population using prophylaxis</w:t>
            </w:r>
          </w:p>
        </w:tc>
        <w:tc>
          <w:tcPr>
            <w:tcW w:w="990"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proportion of IDUs that practice unsafe injection techniques</w:t>
            </w:r>
          </w:p>
        </w:tc>
        <w:tc>
          <w:tcPr>
            <w:tcW w:w="1150"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proportion of persons in multiple partnering compartment</w:t>
            </w:r>
          </w:p>
        </w:tc>
        <w:tc>
          <w:tcPr>
            <w:tcW w:w="1150"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proportion of population that are IDUs</w:t>
            </w:r>
          </w:p>
        </w:tc>
        <w:tc>
          <w:tcPr>
            <w:tcW w:w="1301"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probability of annual testing for HIV</w:t>
            </w:r>
          </w:p>
        </w:tc>
        <w:tc>
          <w:tcPr>
            <w:tcW w:w="1301" w:type="dxa"/>
          </w:tcPr>
          <w:p w:rsidR="00470251" w:rsidRPr="00DD33BD" w:rsidRDefault="00470251" w:rsidP="00A94B1A">
            <w:pPr>
              <w:rPr>
                <w:rFonts w:ascii="Arial" w:hAnsi="Arial" w:cs="Arial"/>
                <w:sz w:val="16"/>
                <w:szCs w:val="16"/>
              </w:rPr>
            </w:pPr>
            <w:r w:rsidRPr="00DD33BD">
              <w:rPr>
                <w:rFonts w:ascii="Arial" w:hAnsi="Arial" w:cs="Arial"/>
                <w:sz w:val="16"/>
                <w:szCs w:val="16"/>
              </w:rPr>
              <w:t>Impacts probability of transition from HIV infected to HIV in care</w:t>
            </w:r>
          </w:p>
        </w:tc>
        <w:tc>
          <w:tcPr>
            <w:tcW w:w="1240" w:type="dxa"/>
          </w:tcPr>
          <w:p w:rsidR="00470251" w:rsidRPr="00873724" w:rsidRDefault="00470251" w:rsidP="00A94B1A">
            <w:pPr>
              <w:rPr>
                <w:rFonts w:ascii="Arial" w:hAnsi="Arial" w:cs="Arial"/>
                <w:sz w:val="16"/>
                <w:szCs w:val="16"/>
              </w:rPr>
            </w:pPr>
            <w:r w:rsidRPr="00873724">
              <w:rPr>
                <w:rFonts w:ascii="Arial" w:hAnsi="Arial" w:cs="Arial"/>
                <w:sz w:val="16"/>
                <w:szCs w:val="16"/>
              </w:rPr>
              <w:t>Impacts probability of nonadherence among those on ART</w:t>
            </w:r>
          </w:p>
        </w:tc>
      </w:tr>
      <w:tr w:rsidR="00470251" w:rsidRPr="00873724" w:rsidTr="00351C2B">
        <w:trPr>
          <w:trHeight w:val="260"/>
        </w:trPr>
        <w:tc>
          <w:tcPr>
            <w:tcW w:w="1132" w:type="dxa"/>
          </w:tcPr>
          <w:p w:rsidR="00470251" w:rsidRPr="00DD33BD" w:rsidRDefault="00470251" w:rsidP="00A94B1A">
            <w:pPr>
              <w:rPr>
                <w:rFonts w:ascii="Arial" w:hAnsi="Arial" w:cs="Arial"/>
                <w:b/>
                <w:bCs/>
                <w:sz w:val="16"/>
                <w:szCs w:val="16"/>
              </w:rPr>
            </w:pPr>
            <w:r w:rsidRPr="00DD33BD">
              <w:rPr>
                <w:rFonts w:ascii="Arial" w:hAnsi="Arial" w:cs="Arial"/>
                <w:b/>
                <w:bCs/>
                <w:sz w:val="16"/>
                <w:szCs w:val="16"/>
              </w:rPr>
              <w:t>Model mechanism</w:t>
            </w:r>
          </w:p>
        </w:tc>
        <w:tc>
          <w:tcPr>
            <w:tcW w:w="946" w:type="dxa"/>
          </w:tcPr>
          <w:p w:rsidR="00470251" w:rsidRPr="00DD33BD" w:rsidRDefault="00470251" w:rsidP="00A94B1A">
            <w:pPr>
              <w:rPr>
                <w:rFonts w:ascii="Arial" w:hAnsi="Arial" w:cs="Arial"/>
                <w:sz w:val="16"/>
                <w:szCs w:val="16"/>
              </w:rPr>
            </w:pPr>
            <w:r w:rsidRPr="00DD33BD">
              <w:rPr>
                <w:rFonts w:ascii="Arial" w:hAnsi="Arial" w:cs="Arial"/>
                <w:sz w:val="16"/>
                <w:szCs w:val="16"/>
              </w:rPr>
              <w:t>Sexual alpha modifier</w:t>
            </w:r>
          </w:p>
        </w:tc>
        <w:tc>
          <w:tcPr>
            <w:tcW w:w="1070" w:type="dxa"/>
          </w:tcPr>
          <w:p w:rsidR="00470251" w:rsidRPr="00DD33BD" w:rsidRDefault="00470251" w:rsidP="00A94B1A">
            <w:pPr>
              <w:rPr>
                <w:rFonts w:ascii="Arial" w:hAnsi="Arial" w:cs="Arial"/>
                <w:sz w:val="16"/>
                <w:szCs w:val="16"/>
              </w:rPr>
            </w:pPr>
            <w:r w:rsidRPr="00DD33BD">
              <w:rPr>
                <w:rFonts w:ascii="Arial" w:hAnsi="Arial" w:cs="Arial"/>
                <w:sz w:val="16"/>
                <w:szCs w:val="16"/>
              </w:rPr>
              <w:t>Sexual alpha modifier</w:t>
            </w:r>
          </w:p>
        </w:tc>
        <w:tc>
          <w:tcPr>
            <w:tcW w:w="1177" w:type="dxa"/>
          </w:tcPr>
          <w:p w:rsidR="00470251" w:rsidRPr="00DD33BD" w:rsidRDefault="00470251" w:rsidP="00A94B1A">
            <w:pPr>
              <w:rPr>
                <w:rFonts w:ascii="Arial" w:hAnsi="Arial" w:cs="Arial"/>
                <w:sz w:val="16"/>
                <w:szCs w:val="16"/>
              </w:rPr>
            </w:pPr>
            <w:r w:rsidRPr="00DD33BD">
              <w:rPr>
                <w:rFonts w:ascii="Arial" w:hAnsi="Arial" w:cs="Arial"/>
                <w:sz w:val="16"/>
                <w:szCs w:val="16"/>
              </w:rPr>
              <w:t>Sexual alpha modifier</w:t>
            </w:r>
          </w:p>
        </w:tc>
        <w:tc>
          <w:tcPr>
            <w:tcW w:w="990" w:type="dxa"/>
          </w:tcPr>
          <w:p w:rsidR="00470251" w:rsidRPr="00DD33BD" w:rsidRDefault="00470251" w:rsidP="00A94B1A">
            <w:pPr>
              <w:rPr>
                <w:rFonts w:ascii="Arial" w:hAnsi="Arial" w:cs="Arial"/>
                <w:sz w:val="16"/>
                <w:szCs w:val="16"/>
              </w:rPr>
            </w:pPr>
            <w:r w:rsidRPr="00DD33BD">
              <w:rPr>
                <w:rFonts w:ascii="Arial" w:hAnsi="Arial" w:cs="Arial"/>
                <w:sz w:val="16"/>
                <w:szCs w:val="16"/>
              </w:rPr>
              <w:t>Injection drug use alpha modifier</w:t>
            </w:r>
          </w:p>
        </w:tc>
        <w:tc>
          <w:tcPr>
            <w:tcW w:w="1150" w:type="dxa"/>
          </w:tcPr>
          <w:p w:rsidR="00470251" w:rsidRPr="00DD33BD" w:rsidRDefault="00470251" w:rsidP="00A94B1A">
            <w:pPr>
              <w:rPr>
                <w:rFonts w:ascii="Arial" w:hAnsi="Arial" w:cs="Arial"/>
                <w:sz w:val="16"/>
                <w:szCs w:val="16"/>
              </w:rPr>
            </w:pPr>
            <w:r w:rsidRPr="00DD33BD">
              <w:rPr>
                <w:rFonts w:ascii="Arial" w:hAnsi="Arial" w:cs="Arial"/>
                <w:sz w:val="16"/>
                <w:szCs w:val="16"/>
              </w:rPr>
              <w:t>Shift compartment proportions</w:t>
            </w:r>
          </w:p>
        </w:tc>
        <w:tc>
          <w:tcPr>
            <w:tcW w:w="1150" w:type="dxa"/>
          </w:tcPr>
          <w:p w:rsidR="00470251" w:rsidRPr="00DD33BD" w:rsidRDefault="00470251" w:rsidP="00A94B1A">
            <w:pPr>
              <w:rPr>
                <w:rFonts w:ascii="Arial" w:hAnsi="Arial" w:cs="Arial"/>
                <w:sz w:val="16"/>
                <w:szCs w:val="16"/>
              </w:rPr>
            </w:pPr>
            <w:r w:rsidRPr="00DD33BD">
              <w:rPr>
                <w:rFonts w:ascii="Arial" w:hAnsi="Arial" w:cs="Arial"/>
                <w:sz w:val="16"/>
                <w:szCs w:val="16"/>
              </w:rPr>
              <w:t>Shift compartment proportions</w:t>
            </w:r>
          </w:p>
        </w:tc>
        <w:tc>
          <w:tcPr>
            <w:tcW w:w="1301" w:type="dxa"/>
          </w:tcPr>
          <w:p w:rsidR="00470251" w:rsidRPr="00DD33BD" w:rsidRDefault="00470251" w:rsidP="00A94B1A">
            <w:pPr>
              <w:rPr>
                <w:rFonts w:ascii="Arial" w:hAnsi="Arial" w:cs="Arial"/>
                <w:sz w:val="16"/>
                <w:szCs w:val="16"/>
              </w:rPr>
            </w:pPr>
            <w:r w:rsidRPr="00DD33BD">
              <w:rPr>
                <w:rFonts w:ascii="Arial" w:hAnsi="Arial" w:cs="Arial"/>
                <w:sz w:val="16"/>
                <w:szCs w:val="16"/>
              </w:rPr>
              <w:t>Rate/Transition</w:t>
            </w:r>
          </w:p>
          <w:p w:rsidR="00470251" w:rsidRPr="00DD33BD" w:rsidRDefault="00470251" w:rsidP="00A94B1A">
            <w:pPr>
              <w:rPr>
                <w:rFonts w:ascii="Arial" w:hAnsi="Arial" w:cs="Arial"/>
                <w:sz w:val="16"/>
                <w:szCs w:val="16"/>
              </w:rPr>
            </w:pPr>
            <w:r w:rsidRPr="00DD33BD">
              <w:rPr>
                <w:rFonts w:ascii="Arial" w:hAnsi="Arial" w:cs="Arial"/>
                <w:sz w:val="16"/>
                <w:szCs w:val="16"/>
              </w:rPr>
              <w:t>modifier</w:t>
            </w:r>
          </w:p>
        </w:tc>
        <w:tc>
          <w:tcPr>
            <w:tcW w:w="1301" w:type="dxa"/>
          </w:tcPr>
          <w:p w:rsidR="00470251" w:rsidRPr="00DD33BD" w:rsidRDefault="00470251" w:rsidP="00A94B1A">
            <w:pPr>
              <w:rPr>
                <w:rFonts w:ascii="Arial" w:hAnsi="Arial" w:cs="Arial"/>
                <w:sz w:val="16"/>
                <w:szCs w:val="16"/>
              </w:rPr>
            </w:pPr>
            <w:r w:rsidRPr="00DD33BD">
              <w:rPr>
                <w:rFonts w:ascii="Arial" w:hAnsi="Arial" w:cs="Arial"/>
                <w:sz w:val="16"/>
                <w:szCs w:val="16"/>
              </w:rPr>
              <w:t xml:space="preserve">Rate/Transition </w:t>
            </w:r>
          </w:p>
          <w:p w:rsidR="00470251" w:rsidRPr="00DD33BD" w:rsidRDefault="00470251" w:rsidP="00A94B1A">
            <w:pPr>
              <w:rPr>
                <w:rFonts w:ascii="Arial" w:hAnsi="Arial" w:cs="Arial"/>
                <w:sz w:val="16"/>
                <w:szCs w:val="16"/>
              </w:rPr>
            </w:pPr>
            <w:r w:rsidRPr="00DD33BD">
              <w:rPr>
                <w:rFonts w:ascii="Arial" w:hAnsi="Arial" w:cs="Arial"/>
                <w:sz w:val="16"/>
                <w:szCs w:val="16"/>
              </w:rPr>
              <w:t xml:space="preserve">Modifier </w:t>
            </w:r>
          </w:p>
        </w:tc>
        <w:tc>
          <w:tcPr>
            <w:tcW w:w="1240" w:type="dxa"/>
          </w:tcPr>
          <w:p w:rsidR="00470251" w:rsidRPr="00873724" w:rsidRDefault="00470251" w:rsidP="00A94B1A">
            <w:pPr>
              <w:rPr>
                <w:rFonts w:ascii="Arial" w:hAnsi="Arial" w:cs="Arial"/>
                <w:sz w:val="16"/>
                <w:szCs w:val="16"/>
              </w:rPr>
            </w:pPr>
            <w:r w:rsidRPr="00873724">
              <w:rPr>
                <w:rFonts w:ascii="Arial" w:hAnsi="Arial" w:cs="Arial"/>
                <w:sz w:val="16"/>
                <w:szCs w:val="16"/>
              </w:rPr>
              <w:t>Progression modifier</w:t>
            </w:r>
          </w:p>
        </w:tc>
      </w:tr>
    </w:tbl>
    <w:p w:rsidR="00876042" w:rsidRDefault="00876042" w:rsidP="00876042">
      <w:r>
        <w:rPr>
          <w:b/>
          <w:bCs/>
        </w:rPr>
        <w:lastRenderedPageBreak/>
        <w:t>Table S3</w:t>
      </w:r>
      <w:r w:rsidRPr="00424A5E">
        <w:rPr>
          <w:b/>
          <w:bCs/>
        </w:rPr>
        <w:t>.</w:t>
      </w:r>
      <w:r>
        <w:t xml:space="preserve"> ECHPP interventions, HIV transmission pathway mapping and targeted populations</w:t>
      </w:r>
    </w:p>
    <w:p w:rsidR="00876042" w:rsidRPr="00B303BD" w:rsidRDefault="00876042" w:rsidP="00876042">
      <w:pPr>
        <w:rPr>
          <w:i/>
          <w:iCs/>
        </w:rPr>
      </w:pPr>
      <w:r w:rsidRPr="002F022D">
        <w:rPr>
          <w:b/>
          <w:i/>
          <w:iCs/>
        </w:rPr>
        <w:t>a</w:t>
      </w:r>
      <w:r>
        <w:rPr>
          <w:i/>
          <w:iCs/>
        </w:rPr>
        <w:t>. Legend for part b -“pathways and target population”.</w:t>
      </w:r>
      <w:r w:rsidRPr="00CF699A">
        <w:rPr>
          <w:i/>
          <w:iCs/>
        </w:rPr>
        <w:t xml:space="preserve"> </w:t>
      </w:r>
      <w:r>
        <w:rPr>
          <w:i/>
          <w:iCs/>
        </w:rPr>
        <w:t xml:space="preserve">Percentages represent proportions of total population </w:t>
      </w:r>
      <w:r w:rsidRPr="002F022D">
        <w:rPr>
          <w:b/>
          <w:i/>
          <w:iCs/>
        </w:rPr>
        <w:t>b.</w:t>
      </w:r>
      <w:r>
        <w:rPr>
          <w:i/>
          <w:iCs/>
        </w:rPr>
        <w:t xml:space="preserve"> Mapping of interventions to HIV transmission pathways and the prioritization of these interventions. An i</w:t>
      </w:r>
      <w:r w:rsidRPr="00B303BD">
        <w:rPr>
          <w:i/>
          <w:iCs/>
        </w:rPr>
        <w:t>ntervention will activate pathway(s) (grey arrows</w:t>
      </w:r>
      <w:r>
        <w:rPr>
          <w:i/>
          <w:iCs/>
        </w:rPr>
        <w:t>; primary effect highlighted in box</w:t>
      </w:r>
      <w:r w:rsidRPr="00B303BD">
        <w:rPr>
          <w:i/>
          <w:iCs/>
        </w:rPr>
        <w:t>) within a specific target pop</w:t>
      </w:r>
      <w:r>
        <w:rPr>
          <w:i/>
          <w:iCs/>
        </w:rPr>
        <w:t xml:space="preserve">ulation. </w:t>
      </w:r>
      <w:r w:rsidRPr="00415FEA">
        <w:rPr>
          <w:b/>
          <w:bCs/>
          <w:i/>
          <w:iCs/>
        </w:rPr>
        <w:t>High-risk</w:t>
      </w:r>
      <w:r>
        <w:rPr>
          <w:i/>
          <w:iCs/>
        </w:rPr>
        <w:t xml:space="preserve"> refers to proportions of the population who exhibit one or more of the following characteristics: multiple sexual partners, IDU, or one of the following </w:t>
      </w:r>
      <w:r w:rsidRPr="00B27942">
        <w:rPr>
          <w:i/>
          <w:iCs/>
          <w:u w:val="single"/>
        </w:rPr>
        <w:t>cofactors</w:t>
      </w:r>
      <w:r>
        <w:rPr>
          <w:i/>
          <w:iCs/>
        </w:rPr>
        <w:t xml:space="preserve"> (alcohol abuse, non-IV drug abuse mental health). </w:t>
      </w:r>
    </w:p>
    <w:p w:rsidR="00876042" w:rsidRDefault="00E31C45" w:rsidP="00876042">
      <w:pPr>
        <w:pStyle w:val="ListParagraph"/>
        <w:rPr>
          <w:b/>
          <w:bCs/>
        </w:rPr>
      </w:pPr>
      <w:r w:rsidRPr="00E31C45">
        <w:rPr>
          <w:noProof/>
        </w:rPr>
        <w:pict>
          <v:group id="Group 13" o:spid="_x0000_s1243" style="position:absolute;left:0;text-align:left;margin-left:85pt;margin-top:6.9pt;width:240.4pt;height:147.4pt;z-index:251655168" coordsize="49081,34050">
            <v:group id="Group 26" o:spid="_x0000_s1244" style="position:absolute;top:6814;width:36576;height:26670" coordorigin=",6814" coordsize="73152,54864">
              <v:rect id="Rectangle 27" o:spid="_x0000_s1245" style="position:absolute;top:6814;width:73152;height:54864;visibility:visible;v-text-anchor:middle" filled="f" strokeweight="2pt">
                <v:textbox style="mso-next-textbox:#Rectangle 27">
                  <w:txbxContent>
                    <w:p w:rsidR="00876042" w:rsidRDefault="00876042" w:rsidP="00876042"/>
                  </w:txbxContent>
                </v:textbox>
              </v:rect>
              <v:oval id="Oval 28" o:spid="_x0000_s1246" style="position:absolute;left:4572;top:10624;width:39624;height:42672;visibility:visible;v-text-anchor:middle" strokeweight="2pt">
                <v:textbox style="mso-next-textbox:#Oval 28">
                  <w:txbxContent>
                    <w:p w:rsidR="00876042" w:rsidRDefault="00876042" w:rsidP="00876042"/>
                  </w:txbxContent>
                </v:textbox>
              </v:oval>
              <v:oval id="Oval 29" o:spid="_x0000_s1247" style="position:absolute;left:49530;top:22816;width:12954;height:13716;visibility:visible;v-text-anchor:middle" strokeweight="2pt">
                <v:textbox style="mso-next-textbox:#Oval 29">
                  <w:txbxContent>
                    <w:p w:rsidR="00876042" w:rsidRDefault="00876042" w:rsidP="00876042"/>
                  </w:txbxContent>
                </v:textbox>
              </v:oval>
              <v:oval id="Oval 30" o:spid="_x0000_s1248" style="position:absolute;left:51054;top:25102;width:10668;height:11430;visibility:visible;v-text-anchor:middle" strokecolor="#7f7f7f" strokeweight="2.5pt">
                <v:textbox style="mso-next-textbox:#Oval 30">
                  <w:txbxContent>
                    <w:p w:rsidR="00876042" w:rsidRDefault="00876042" w:rsidP="00876042"/>
                  </w:txbxContent>
                </v:textbox>
              </v:oval>
              <v:oval id="Oval 31" o:spid="_x0000_s1249" style="position:absolute;left:53340;top:23578;width:8382;height:7620;visibility:visible;v-text-anchor:middle" filled="f" strokeweight="2pt">
                <v:stroke dashstyle="3 1"/>
                <v:textbox style="mso-next-textbox:#Oval 31">
                  <w:txbxContent>
                    <w:p w:rsidR="00876042" w:rsidRDefault="00876042" w:rsidP="00876042"/>
                  </w:txbxContent>
                </v:textbox>
              </v:oval>
              <v:oval id="Oval 32" o:spid="_x0000_s1250" style="position:absolute;left:19812;top:13672;width:22098;height:23622;visibility:visible;v-text-anchor:middle" filled="f" strokeweight="2pt">
                <v:stroke dashstyle="dash"/>
                <v:textbox style="mso-next-textbox:#Oval 32">
                  <w:txbxContent>
                    <w:p w:rsidR="00876042" w:rsidRDefault="00876042" w:rsidP="00876042"/>
                  </w:txbxContent>
                </v:textbox>
              </v:oval>
            </v:group>
            <v:shape id="TextBox 15" o:spid="_x0000_s1251" type="#_x0000_t202" style="position:absolute;left:2144;top:29568;width:20345;height:4482;visibility:visible;mso-wrap-style:none" filled="f" stroked="f">
              <v:textbox style="mso-next-textbox:#TextBox 15;mso-fit-shape-to-text:t">
                <w:txbxContent>
                  <w:p w:rsidR="00876042" w:rsidRPr="00235EFF" w:rsidRDefault="00876042" w:rsidP="00876042">
                    <w:pPr>
                      <w:pStyle w:val="NormalWeb"/>
                      <w:spacing w:before="0" w:beforeAutospacing="0" w:after="0" w:afterAutospacing="0"/>
                      <w:rPr>
                        <w:sz w:val="20"/>
                        <w:szCs w:val="20"/>
                      </w:rPr>
                    </w:pPr>
                    <w:r w:rsidRPr="00235EFF">
                      <w:rPr>
                        <w:rFonts w:ascii="Calibri" w:hAnsi="Calibri" w:cs="Calibri"/>
                        <w:color w:val="000000"/>
                        <w:kern w:val="24"/>
                        <w:sz w:val="20"/>
                        <w:szCs w:val="20"/>
                      </w:rPr>
                      <w:t xml:space="preserve">HIV negative </w:t>
                    </w:r>
                    <w:r w:rsidRPr="00235EFF">
                      <w:rPr>
                        <w:rFonts w:ascii="Calibri" w:hAnsi="Calibri" w:cs="Calibri"/>
                        <w:b/>
                        <w:bCs/>
                        <w:color w:val="000000"/>
                        <w:kern w:val="24"/>
                        <w:sz w:val="20"/>
                        <w:szCs w:val="20"/>
                      </w:rPr>
                      <w:t>(98.2%)</w:t>
                    </w:r>
                  </w:p>
                </w:txbxContent>
              </v:textbox>
            </v:shape>
            <v:shape id="TextBox 16" o:spid="_x0000_s1252" type="#_x0000_t202" style="position:absolute;left:21764;top:22939;width:15475;height:3915;visibility:visible;mso-wrap-style:none" filled="f" stroked="f">
              <v:textbox style="mso-next-textbox:#TextBox 16;mso-fit-shape-to-text:t">
                <w:txbxContent>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HIV positive (1.8%)</w:t>
                    </w:r>
                  </w:p>
                </w:txbxContent>
              </v:textbox>
            </v:shape>
            <v:shape id="TextBox 17" o:spid="_x0000_s1253" type="#_x0000_t202" style="position:absolute;left:20539;width:12668;height:6179;visibility:visible;mso-wrap-style:none" filled="f" stroked="f">
              <v:textbox style="mso-next-textbox:#TextBox 17;mso-fit-shape-to-text:t">
                <w:txbxContent>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High risk</w:t>
                    </w:r>
                  </w:p>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 xml:space="preserve"> (dotted circle)</w:t>
                    </w:r>
                  </w:p>
                </w:txbxContent>
              </v:textbox>
            </v:shape>
            <v:shapetype id="_x0000_t32" coordsize="21600,21600" o:spt="32" o:oned="t" path="m,l21600,21600e" filled="f">
              <v:path arrowok="t" fillok="f" o:connecttype="none"/>
              <o:lock v:ext="edit" shapetype="t"/>
            </v:shapetype>
            <v:shape id="Straight Arrow Connector 36" o:spid="_x0000_s1254" type="#_x0000_t32" style="position:absolute;left:16002;top:6052;width:9906;height:9906;flip:x;visibility:visible" o:connectortype="straight" strokeweight="2.5pt">
              <v:stroke endarrow="open"/>
            </v:shape>
            <v:shape id="Straight Arrow Connector 37" o:spid="_x0000_s1255" type="#_x0000_t32" style="position:absolute;left:28956;top:6052;width:0;height:11430;visibility:visible" o:connectortype="straight" strokeweight="2.5pt">
              <v:stroke endarrow="open"/>
            </v:shape>
            <v:shape id="TextBox 22" o:spid="_x0000_s1256" type="#_x0000_t202" style="position:absolute;left:37342;top:18249;width:10708;height:6180;visibility:visible;mso-wrap-style:none" filled="f" stroked="f">
              <v:textbox style="mso-next-textbox:#TextBox 22;mso-fit-shape-to-text:t">
                <w:txbxContent>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 xml:space="preserve">HIV known </w:t>
                    </w:r>
                  </w:p>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(grey circle)</w:t>
                    </w:r>
                  </w:p>
                </w:txbxContent>
              </v:textbox>
            </v:shape>
            <v:shape id="Straight Arrow Connector 39" o:spid="_x0000_s1257" type="#_x0000_t32" style="position:absolute;left:27432;top:19768;width:9906;height:1556;flip:x y;visibility:visible" o:connectortype="straight" strokeweight="2.25pt">
              <v:stroke endarrow="open"/>
            </v:shape>
            <v:shape id="TextBox 1" o:spid="_x0000_s1258" type="#_x0000_t202" style="position:absolute;left:31053;top:21934;width:4257;height:4770;visibility:visible;mso-wrap-style:none" filled="f" stroked="f">
              <v:textbox style="mso-next-textbox:#TextBox 1;mso-fit-shape-to-text:t">
                <w:txbxContent>
                  <w:p w:rsidR="00876042" w:rsidRDefault="00876042" w:rsidP="00876042"/>
                </w:txbxContent>
              </v:textbox>
            </v:shape>
            <v:shape id="TextBox 9" o:spid="_x0000_s1259" type="#_x0000_t202" style="position:absolute;left:37056;top:22858;width:12025;height:3915;visibility:visible;mso-wrap-style:none" filled="f" stroked="f">
              <v:textbox style="mso-next-textbox:#TextBox 9;mso-fit-shape-to-text:t">
                <w:txbxContent>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90% (of HIV+)</w:t>
                    </w:r>
                  </w:p>
                </w:txbxContent>
              </v:textbox>
            </v:shape>
            <v:shape id="TextBox 10" o:spid="_x0000_s1260" type="#_x0000_t202" style="position:absolute;left:20642;top:9801;width:6573;height:3920;visibility:visible" filled="f" stroked="f">
              <v:textbox style="mso-next-textbox:#TextBox 10;mso-fit-shape-to-text:t">
                <w:txbxContent>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12%</w:t>
                    </w:r>
                  </w:p>
                </w:txbxContent>
              </v:textbox>
            </v:shape>
            <v:shape id="TextBox 12" o:spid="_x0000_s1261" type="#_x0000_t202" style="position:absolute;left:28767;top:9055;width:7840;height:3916;visibility:visible;mso-wrap-style:none" filled="f" stroked="f">
              <v:textbox style="mso-next-textbox:#TextBox 12;mso-fit-shape-to-text:t">
                <w:txbxContent>
                  <w:p w:rsidR="00876042" w:rsidRDefault="00876042" w:rsidP="00876042">
                    <w:pPr>
                      <w:pStyle w:val="NormalWeb"/>
                      <w:spacing w:before="0" w:beforeAutospacing="0" w:after="0" w:afterAutospacing="0"/>
                    </w:pPr>
                    <w:r w:rsidRPr="00873724">
                      <w:rPr>
                        <w:rFonts w:ascii="Calibri" w:hAnsi="Calibri" w:cs="Calibri"/>
                        <w:color w:val="000000"/>
                        <w:kern w:val="24"/>
                        <w:sz w:val="16"/>
                        <w:szCs w:val="16"/>
                      </w:rPr>
                      <w:t>0.375%</w:t>
                    </w:r>
                  </w:p>
                </w:txbxContent>
              </v:textbox>
            </v:shape>
            <w10:anchorlock/>
          </v:group>
        </w:pict>
      </w:r>
    </w:p>
    <w:p w:rsidR="00876042" w:rsidRDefault="00876042" w:rsidP="00876042">
      <w:pPr>
        <w:pStyle w:val="ListParagraph"/>
        <w:rPr>
          <w:b/>
          <w:bCs/>
        </w:rPr>
      </w:pPr>
    </w:p>
    <w:p w:rsidR="00876042" w:rsidRDefault="00876042" w:rsidP="00876042">
      <w:pPr>
        <w:pStyle w:val="ListParagraph"/>
        <w:rPr>
          <w:b/>
          <w:bCs/>
        </w:rPr>
      </w:pPr>
    </w:p>
    <w:p w:rsidR="00876042" w:rsidRDefault="00876042" w:rsidP="00876042">
      <w:pPr>
        <w:pStyle w:val="ListParagraph"/>
        <w:rPr>
          <w:b/>
          <w:bCs/>
        </w:rPr>
      </w:pPr>
      <w:r>
        <w:rPr>
          <w:b/>
          <w:bCs/>
        </w:rPr>
        <w:t>a.)</w:t>
      </w:r>
    </w:p>
    <w:p w:rsidR="00876042" w:rsidRDefault="00876042" w:rsidP="00876042">
      <w:pPr>
        <w:pStyle w:val="ListParagraph"/>
        <w:rPr>
          <w:b/>
          <w:bCs/>
        </w:rPr>
      </w:pPr>
    </w:p>
    <w:p w:rsidR="00876042" w:rsidRDefault="00876042" w:rsidP="00876042">
      <w:pPr>
        <w:pStyle w:val="ListParagraph"/>
        <w:rPr>
          <w:b/>
          <w:bCs/>
        </w:rPr>
      </w:pPr>
    </w:p>
    <w:p w:rsidR="00876042" w:rsidRDefault="00E31C45" w:rsidP="00876042">
      <w:pPr>
        <w:pStyle w:val="ListParagraph"/>
        <w:rPr>
          <w:b/>
          <w:bCs/>
        </w:rPr>
      </w:pPr>
      <w:r>
        <w:rPr>
          <w:b/>
          <w:bCs/>
          <w:noProof/>
        </w:rPr>
        <w:pict>
          <v:shape id="_x0000_s1292" type="#_x0000_t32" style="position:absolute;left:0;text-align:left;margin-left:207.8pt;margin-top:7.15pt;width:7.85pt;height:22.25pt;flip:y;z-index:251675648" o:connectortype="straight" strokeweight="2.5pt">
            <v:stroke endarrow="block"/>
          </v:shape>
        </w:pict>
      </w:r>
    </w:p>
    <w:p w:rsidR="00876042" w:rsidRDefault="00876042" w:rsidP="00876042">
      <w:pPr>
        <w:pStyle w:val="ListParagraph"/>
        <w:rPr>
          <w:b/>
          <w:bCs/>
        </w:rPr>
      </w:pPr>
    </w:p>
    <w:p w:rsidR="00876042" w:rsidRDefault="00E31C45" w:rsidP="00876042">
      <w:pPr>
        <w:pStyle w:val="ListParagraph"/>
        <w:rPr>
          <w:b/>
          <w:bCs/>
        </w:rPr>
      </w:pPr>
      <w:r>
        <w:rPr>
          <w:b/>
          <w:bCs/>
          <w:noProof/>
        </w:rPr>
        <w:pict>
          <v:shape id="_x0000_s1291" type="#_x0000_t32" style="position:absolute;left:0;text-align:left;margin-left:116.6pt;margin-top:5.25pt;width:7.85pt;height:22.25pt;flip:y;z-index:251674624" o:connectortype="straight" strokeweight="2.5pt">
            <v:stroke endarrow="block"/>
          </v:shape>
        </w:pict>
      </w:r>
    </w:p>
    <w:p w:rsidR="00876042" w:rsidRDefault="00876042" w:rsidP="00876042">
      <w:pPr>
        <w:pStyle w:val="ListParagraph"/>
        <w:rPr>
          <w:b/>
          <w:bCs/>
        </w:rPr>
      </w:pPr>
    </w:p>
    <w:p w:rsidR="00876042" w:rsidRDefault="00876042" w:rsidP="00876042">
      <w:pPr>
        <w:pStyle w:val="ListParagraph"/>
        <w:rPr>
          <w:b/>
          <w:bCs/>
        </w:rPr>
      </w:pPr>
    </w:p>
    <w:p w:rsidR="00876042" w:rsidRDefault="00876042" w:rsidP="00876042">
      <w:pPr>
        <w:pStyle w:val="ListParagraph"/>
        <w:rPr>
          <w:b/>
          <w:bCs/>
        </w:rPr>
      </w:pPr>
      <w:r>
        <w:rPr>
          <w:b/>
          <w:bCs/>
        </w:rPr>
        <w:t>b.)</w:t>
      </w:r>
    </w:p>
    <w:p w:rsidR="00876042" w:rsidRDefault="00876042" w:rsidP="00876042">
      <w:pPr>
        <w:pStyle w:val="ListParagraph"/>
        <w:rPr>
          <w:b/>
          <w:bCs/>
        </w:rPr>
      </w:pPr>
    </w:p>
    <w:p w:rsidR="00876042" w:rsidRDefault="00876042" w:rsidP="00876042">
      <w:pPr>
        <w:pStyle w:val="ListParagraph"/>
        <w:rPr>
          <w:b/>
          <w:bCs/>
        </w:rPr>
      </w:pPr>
    </w:p>
    <w:tbl>
      <w:tblPr>
        <w:tblW w:w="11825" w:type="dxa"/>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5"/>
        <w:gridCol w:w="1482"/>
        <w:gridCol w:w="6186"/>
        <w:gridCol w:w="1583"/>
        <w:gridCol w:w="1324"/>
      </w:tblGrid>
      <w:tr w:rsidR="00876042" w:rsidRPr="00873724" w:rsidTr="00FE65F1">
        <w:trPr>
          <w:trHeight w:val="533"/>
        </w:trPr>
        <w:tc>
          <w:tcPr>
            <w:tcW w:w="1739" w:type="dxa"/>
            <w:shd w:val="clear" w:color="auto" w:fill="BFBFBF"/>
          </w:tcPr>
          <w:p w:rsidR="00876042" w:rsidRPr="00873724" w:rsidRDefault="00876042" w:rsidP="00FE65F1">
            <w:pPr>
              <w:rPr>
                <w:rFonts w:ascii="Cambria" w:hAnsi="Cambria" w:cs="Cambria"/>
                <w:sz w:val="18"/>
                <w:szCs w:val="18"/>
              </w:rPr>
            </w:pPr>
            <w:r w:rsidRPr="00873724">
              <w:rPr>
                <w:rFonts w:ascii="Cambria" w:hAnsi="Cambria" w:cs="Cambria"/>
                <w:sz w:val="18"/>
                <w:szCs w:val="18"/>
              </w:rPr>
              <w:t xml:space="preserve">CDC Intervention </w:t>
            </w:r>
          </w:p>
        </w:tc>
        <w:tc>
          <w:tcPr>
            <w:tcW w:w="1356" w:type="dxa"/>
            <w:shd w:val="clear" w:color="auto" w:fill="BFBFBF"/>
          </w:tcPr>
          <w:p w:rsidR="00876042" w:rsidRPr="00873724" w:rsidRDefault="00876042" w:rsidP="00FE65F1">
            <w:pPr>
              <w:rPr>
                <w:rFonts w:ascii="Cambria" w:hAnsi="Cambria" w:cs="Cambria"/>
                <w:sz w:val="18"/>
                <w:szCs w:val="18"/>
              </w:rPr>
            </w:pPr>
            <w:r w:rsidRPr="00873724">
              <w:rPr>
                <w:rFonts w:ascii="Cambria" w:hAnsi="Cambria" w:cs="Cambria"/>
                <w:sz w:val="18"/>
                <w:szCs w:val="18"/>
              </w:rPr>
              <w:t>Descriptor</w:t>
            </w:r>
          </w:p>
        </w:tc>
        <w:tc>
          <w:tcPr>
            <w:tcW w:w="5660" w:type="dxa"/>
            <w:shd w:val="clear" w:color="auto" w:fill="BFBFBF"/>
          </w:tcPr>
          <w:p w:rsidR="00876042" w:rsidRPr="00873724" w:rsidRDefault="00876042" w:rsidP="00FE65F1">
            <w:pPr>
              <w:rPr>
                <w:rFonts w:ascii="Cambria" w:hAnsi="Cambria" w:cs="Cambria"/>
                <w:sz w:val="18"/>
                <w:szCs w:val="18"/>
              </w:rPr>
            </w:pPr>
            <w:r w:rsidRPr="00873724">
              <w:rPr>
                <w:rFonts w:ascii="Cambria" w:hAnsi="Cambria" w:cs="Cambria"/>
                <w:sz w:val="18"/>
                <w:szCs w:val="18"/>
              </w:rPr>
              <w:t>Pathways</w:t>
            </w:r>
            <w:r w:rsidRPr="0005549B">
              <w:rPr>
                <w:rFonts w:ascii="Cambria" w:hAnsi="Cambria" w:cs="Cambria"/>
                <w:sz w:val="18"/>
                <w:szCs w:val="18"/>
                <w:vertAlign w:val="superscript"/>
              </w:rPr>
              <w:t>1</w:t>
            </w:r>
            <w:r w:rsidRPr="00873724">
              <w:rPr>
                <w:rFonts w:ascii="Cambria" w:hAnsi="Cambria" w:cs="Cambria"/>
                <w:sz w:val="18"/>
                <w:szCs w:val="18"/>
              </w:rPr>
              <w:t xml:space="preserve"> and Target population</w:t>
            </w:r>
          </w:p>
        </w:tc>
        <w:tc>
          <w:tcPr>
            <w:tcW w:w="1532" w:type="dxa"/>
            <w:shd w:val="clear" w:color="auto" w:fill="BFBFBF"/>
          </w:tcPr>
          <w:p w:rsidR="00876042" w:rsidRPr="00873724" w:rsidRDefault="00876042" w:rsidP="00FE65F1">
            <w:pPr>
              <w:rPr>
                <w:rFonts w:ascii="Cambria" w:hAnsi="Cambria" w:cs="Cambria"/>
                <w:sz w:val="18"/>
                <w:szCs w:val="18"/>
              </w:rPr>
            </w:pPr>
            <w:r w:rsidRPr="00873724">
              <w:rPr>
                <w:rFonts w:ascii="Cambria" w:hAnsi="Cambria" w:cs="Cambria"/>
                <w:sz w:val="18"/>
                <w:szCs w:val="18"/>
              </w:rPr>
              <w:t>Primary effect size and bounds for sensitivity analysis</w:t>
            </w:r>
          </w:p>
        </w:tc>
        <w:tc>
          <w:tcPr>
            <w:tcW w:w="1538" w:type="dxa"/>
            <w:shd w:val="clear" w:color="auto" w:fill="BFBFBF"/>
          </w:tcPr>
          <w:p w:rsidR="00876042" w:rsidRPr="00873724" w:rsidRDefault="00876042" w:rsidP="00FE65F1">
            <w:pPr>
              <w:rPr>
                <w:rFonts w:ascii="Cambria" w:hAnsi="Cambria" w:cs="Cambria"/>
                <w:sz w:val="18"/>
                <w:szCs w:val="18"/>
              </w:rPr>
            </w:pPr>
            <w:r w:rsidRPr="00873724">
              <w:rPr>
                <w:rFonts w:ascii="Cambria" w:hAnsi="Cambria" w:cs="Cambria"/>
                <w:sz w:val="18"/>
                <w:szCs w:val="18"/>
              </w:rPr>
              <w:t>Cost-per-unit and bounds for sensitivity analysis</w:t>
            </w:r>
          </w:p>
        </w:tc>
      </w:tr>
      <w:tr w:rsidR="00876042" w:rsidRPr="00873724" w:rsidTr="00FE65F1">
        <w:trPr>
          <w:trHeight w:val="1729"/>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Routine opt-out screening for clinical settings</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TESTING-CLINICAL</w:t>
            </w:r>
          </w:p>
        </w:tc>
        <w:tc>
          <w:tcPr>
            <w:tcW w:w="5660" w:type="dxa"/>
          </w:tcPr>
          <w:p w:rsidR="00876042" w:rsidRPr="00873724" w:rsidRDefault="00E31C45" w:rsidP="00FE65F1">
            <w:pPr>
              <w:rPr>
                <w:rFonts w:ascii="Cambria" w:hAnsi="Cambria" w:cs="Cambria"/>
                <w:sz w:val="18"/>
                <w:szCs w:val="18"/>
              </w:rPr>
            </w:pPr>
            <w:r w:rsidRPr="00E31C45">
              <w:rPr>
                <w:noProof/>
              </w:rPr>
              <w:pict>
                <v:rect id="_x0000_s1262" style="position:absolute;margin-left:-2.3pt;margin-top:65.35pt;width:128.35pt;height:33.05pt;z-index:251656192;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7" name="Objec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6"/>
                          <pic:cNvPicPr>
                            <a:picLocks noChangeArrowheads="1"/>
                          </pic:cNvPicPr>
                        </pic:nvPicPr>
                        <pic:blipFill>
                          <a:blip r:embed="rId11"/>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Arial" w:hAnsi="Arial" w:cs="Arial"/>
                <w:color w:val="000000"/>
                <w:sz w:val="16"/>
                <w:szCs w:val="16"/>
              </w:rPr>
              <w:t>33% (30-40%) increase in probability of annual HIV testing</w:t>
            </w:r>
            <w:r w:rsidR="00E31C45">
              <w:rPr>
                <w:rFonts w:ascii="Arial" w:hAnsi="Arial" w:cs="Arial"/>
                <w:color w:val="000000"/>
                <w:sz w:val="16"/>
                <w:szCs w:val="16"/>
              </w:rPr>
              <w:fldChar w:fldCharType="begin">
                <w:fldData xml:space="preserve">PEVuZE5vdGU+PENpdGU+PEF1dGhvcj5BbmF5YTwvQXV0aG9yPjxZZWFyPjIwMDg8L1llYXI+PFJl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</w:fldData>
              </w:fldChar>
            </w:r>
            <w:r>
              <w:rPr>
                <w:rFonts w:ascii="Arial" w:hAnsi="Arial" w:cs="Arial"/>
                <w:color w:val="000000"/>
                <w:sz w:val="16"/>
                <w:szCs w:val="16"/>
              </w:rPr>
              <w:instrText xml:space="preserve"> ADDIN EN.CITE </w:instrText>
            </w:r>
            <w:r w:rsidR="00E31C45">
              <w:rPr>
                <w:rFonts w:ascii="Arial" w:hAnsi="Arial" w:cs="Arial"/>
                <w:color w:val="000000"/>
                <w:sz w:val="16"/>
                <w:szCs w:val="16"/>
              </w:rPr>
              <w:fldChar w:fldCharType="begin">
                <w:fldData xml:space="preserve">PEVuZE5vdGU+PENpdGU+PEF1dGhvcj5BbmF5YTwvQXV0aG9yPjxZZWFyPjIwMDg8L1llYXI+PFJl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</w:fldData>
              </w:fldChar>
            </w:r>
            <w:r>
              <w:rPr>
                <w:rFonts w:ascii="Arial" w:hAnsi="Arial" w:cs="Arial"/>
                <w:color w:val="000000"/>
                <w:sz w:val="16"/>
                <w:szCs w:val="16"/>
              </w:rPr>
              <w:instrText xml:space="preserve"> ADDIN EN.CITE.DATA </w:instrText>
            </w:r>
            <w:r w:rsidR="00E31C45">
              <w:rPr>
                <w:rFonts w:ascii="Arial" w:hAnsi="Arial" w:cs="Arial"/>
                <w:color w:val="000000"/>
                <w:sz w:val="16"/>
                <w:szCs w:val="16"/>
              </w:rPr>
            </w:r>
            <w:r w:rsidR="00E31C45">
              <w:rPr>
                <w:rFonts w:ascii="Arial" w:hAnsi="Arial" w:cs="Arial"/>
                <w:color w:val="000000"/>
                <w:sz w:val="16"/>
                <w:szCs w:val="16"/>
              </w:rPr>
              <w:fldChar w:fldCharType="end"/>
            </w:r>
            <w:r w:rsidR="00E31C45">
              <w:rPr>
                <w:rFonts w:ascii="Arial" w:hAnsi="Arial" w:cs="Arial"/>
                <w:color w:val="000000"/>
                <w:sz w:val="16"/>
                <w:szCs w:val="16"/>
              </w:rPr>
            </w:r>
            <w:r w:rsidR="00E31C45">
              <w:rPr>
                <w:rFonts w:ascii="Arial" w:hAnsi="Arial" w:cs="Arial"/>
                <w:color w:val="000000"/>
                <w:sz w:val="16"/>
                <w:szCs w:val="16"/>
              </w:rPr>
              <w:fldChar w:fldCharType="separate"/>
            </w:r>
            <w:r>
              <w:rPr>
                <w:rFonts w:ascii="Arial" w:hAnsi="Arial" w:cs="Arial"/>
                <w:noProof/>
                <w:color w:val="000000"/>
                <w:sz w:val="16"/>
                <w:szCs w:val="16"/>
              </w:rPr>
              <w:t>[</w:t>
            </w:r>
            <w:hyperlink w:anchor="_ENREF_29" w:tooltip="Anaya, 2008 #8" w:history="1">
              <w:r>
                <w:rPr>
                  <w:rFonts w:ascii="Arial" w:hAnsi="Arial" w:cs="Arial"/>
                  <w:noProof/>
                  <w:color w:val="000000"/>
                  <w:sz w:val="16"/>
                  <w:szCs w:val="16"/>
                </w:rPr>
                <w:t>29</w:t>
              </w:r>
            </w:hyperlink>
            <w:r>
              <w:rPr>
                <w:rFonts w:ascii="Arial" w:hAnsi="Arial" w:cs="Arial"/>
                <w:noProof/>
                <w:color w:val="000000"/>
                <w:sz w:val="16"/>
                <w:szCs w:val="16"/>
              </w:rPr>
              <w:t>,</w:t>
            </w:r>
            <w:hyperlink w:anchor="_ENREF_30" w:tooltip="Calderon Y, 2011 #124" w:history="1">
              <w:r>
                <w:rPr>
                  <w:rFonts w:ascii="Arial" w:hAnsi="Arial" w:cs="Arial"/>
                  <w:noProof/>
                  <w:color w:val="000000"/>
                  <w:sz w:val="16"/>
                  <w:szCs w:val="16"/>
                </w:rPr>
                <w:t>30</w:t>
              </w:r>
            </w:hyperlink>
            <w:r>
              <w:rPr>
                <w:rFonts w:ascii="Arial" w:hAnsi="Arial" w:cs="Arial"/>
                <w:noProof/>
                <w:color w:val="000000"/>
                <w:sz w:val="16"/>
                <w:szCs w:val="16"/>
              </w:rPr>
              <w:t>,</w:t>
            </w:r>
            <w:hyperlink w:anchor="_ENREF_31" w:tooltip="Mullins TL, 2010 #125" w:history="1">
              <w:r>
                <w:rPr>
                  <w:rFonts w:ascii="Arial" w:hAnsi="Arial" w:cs="Arial"/>
                  <w:noProof/>
                  <w:color w:val="000000"/>
                  <w:sz w:val="16"/>
                  <w:szCs w:val="16"/>
                </w:rPr>
                <w:t>31</w:t>
              </w:r>
            </w:hyperlink>
            <w:r>
              <w:rPr>
                <w:rFonts w:ascii="Arial" w:hAnsi="Arial" w:cs="Arial"/>
                <w:noProof/>
                <w:color w:val="000000"/>
                <w:sz w:val="16"/>
                <w:szCs w:val="16"/>
              </w:rPr>
              <w:t>]</w:t>
            </w:r>
            <w:r w:rsidR="00E31C45">
              <w:rPr>
                <w:rFonts w:ascii="Arial" w:hAnsi="Arial" w:cs="Arial"/>
                <w:color w:val="000000"/>
                <w:sz w:val="16"/>
                <w:szCs w:val="16"/>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$100 ($37.5-147)</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HIV testing  in non-clinical settings to identify undiagnosed HIV infection</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TESTING-NON-CLINICAL</w:t>
            </w:r>
          </w:p>
        </w:tc>
        <w:tc>
          <w:tcPr>
            <w:tcW w:w="5660" w:type="dxa"/>
          </w:tcPr>
          <w:p w:rsidR="00876042" w:rsidRPr="00873724" w:rsidRDefault="00E31C45" w:rsidP="00FE65F1">
            <w:pPr>
              <w:rPr>
                <w:rFonts w:ascii="Cambria" w:hAnsi="Cambria" w:cs="Cambria"/>
                <w:sz w:val="18"/>
                <w:szCs w:val="18"/>
              </w:rPr>
            </w:pPr>
            <w:r w:rsidRPr="00E31C45">
              <w:rPr>
                <w:noProof/>
              </w:rPr>
              <w:pict>
                <v:rect id="_x0000_s1263" style="position:absolute;margin-left:-2.3pt;margin-top:62.55pt;width:128.35pt;height:33.05pt;z-index:251657216;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8"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11"/>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 (2-19%) increase in probability of annual HIV testing</w:t>
            </w:r>
            <w:r w:rsidR="00E31C45">
              <w:rPr>
                <w:rFonts w:ascii="Cambria" w:hAnsi="Cambria" w:cs="Cambria"/>
                <w:noProof/>
                <w:sz w:val="18"/>
                <w:szCs w:val="18"/>
              </w:rPr>
              <w:fldChar w:fldCharType="begin">
                <w:fldData xml:space="preserve">PEVuZE5vdGU+PENpdGU+PEF1dGhvcj5SaG9kZXM8L0F1dGhvcj48WWVhcj4yMDExPC9ZZWFyPjxS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</w:fldData>
              </w:fldChar>
            </w:r>
            <w:r>
              <w:rPr>
                <w:rFonts w:ascii="Cambria" w:hAnsi="Cambria" w:cs="Cambria"/>
                <w:noProof/>
                <w:sz w:val="18"/>
                <w:szCs w:val="18"/>
              </w:rPr>
              <w:instrText xml:space="preserve"> ADDIN EN.CITE </w:instrText>
            </w:r>
            <w:r w:rsidR="00E31C45">
              <w:rPr>
                <w:rFonts w:ascii="Cambria" w:hAnsi="Cambria" w:cs="Cambria"/>
                <w:noProof/>
                <w:sz w:val="18"/>
                <w:szCs w:val="18"/>
              </w:rPr>
              <w:fldChar w:fldCharType="begin">
                <w:fldData xml:space="preserve">PEVuZE5vdGU+PENpdGU+PEF1dGhvcj5SaG9kZXM8L0F1dGhvcj48WWVhcj4yMDExPC9ZZWFyPjxS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</w:fldData>
              </w:fldChar>
            </w:r>
            <w:r>
              <w:rPr>
                <w:rFonts w:ascii="Cambria" w:hAnsi="Cambria" w:cs="Cambria"/>
                <w:noProof/>
                <w:sz w:val="18"/>
                <w:szCs w:val="18"/>
              </w:rPr>
              <w:instrText xml:space="preserve"> ADDIN EN.CITE.DATA </w:instrText>
            </w:r>
            <w:r w:rsidR="00E31C45">
              <w:rPr>
                <w:rFonts w:ascii="Cambria" w:hAnsi="Cambria" w:cs="Cambria"/>
                <w:noProof/>
                <w:sz w:val="18"/>
                <w:szCs w:val="18"/>
              </w:rPr>
            </w:r>
            <w:r w:rsidR="00E31C45">
              <w:rPr>
                <w:rFonts w:ascii="Cambria" w:hAnsi="Cambria" w:cs="Cambria"/>
                <w:noProof/>
                <w:sz w:val="18"/>
                <w:szCs w:val="18"/>
              </w:rPr>
              <w:fldChar w:fldCharType="end"/>
            </w:r>
            <w:r w:rsidR="00E31C45">
              <w:rPr>
                <w:rFonts w:ascii="Cambria" w:hAnsi="Cambria" w:cs="Cambria"/>
                <w:noProof/>
                <w:sz w:val="18"/>
                <w:szCs w:val="18"/>
              </w:rPr>
            </w:r>
            <w:r w:rsidR="00E31C45">
              <w:rPr>
                <w:rFonts w:ascii="Cambria" w:hAnsi="Cambria" w:cs="Cambria"/>
                <w:noProof/>
                <w:sz w:val="18"/>
                <w:szCs w:val="18"/>
              </w:rPr>
              <w:fldChar w:fldCharType="separate"/>
            </w:r>
            <w:r>
              <w:rPr>
                <w:rFonts w:ascii="Cambria" w:hAnsi="Cambria" w:cs="Cambria"/>
                <w:noProof/>
                <w:sz w:val="18"/>
                <w:szCs w:val="18"/>
              </w:rPr>
              <w:t>[</w:t>
            </w:r>
            <w:hyperlink w:anchor="_ENREF_32" w:tooltip="Rhodes, 2011 #19" w:history="1">
              <w:r>
                <w:rPr>
                  <w:rFonts w:ascii="Cambria" w:hAnsi="Cambria" w:cs="Cambria"/>
                  <w:noProof/>
                  <w:sz w:val="18"/>
                  <w:szCs w:val="18"/>
                </w:rPr>
                <w:t>32</w:t>
              </w:r>
            </w:hyperlink>
            <w:r>
              <w:rPr>
                <w:rFonts w:ascii="Cambria" w:hAnsi="Cambria" w:cs="Cambria"/>
                <w:noProof/>
                <w:sz w:val="18"/>
                <w:szCs w:val="18"/>
              </w:rPr>
              <w:t>,</w:t>
            </w:r>
            <w:hyperlink w:anchor="_ENREF_33" w:tooltip="Wilton, 2009 #22" w:history="1">
              <w:r>
                <w:rPr>
                  <w:rFonts w:ascii="Cambria" w:hAnsi="Cambria" w:cs="Cambria"/>
                  <w:noProof/>
                  <w:sz w:val="18"/>
                  <w:szCs w:val="18"/>
                </w:rPr>
                <w:t>33</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$121 ($109-162)</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lastRenderedPageBreak/>
              <w:t>Condom distribution prioritized to target HIV-positive persons at highest risk of transmitting  HIV infection</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CONDOMS-HR, HIV+</w:t>
            </w:r>
          </w:p>
          <w:p w:rsidR="00876042" w:rsidRPr="00873724" w:rsidRDefault="00876042" w:rsidP="00FE65F1">
            <w:pPr>
              <w:jc w:val="center"/>
              <w:rPr>
                <w:rFonts w:ascii="Cambria" w:hAnsi="Cambria" w:cs="Cambria"/>
                <w:sz w:val="18"/>
                <w:szCs w:val="18"/>
              </w:rPr>
            </w:pPr>
          </w:p>
        </w:tc>
        <w:tc>
          <w:tcPr>
            <w:tcW w:w="5660" w:type="dxa"/>
          </w:tcPr>
          <w:p w:rsidR="00876042" w:rsidRPr="00873724" w:rsidRDefault="00E31C45" w:rsidP="00FE65F1">
            <w:pPr>
              <w:rPr>
                <w:rFonts w:ascii="Cambria" w:hAnsi="Cambria" w:cs="Cambria"/>
                <w:sz w:val="18"/>
                <w:szCs w:val="18"/>
              </w:rPr>
            </w:pPr>
            <w:r w:rsidRPr="00E31C45">
              <w:rPr>
                <w:noProof/>
              </w:rPr>
              <w:pict>
                <v:rect id="_x0000_s1270" style="position:absolute;margin-left:-3.3pt;margin-top:10.6pt;width:128.35pt;height:33.05pt;z-index:251664384;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9" name="Objec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8"/>
                          <pic:cNvPicPr>
                            <a:picLocks noChangeArrowheads="1"/>
                          </pic:cNvPicPr>
                        </pic:nvPicPr>
                        <pic:blipFill>
                          <a:blip r:embed="rId12"/>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12% (3-21.5%) increase in probability of consistent condom use</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&lt;EndNote&gt;&lt;Cite&gt;&lt;Author&gt;Charania&lt;/Author&gt;&lt;Year&gt;2010&lt;/Year&gt;&lt;RecNum&gt;40&lt;/RecNum&gt;&lt;DisplayText&gt;[34]&lt;/DisplayText&gt;&lt;record&gt;&lt;rec-number&gt;40&lt;/rec-number&gt;&lt;foreign-keys&gt;&lt;key app="EN" db-id="0ed0r52pfft5pue5esyvx5wqw99veraxs2r2"&gt;40&lt;/key&gt;&lt;/foreign-keys&gt;&lt;ref-type name="Journal Article"&gt;17&lt;/ref-type&gt;&lt;contributors&gt;&lt;authors&gt;&lt;author&gt;Charania, Mahnaz R.&lt;/author&gt;&lt;author&gt;Crepaz, Nicole&lt;/author&gt;&lt;author&gt;Guenther-Gray, Carolyn&lt;/author&gt;&lt;author&gt;Henny, Kirk&lt;/author&gt;&lt;author&gt;Liau, Adrian&lt;/author&gt;&lt;author&gt;Willis, Leigh A.&lt;/author&gt;&lt;author&gt;Lyles, Cynthia M.&lt;/author&gt;&lt;/authors&gt;&lt;/contributors&gt;&lt;titles&gt;&lt;title&gt;Efficacy of Structural-Level Condom Distribution Interventions: A Meta-Analysis of U.S. and International Studies, 1998–2007&lt;/title&gt;&lt;secondary-title&gt;AIDS and Behavior&lt;/secondary-title&gt;&lt;/titles&gt;&lt;pages&gt;1283-1297&lt;/pages&gt;&lt;volume&gt;15&lt;/volume&gt;&lt;number&gt;7&lt;/number&gt;&lt;dates&gt;&lt;year&gt;2010&lt;/year&gt;&lt;/dates&gt;&lt;isbn&gt;1090-7165&amp;#xD;1573-3254&lt;/isbn&gt;&lt;urls&gt;&lt;/urls&gt;&lt;electronic-resource-num&gt;10.1007/s10461-010-9812-y&lt;/electronic-resource-num&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34" w:tooltip="Charania, 2010 #40" w:history="1">
              <w:r>
                <w:rPr>
                  <w:rFonts w:ascii="Cambria" w:hAnsi="Cambria" w:cs="Cambria"/>
                  <w:noProof/>
                  <w:sz w:val="18"/>
                  <w:szCs w:val="18"/>
                </w:rPr>
                <w:t>34</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$0.07 per condom ($0.05</w:t>
            </w:r>
            <w:r w:rsidRPr="00873724">
              <w:rPr>
                <w:rFonts w:ascii="Cambria" w:hAnsi="Cambria" w:cs="Cambria"/>
                <w:noProof/>
                <w:sz w:val="18"/>
                <w:szCs w:val="18"/>
              </w:rPr>
              <w:t>-1.00)</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Condom distribution prioritized to target HIV-negative persons at highest risk of acquiring HIV infection</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CONDOMS –HR, HIV-</w:t>
            </w:r>
          </w:p>
        </w:tc>
        <w:tc>
          <w:tcPr>
            <w:tcW w:w="5660" w:type="dxa"/>
          </w:tcPr>
          <w:p w:rsidR="00876042" w:rsidRPr="00873724" w:rsidRDefault="00E31C45" w:rsidP="00FE65F1">
            <w:pPr>
              <w:rPr>
                <w:rFonts w:ascii="Cambria" w:hAnsi="Cambria" w:cs="Cambria"/>
                <w:sz w:val="18"/>
                <w:szCs w:val="18"/>
              </w:rPr>
            </w:pPr>
            <w:r w:rsidRPr="00E31C45">
              <w:rPr>
                <w:noProof/>
              </w:rPr>
              <w:pict>
                <v:rect id="_x0000_s1274" style="position:absolute;margin-left:-3.3pt;margin-top:9.7pt;width:128.35pt;height:33.05pt;z-index:251668480;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0" name="Objec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9"/>
                          <pic:cNvPicPr>
                            <a:picLocks noChangeArrowheads="1"/>
                          </pic:cNvPicPr>
                        </pic:nvPicPr>
                        <pic:blipFill>
                          <a:blip r:embed="rId13"/>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12% (3-21.5%) increase in probability of consistent condom use</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&lt;EndNote&gt;&lt;Cite&gt;&lt;Author&gt;Charania&lt;/Author&gt;&lt;Year&gt;2010&lt;/Year&gt;&lt;RecNum&gt;40&lt;/RecNum&gt;&lt;DisplayText&gt;[34]&lt;/DisplayText&gt;&lt;record&gt;&lt;rec-number&gt;40&lt;/rec-number&gt;&lt;foreign-keys&gt;&lt;key app="EN" db-id="0ed0r52pfft5pue5esyvx5wqw99veraxs2r2"&gt;40&lt;/key&gt;&lt;/foreign-keys&gt;&lt;ref-type name="Journal Article"&gt;17&lt;/ref-type&gt;&lt;contributors&gt;&lt;authors&gt;&lt;author&gt;Charania, Mahnaz R.&lt;/author&gt;&lt;author&gt;Crepaz, Nicole&lt;/author&gt;&lt;author&gt;Guenther-Gray, Carolyn&lt;/author&gt;&lt;author&gt;Henny, Kirk&lt;/author&gt;&lt;author&gt;Liau, Adrian&lt;/author&gt;&lt;author&gt;Willis, Leigh A.&lt;/author&gt;&lt;author&gt;Lyles, Cynthia M.&lt;/author&gt;&lt;/authors&gt;&lt;/contributors&gt;&lt;titles&gt;&lt;title&gt;Efficacy of Structural-Level Condom Distribution Interventions: A Meta-Analysis of U.S. and International Studies, 1998–2007&lt;/title&gt;&lt;secondary-title&gt;AIDS and Behavior&lt;/secondary-title&gt;&lt;/titles&gt;&lt;pages&gt;1283-1297&lt;/pages&gt;&lt;volume&gt;15&lt;/volume&gt;&lt;number&gt;7&lt;/number&gt;&lt;dates&gt;&lt;year&gt;2010&lt;/year&gt;&lt;/dates&gt;&lt;isbn&gt;1090-7165&amp;#xD;1573-3254&lt;/isbn&gt;&lt;urls&gt;&lt;/urls&gt;&lt;electronic-resource-num&gt;10.1007/s10461-010-9812-y&lt;/electronic-resource-num&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34" w:tooltip="Charania, 2010 #40" w:history="1">
              <w:r>
                <w:rPr>
                  <w:rFonts w:ascii="Cambria" w:hAnsi="Cambria" w:cs="Cambria"/>
                  <w:noProof/>
                  <w:sz w:val="18"/>
                  <w:szCs w:val="18"/>
                </w:rPr>
                <w:t>34</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$0.07 per condom ($0.05</w:t>
            </w:r>
            <w:r w:rsidRPr="00873724">
              <w:rPr>
                <w:rFonts w:ascii="Cambria" w:hAnsi="Cambria" w:cs="Cambria"/>
                <w:noProof/>
                <w:sz w:val="18"/>
                <w:szCs w:val="18"/>
              </w:rPr>
              <w:t>-1.00)</w:t>
            </w:r>
          </w:p>
        </w:tc>
      </w:tr>
      <w:tr w:rsidR="00876042" w:rsidRPr="00873724" w:rsidTr="00FE65F1">
        <w:trPr>
          <w:trHeight w:val="269"/>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color w:val="000000"/>
                <w:kern w:val="24"/>
                <w:sz w:val="18"/>
                <w:szCs w:val="18"/>
              </w:rPr>
              <w:t>Condom distribution for the general population</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CONDOMS-GENERAL</w:t>
            </w:r>
          </w:p>
          <w:p w:rsidR="00876042" w:rsidRPr="00873724" w:rsidRDefault="00876042" w:rsidP="00FE65F1">
            <w:pPr>
              <w:jc w:val="center"/>
              <w:rPr>
                <w:rFonts w:ascii="Cambria" w:hAnsi="Cambria" w:cs="Cambria"/>
                <w:sz w:val="18"/>
                <w:szCs w:val="18"/>
              </w:rPr>
            </w:pPr>
          </w:p>
        </w:tc>
        <w:tc>
          <w:tcPr>
            <w:tcW w:w="5660" w:type="dxa"/>
          </w:tcPr>
          <w:p w:rsidR="00876042" w:rsidRPr="00873724" w:rsidRDefault="00E31C45" w:rsidP="00FE65F1">
            <w:pPr>
              <w:rPr>
                <w:rFonts w:ascii="Cambria" w:hAnsi="Cambria" w:cs="Cambria"/>
                <w:sz w:val="18"/>
                <w:szCs w:val="18"/>
              </w:rPr>
            </w:pPr>
            <w:r w:rsidRPr="00E31C45">
              <w:rPr>
                <w:noProof/>
              </w:rPr>
              <w:pict>
                <v:rect id="_x0000_s1273" style="position:absolute;margin-left:-3.3pt;margin-top:9.6pt;width:128.35pt;height:33.05pt;z-index:251667456;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1" name="Objec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rrowheads="1"/>
                          </pic:cNvPicPr>
                        </pic:nvPicPr>
                        <pic:blipFill>
                          <a:blip r:embed="rId14"/>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12% (3-21.5%) increase in probability of consistent condom use</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&lt;EndNote&gt;&lt;Cite&gt;&lt;Author&gt;Charania&lt;/Author&gt;&lt;Year&gt;2010&lt;/Year&gt;&lt;RecNum&gt;40&lt;/RecNum&gt;&lt;DisplayText&gt;[34]&lt;/DisplayText&gt;&lt;record&gt;&lt;rec-number&gt;40&lt;/rec-number&gt;&lt;foreign-keys&gt;&lt;key app="EN" db-id="0ed0r52pfft5pue5esyvx5wqw99veraxs2r2"&gt;40&lt;/key&gt;&lt;/foreign-keys&gt;&lt;ref-type name="Journal Article"&gt;17&lt;/ref-type&gt;&lt;contributors&gt;&lt;authors&gt;&lt;author&gt;Charania, Mahnaz R.&lt;/author&gt;&lt;author&gt;Crepaz, Nicole&lt;/author&gt;&lt;author&gt;Guenther-Gray, Carolyn&lt;/author&gt;&lt;author&gt;Henny, Kirk&lt;/author&gt;&lt;author&gt;Liau, Adrian&lt;/author&gt;&lt;author&gt;Willis, Leigh A.&lt;/author&gt;&lt;author&gt;Lyles, Cynthia M.&lt;/author&gt;&lt;/authors&gt;&lt;/contributors&gt;&lt;titles&gt;&lt;title&gt;Efficacy of Structural-Level Condom Distribution Interventions: A Meta-Analysis of U.S. and International Studies, 1998–2007&lt;/title&gt;&lt;secondary-title&gt;AIDS and Behavior&lt;/secondary-title&gt;&lt;/titles&gt;&lt;pages&gt;1283-1297&lt;/pages&gt;&lt;volume&gt;15&lt;/volume&gt;&lt;number&gt;7&lt;/number&gt;&lt;dates&gt;&lt;year&gt;2010&lt;/year&gt;&lt;/dates&gt;&lt;isbn&gt;1090-7165&amp;#xD;1573-3254&lt;/isbn&gt;&lt;urls&gt;&lt;/urls&gt;&lt;electronic-resource-num&gt;10.1007/s10461-010-9812-y&lt;/electronic-resource-num&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34" w:tooltip="Charania, 2010 #40" w:history="1">
              <w:r>
                <w:rPr>
                  <w:rFonts w:ascii="Cambria" w:hAnsi="Cambria" w:cs="Cambria"/>
                  <w:noProof/>
                  <w:sz w:val="18"/>
                  <w:szCs w:val="18"/>
                </w:rPr>
                <w:t>34</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$0.07 per co</w:t>
            </w:r>
            <w:r>
              <w:rPr>
                <w:rFonts w:ascii="Cambria" w:hAnsi="Cambria" w:cs="Cambria"/>
                <w:noProof/>
                <w:sz w:val="18"/>
                <w:szCs w:val="18"/>
              </w:rPr>
              <w:t>ndom ($0.05</w:t>
            </w:r>
            <w:r w:rsidRPr="00873724">
              <w:rPr>
                <w:rFonts w:ascii="Cambria" w:hAnsi="Cambria" w:cs="Cambria"/>
                <w:noProof/>
                <w:sz w:val="18"/>
                <w:szCs w:val="18"/>
              </w:rPr>
              <w:t>-1.00)</w:t>
            </w:r>
          </w:p>
        </w:tc>
      </w:tr>
      <w:tr w:rsidR="00876042" w:rsidRPr="00873724" w:rsidTr="00FE65F1">
        <w:trPr>
          <w:trHeight w:val="269"/>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Provision of Post-Exposure Prophylaxis to populations at highest risk</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PEP – HR, HIV-</w:t>
            </w:r>
          </w:p>
        </w:tc>
        <w:tc>
          <w:tcPr>
            <w:tcW w:w="5660" w:type="dxa"/>
          </w:tcPr>
          <w:p w:rsidR="00876042" w:rsidRPr="00873724" w:rsidRDefault="00E31C45" w:rsidP="00FE65F1">
            <w:pPr>
              <w:rPr>
                <w:rFonts w:ascii="Cambria" w:hAnsi="Cambria" w:cs="Cambria"/>
                <w:sz w:val="18"/>
                <w:szCs w:val="18"/>
              </w:rPr>
            </w:pPr>
            <w:r w:rsidRPr="00E31C45">
              <w:rPr>
                <w:noProof/>
              </w:rPr>
              <w:pict>
                <v:rect id="_x0000_s1272" style="position:absolute;margin-left:-3.3pt;margin-top:11.05pt;width:128.35pt;height:33.05pt;z-index:251666432;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2"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rrowheads="1"/>
                          </pic:cNvPicPr>
                        </pic:nvPicPr>
                        <pic:blipFill>
                          <a:blip r:embed="rId15"/>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42% (25-70%) increase in probability of any use of prophlyactic ART</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&lt;EndNote&gt;&lt;Cite&gt;&lt;Author&gt;Barash&lt;/Author&gt;&lt;Year&gt;2010&lt;/Year&gt;&lt;RecNum&gt;1&lt;/RecNum&gt;&lt;DisplayText&gt;[35]&lt;/DisplayText&gt;&lt;record&gt;&lt;rec-number&gt;1&lt;/rec-number&gt;&lt;foreign-keys&gt;&lt;key app="EN" db-id="0ed0r52pfft5pue5esyvx5wqw99veraxs2r2"&gt;1&lt;/key&gt;&lt;/foreign-keys&gt;&lt;ref-type name="Journal Article"&gt;17&lt;/ref-type&gt;&lt;contributors&gt;&lt;authors&gt;&lt;author&gt;Barash, E. A.&lt;/author&gt;&lt;author&gt;Golden, M.&lt;/author&gt;&lt;/authors&gt;&lt;/contributors&gt;&lt;auth-address&gt;Department of HIV/AIDS Epidemiology, Public Health-Seattle and King County , Seattle, Washington 98104, USA. elizabeth.barash@kingcounty.gov&lt;/auth-address&gt;&lt;titles&gt;&lt;title&gt;Awareness and use of HIV pre-exposure prophylaxis among attendees of a seattle gay pride event and sexually transmitted disease clinic&lt;/title&gt;&lt;secondary-title&gt;AIDS Patient Care and STDs&lt;/secondary-title&gt;&lt;alt-title&gt;AIDS Patient Care STDS&lt;/alt-title&gt;&lt;/titles&gt;&lt;pages&gt;689-91&lt;/pages&gt;&lt;volume&gt;24&lt;/volume&gt;&lt;number&gt;11&lt;/number&gt;&lt;edition&gt;2010/09/25&lt;/edition&gt;&lt;keywords&gt;&lt;keyword&gt;Adult&lt;/keyword&gt;&lt;keyword&gt;Ambulatory Care Facilities&lt;/keyword&gt;&lt;keyword&gt;Anniversaries and Special Events&lt;/keyword&gt;&lt;keyword&gt;Anti-HIV Agents/*therapeutic use&lt;/keyword&gt;&lt;keyword&gt;HIV Infections/*prevention &amp;amp; control&lt;/keyword&gt;&lt;keyword&gt;*Health Knowledge, Attitudes, Practice&lt;/keyword&gt;&lt;keyword&gt;Homosexuality, Male&lt;/keyword&gt;&lt;keyword&gt;Humans&lt;/keyword&gt;&lt;keyword&gt;Male&lt;/keyword&gt;&lt;keyword&gt;Questionnaires&lt;/keyword&gt;&lt;keyword&gt;Risk-Taking&lt;/keyword&gt;&lt;keyword&gt;Sexual Behavior&lt;/keyword&gt;&lt;keyword&gt;Sexually Transmitted Diseases/*prevention &amp;amp; control&lt;/keyword&gt;&lt;keyword&gt;Washington&lt;/keyword&gt;&lt;/keywords&gt;&lt;dates&gt;&lt;year&gt;2010&lt;/year&gt;&lt;pub-dates&gt;&lt;date&gt;Nov&lt;/date&gt;&lt;/pub-dates&gt;&lt;/dates&gt;&lt;isbn&gt;1557-7449 (Electronic)&amp;#xD;1087-2914 (Linking)&lt;/isbn&gt;&lt;accession-num&gt;20863247&lt;/accession-num&gt;&lt;urls&gt;&lt;related-urls&gt;&lt;url&gt;http://www.ncbi.nlm.nih.gov/pubmed/20863247&lt;/url&gt;&lt;url&gt;http://www.liebertonline.com/doi/pdfplus/10.1089/apc.2010.0173&lt;/url&gt;&lt;/related-urls&gt;&lt;/urls&gt;&lt;electronic-resource-num&gt;10.1089/apc.2010.0173&lt;/electronic-resource-num&gt;&lt;language&gt;eng&lt;/language&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35" w:tooltip="Barash, 2010 #1" w:history="1">
              <w:r>
                <w:rPr>
                  <w:rFonts w:ascii="Cambria" w:hAnsi="Cambria" w:cs="Cambria"/>
                  <w:noProof/>
                  <w:sz w:val="18"/>
                  <w:szCs w:val="18"/>
                </w:rPr>
                <w:t>35</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$2625 ($1312-3938)</w:t>
            </w:r>
            <w:r w:rsidRPr="00873724">
              <w:rPr>
                <w:rFonts w:ascii="Cambria" w:hAnsi="Cambria" w:cs="Cambria"/>
                <w:noProof/>
                <w:sz w:val="18"/>
                <w:szCs w:val="18"/>
              </w:rPr>
              <w:t>)</w:t>
            </w:r>
          </w:p>
        </w:tc>
      </w:tr>
      <w:tr w:rsidR="00876042" w:rsidRPr="00873724" w:rsidTr="00FE65F1">
        <w:trPr>
          <w:trHeight w:val="269"/>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Provision of Post-Exposure Prophylaxis to population at risk</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PEP</w:t>
            </w:r>
          </w:p>
        </w:tc>
        <w:tc>
          <w:tcPr>
            <w:tcW w:w="5660" w:type="dxa"/>
          </w:tcPr>
          <w:p w:rsidR="00876042" w:rsidRPr="00873724" w:rsidRDefault="00E31C45" w:rsidP="00FE65F1">
            <w:pPr>
              <w:rPr>
                <w:rFonts w:ascii="Cambria" w:hAnsi="Cambria" w:cs="Cambria"/>
                <w:sz w:val="18"/>
                <w:szCs w:val="18"/>
              </w:rPr>
            </w:pPr>
            <w:r w:rsidRPr="00E31C45">
              <w:rPr>
                <w:noProof/>
              </w:rPr>
              <w:pict>
                <v:rect id="_x0000_s1271" style="position:absolute;margin-left:-3.3pt;margin-top:8.75pt;width:128.35pt;height:33.05pt;z-index:251665408;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3" name="Objec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rrowheads="1"/>
                          </pic:cNvPicPr>
                        </pic:nvPicPr>
                        <pic:blipFill>
                          <a:blip r:embed="rId16"/>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42% (25-70%) increase in probability of any use of prophlyactic ART</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&lt;EndNote&gt;&lt;Cite&gt;&lt;Author&gt;Barash&lt;/Author&gt;&lt;Year&gt;2010&lt;/Year&gt;&lt;RecNum&gt;1&lt;/RecNum&gt;&lt;DisplayText&gt;[35]&lt;/DisplayText&gt;&lt;record&gt;&lt;rec-number&gt;1&lt;/rec-number&gt;&lt;foreign-keys&gt;&lt;key app="EN" db-id="0ed0r52pfft5pue5esyvx5wqw99veraxs2r2"&gt;1&lt;/key&gt;&lt;/foreign-keys&gt;&lt;ref-type name="Journal Article"&gt;17&lt;/ref-type&gt;&lt;contributors&gt;&lt;authors&gt;&lt;author&gt;Barash, E. A.&lt;/author&gt;&lt;author&gt;Golden, M.&lt;/author&gt;&lt;/authors&gt;&lt;/contributors&gt;&lt;auth-address&gt;Department of HIV/AIDS Epidemiology, Public Health-Seattle and King County , Seattle, Washington 98104, USA. elizabeth.barash@kingcounty.gov&lt;/auth-address&gt;&lt;titles&gt;&lt;title&gt;Awareness and use of HIV pre-exposure prophylaxis among attendees of a seattle gay pride event and sexually transmitted disease clinic&lt;/title&gt;&lt;secondary-title&gt;AIDS Patient Care and STDs&lt;/secondary-title&gt;&lt;alt-title&gt;AIDS Patient Care STDS&lt;/alt-title&gt;&lt;/titles&gt;&lt;pages&gt;689-91&lt;/pages&gt;&lt;volume&gt;24&lt;/volume&gt;&lt;number&gt;11&lt;/number&gt;&lt;edition&gt;2010/09/25&lt;/edition&gt;&lt;keywords&gt;&lt;keyword&gt;Adult&lt;/keyword&gt;&lt;keyword&gt;Ambulatory Care Facilities&lt;/keyword&gt;&lt;keyword&gt;Anniversaries and Special Events&lt;/keyword&gt;&lt;keyword&gt;Anti-HIV Agents/*therapeutic use&lt;/keyword&gt;&lt;keyword&gt;HIV Infections/*prevention &amp;amp; control&lt;/keyword&gt;&lt;keyword&gt;*Health Knowledge, Attitudes, Practice&lt;/keyword&gt;&lt;keyword&gt;Homosexuality, Male&lt;/keyword&gt;&lt;keyword&gt;Humans&lt;/keyword&gt;&lt;keyword&gt;Male&lt;/keyword&gt;&lt;keyword&gt;Questionnaires&lt;/keyword&gt;&lt;keyword&gt;Risk-Taking&lt;/keyword&gt;&lt;keyword&gt;Sexual Behavior&lt;/keyword&gt;&lt;keyword&gt;Sexually Transmitted Diseases/*prevention &amp;amp; control&lt;/keyword&gt;&lt;keyword&gt;Washington&lt;/keyword&gt;&lt;/keywords&gt;&lt;dates&gt;&lt;year&gt;2010&lt;/year&gt;&lt;pub-dates&gt;&lt;date&gt;Nov&lt;/date&gt;&lt;/pub-dates&gt;&lt;/dates&gt;&lt;isbn&gt;1557-7449 (Electronic)&amp;#xD;1087-2914 (Linking)&lt;/isbn&gt;&lt;accession-num&gt;20863247&lt;/accession-num&gt;&lt;urls&gt;&lt;related-urls&gt;&lt;url&gt;http://www.ncbi.nlm.nih.gov/pubmed/20863247&lt;/url&gt;&lt;url&gt;http://www.liebertonline.com/doi/pdfplus/10.1089/apc.2010.0173&lt;/url&gt;&lt;/related-urls&gt;&lt;/urls&gt;&lt;electronic-resource-num&gt;10.1089/apc.2010.0173&lt;/electronic-resource-num&gt;&lt;language&gt;eng&lt;/language&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35" w:tooltip="Barash, 2010 #1" w:history="1">
              <w:r>
                <w:rPr>
                  <w:rFonts w:ascii="Cambria" w:hAnsi="Cambria" w:cs="Cambria"/>
                  <w:noProof/>
                  <w:sz w:val="18"/>
                  <w:szCs w:val="18"/>
                </w:rPr>
                <w:t>35</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$2625 ($1312-3938</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lastRenderedPageBreak/>
              <w:t>Implement linkage to HIV care, treatment, and prevention services for those testing HIV positive and not currently in care</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LINKAGE TO CARE</w:t>
            </w:r>
          </w:p>
        </w:tc>
        <w:tc>
          <w:tcPr>
            <w:tcW w:w="5660" w:type="dxa"/>
          </w:tcPr>
          <w:p w:rsidR="00876042" w:rsidRPr="00873724" w:rsidRDefault="00E31C45" w:rsidP="00FE65F1">
            <w:pPr>
              <w:rPr>
                <w:rFonts w:ascii="Cambria" w:hAnsi="Cambria" w:cs="Cambria"/>
                <w:sz w:val="18"/>
                <w:szCs w:val="18"/>
              </w:rPr>
            </w:pPr>
            <w:r w:rsidRPr="00E31C45">
              <w:rPr>
                <w:noProof/>
              </w:rPr>
              <w:pict>
                <v:rect id="_x0000_s1264" style="position:absolute;margin-left:-.6pt;margin-top:62pt;width:138.2pt;height:33.05pt;z-index:251658240;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4" name="Objec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7"/>
                          <pic:cNvPicPr>
                            <a:picLocks noChangeArrowheads="1"/>
                          </pic:cNvPicPr>
                        </pic:nvPicPr>
                        <pic:blipFill>
                          <a:blip r:embed="rId17"/>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30% (9-37.5%) increase in probability of linkage to care once diagnosed</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&lt;EndNote&gt;&lt;Cite&gt;&lt;Author&gt;Gardner LI&lt;/Author&gt;&lt;Year&gt;2005&lt;/Year&gt;&lt;RecNum&gt;127&lt;/RecNum&gt;&lt;DisplayText&gt;[36]&lt;/DisplayText&gt;&lt;record&gt;&lt;rec-number&gt;127&lt;/rec-number&gt;&lt;foreign-keys&gt;&lt;key app="EN" db-id="0ed0r52pfft5pue5esyvx5wqw99veraxs2r2"&gt;127&lt;/key&gt;&lt;/foreign-keys&gt;&lt;ref-type name="Journal Article"&gt;17&lt;/ref-type&gt;&lt;contributors&gt;&lt;authors&gt;&lt;author&gt;Gardner LI, &lt;/author&gt;&lt;author&gt;Metsch LR, &lt;/author&gt;&lt;author&gt;Anderson-Mahoney P, &lt;/author&gt;&lt;author&gt;et al,&lt;/author&gt;&lt;/authors&gt;&lt;/contributors&gt;&lt;titles&gt;&lt;title&gt;Efficacy of a brief case management intervention to link recently diagnosed HIV-infected persons to care&lt;/title&gt;&lt;secondary-title&gt;AIDS and Behavior&lt;/secondary-title&gt;&lt;/titles&gt;&lt;pages&gt;423-431&lt;/pages&gt;&lt;volume&gt;19&lt;/volume&gt;&lt;number&gt;4&lt;/number&gt;&lt;dates&gt;&lt;year&gt;2005&lt;/year&gt;&lt;/dates&gt;&lt;urls&gt;&lt;/urls&gt;&lt;/record&gt;&lt;/Cite&gt;&lt;/EndNote&gt;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36" w:tooltip="Gardner LI, 2005 #127" w:history="1">
              <w:r>
                <w:rPr>
                  <w:rFonts w:ascii="Cambria" w:hAnsi="Cambria" w:cs="Cambria"/>
                  <w:noProof/>
                  <w:sz w:val="18"/>
                  <w:szCs w:val="18"/>
                </w:rPr>
                <w:t>36</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$1251 ($1078- 1424)</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&lt;EndNote&gt;&lt;Cite&gt;&lt;Author&gt;Gardner&lt;/Author&gt;&lt;Year&gt;2005&lt;/Year&gt;&lt;RecNum&gt;129&lt;/RecNum&gt;&lt;DisplayText&gt;[37]&lt;/DisplayText&gt;&lt;record&gt;&lt;rec-number&gt;129&lt;/rec-number&gt;&lt;foreign-keys&gt;&lt;key app="EN" db-id="0ed0r52pfft5pue5esyvx5wqw99veraxs2r2"&gt;129&lt;/key&gt;&lt;/foreign-keys&gt;&lt;ref-type name="Journal Article"&gt;17&lt;/ref-type&gt;&lt;contributors&gt;&lt;authors&gt;&lt;author&gt;Gardner, L. I.&lt;/author&gt;&lt;author&gt;Metsch, L. R.&lt;/author&gt;&lt;author&gt;Anderson-Mahoney, P.&lt;/author&gt;&lt;author&gt;Loughlin, A. M.&lt;/author&gt;&lt;author&gt;del Rio, C.&lt;/author&gt;&lt;author&gt;Strathdee, S.&lt;/author&gt;&lt;author&gt;Sansom, S. L.&lt;/author&gt;&lt;author&gt;Siegal, H. A.&lt;/author&gt;&lt;author&gt;Greenberg, A. E.&lt;/author&gt;&lt;author&gt;Holmberg, S. D.&lt;/author&gt;&lt;/authors&gt;&lt;/contributors&gt;&lt;titles&gt;&lt;title&gt;Antiretroviral Treatment and Access Study Study Group. Efficacy of a brief case management intervention to link recently diagnosed HIV-infected persons to care&lt;/title&gt;&lt;secondary-title&gt;AIDS &lt;/secondary-title&gt;&lt;/titles&gt;&lt;periodical&gt;&lt;full-title&gt;AIDS&lt;/full-title&gt;&lt;abbr-1&gt;Aids&lt;/abbr-1&gt;&lt;/periodical&gt;&lt;pages&gt;423-431&lt;/pages&gt;&lt;volume&gt;19&lt;/volume&gt;&lt;number&gt;4&lt;/number&gt;&lt;dates&gt;&lt;year&gt;2005&lt;/year&gt;&lt;/dates&gt;&lt;urls&gt;&lt;related-urls&gt;&lt;url&gt;http://graphics.tx.ovid.com/ovftpdfs/FPDDNCIBGDDAFL00/fs047/ovft/live/gv031/00002030/00002030-200503040-00008.pdf&lt;/url&gt;&lt;/related-urls&gt;&lt;/urls&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37" w:tooltip="Gardner, 2005 #129" w:history="1">
              <w:r>
                <w:rPr>
                  <w:rFonts w:ascii="Cambria" w:hAnsi="Cambria" w:cs="Cambria"/>
                  <w:noProof/>
                  <w:sz w:val="18"/>
                  <w:szCs w:val="18"/>
                </w:rPr>
                <w:t>37</w:t>
              </w:r>
            </w:hyperlink>
            <w:r>
              <w:rPr>
                <w:rFonts w:ascii="Cambria" w:hAnsi="Cambria" w:cs="Cambria"/>
                <w:noProof/>
                <w:sz w:val="18"/>
                <w:szCs w:val="18"/>
              </w:rPr>
              <w:t>]</w:t>
            </w:r>
            <w:r w:rsidR="00E31C45">
              <w:rPr>
                <w:rFonts w:ascii="Cambria" w:hAnsi="Cambria" w:cs="Cambria"/>
                <w:noProof/>
                <w:sz w:val="18"/>
                <w:szCs w:val="18"/>
              </w:rPr>
              <w:fldChar w:fldCharType="end"/>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Implement interventions or strategies promoting adherence to antiretroviral medication and retention in care for HIV-positive persons</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CARE  COORDINATION</w:t>
            </w:r>
          </w:p>
        </w:tc>
        <w:tc>
          <w:tcPr>
            <w:tcW w:w="5660" w:type="dxa"/>
          </w:tcPr>
          <w:p w:rsidR="00876042" w:rsidRPr="00873724" w:rsidRDefault="00E31C45" w:rsidP="00FE65F1">
            <w:pPr>
              <w:rPr>
                <w:rFonts w:ascii="Cambria" w:hAnsi="Cambria" w:cs="Cambria"/>
                <w:sz w:val="18"/>
                <w:szCs w:val="18"/>
              </w:rPr>
            </w:pPr>
            <w:r w:rsidRPr="00E31C45">
              <w:rPr>
                <w:noProof/>
              </w:rPr>
              <w:pict>
                <v:rect id="_x0000_s1265" style="position:absolute;margin-left:-.6pt;margin-top:57.35pt;width:138.2pt;height:33.05pt;z-index:251659264;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5" name="Object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rrowheads="1"/>
                          </pic:cNvPicPr>
                        </pic:nvPicPr>
                        <pic:blipFill>
                          <a:blip r:embed="rId18"/>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20% (7.5-32%) increase in adherence</w:t>
            </w:r>
            <w:r w:rsidR="00E31C45">
              <w:rPr>
                <w:rFonts w:ascii="Cambria" w:hAnsi="Cambria" w:cs="Cambria"/>
                <w:noProof/>
                <w:sz w:val="18"/>
                <w:szCs w:val="18"/>
              </w:rPr>
              <w:fldChar w:fldCharType="begin">
                <w:fldData xml:space="preserve">PEVuZE5vdGU+PENpdGU+PEF1dGhvcj5IYXJ0PC9BdXRob3I+PFllYXI+MjAxMDwvWWVhcj48UmVj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</w:fldData>
              </w:fldChar>
            </w:r>
            <w:r>
              <w:rPr>
                <w:rFonts w:ascii="Cambria" w:hAnsi="Cambria" w:cs="Cambria"/>
                <w:noProof/>
                <w:sz w:val="18"/>
                <w:szCs w:val="18"/>
              </w:rPr>
              <w:instrText xml:space="preserve"> ADDIN EN.CITE </w:instrText>
            </w:r>
            <w:r w:rsidR="00E31C45">
              <w:rPr>
                <w:rFonts w:ascii="Cambria" w:hAnsi="Cambria" w:cs="Cambria"/>
                <w:noProof/>
                <w:sz w:val="18"/>
                <w:szCs w:val="18"/>
              </w:rPr>
              <w:fldChar w:fldCharType="begin">
                <w:fldData xml:space="preserve">PEVuZE5vdGU+PENpdGU+PEF1dGhvcj5IYXJ0PC9BdXRob3I+PFllYXI+MjAxMDwvWWVhcj48UmVj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</w:fldData>
              </w:fldChar>
            </w:r>
            <w:r>
              <w:rPr>
                <w:rFonts w:ascii="Cambria" w:hAnsi="Cambria" w:cs="Cambria"/>
                <w:noProof/>
                <w:sz w:val="18"/>
                <w:szCs w:val="18"/>
              </w:rPr>
              <w:instrText xml:space="preserve"> ADDIN EN.CITE.DATA </w:instrText>
            </w:r>
            <w:r w:rsidR="00E31C45">
              <w:rPr>
                <w:rFonts w:ascii="Cambria" w:hAnsi="Cambria" w:cs="Cambria"/>
                <w:noProof/>
                <w:sz w:val="18"/>
                <w:szCs w:val="18"/>
              </w:rPr>
            </w:r>
            <w:r w:rsidR="00E31C45">
              <w:rPr>
                <w:rFonts w:ascii="Cambria" w:hAnsi="Cambria" w:cs="Cambria"/>
                <w:noProof/>
                <w:sz w:val="18"/>
                <w:szCs w:val="18"/>
              </w:rPr>
              <w:fldChar w:fldCharType="end"/>
            </w:r>
            <w:r w:rsidR="00E31C45">
              <w:rPr>
                <w:rFonts w:ascii="Cambria" w:hAnsi="Cambria" w:cs="Cambria"/>
                <w:noProof/>
                <w:sz w:val="18"/>
                <w:szCs w:val="18"/>
              </w:rPr>
            </w:r>
            <w:r w:rsidR="00E31C45">
              <w:rPr>
                <w:rFonts w:ascii="Cambria" w:hAnsi="Cambria" w:cs="Cambria"/>
                <w:noProof/>
                <w:sz w:val="18"/>
                <w:szCs w:val="18"/>
              </w:rPr>
              <w:fldChar w:fldCharType="separate"/>
            </w:r>
            <w:r>
              <w:rPr>
                <w:rFonts w:ascii="Cambria" w:hAnsi="Cambria" w:cs="Cambria"/>
                <w:noProof/>
                <w:sz w:val="18"/>
                <w:szCs w:val="18"/>
              </w:rPr>
              <w:t>[</w:t>
            </w:r>
            <w:hyperlink w:anchor="_ENREF_38" w:tooltip="Hart, 2010 #139" w:history="1">
              <w:r>
                <w:rPr>
                  <w:rFonts w:ascii="Cambria" w:hAnsi="Cambria" w:cs="Cambria"/>
                  <w:noProof/>
                  <w:sz w:val="18"/>
                  <w:szCs w:val="18"/>
                </w:rPr>
                <w:t>38</w:t>
              </w:r>
            </w:hyperlink>
            <w:r>
              <w:rPr>
                <w:rFonts w:ascii="Cambria" w:hAnsi="Cambria" w:cs="Cambria"/>
                <w:noProof/>
                <w:sz w:val="18"/>
                <w:szCs w:val="18"/>
              </w:rPr>
              <w:t>,</w:t>
            </w:r>
            <w:hyperlink w:anchor="_ENREF_39" w:tooltip="Simoni JM, 2006 #34" w:history="1">
              <w:r>
                <w:rPr>
                  <w:rFonts w:ascii="Cambria" w:hAnsi="Cambria" w:cs="Cambria"/>
                  <w:noProof/>
                  <w:sz w:val="18"/>
                  <w:szCs w:val="18"/>
                </w:rPr>
                <w:t>39</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$6000</w:t>
            </w:r>
            <w:r>
              <w:rPr>
                <w:rFonts w:ascii="Cambria" w:hAnsi="Cambria" w:cs="Cambria"/>
                <w:noProof/>
                <w:sz w:val="18"/>
                <w:szCs w:val="18"/>
              </w:rPr>
              <w:t>($3000-9000)</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 xml:space="preserve">Implement STD screening according to current guidelines for HIV-positive persons </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color w:val="000000"/>
                <w:kern w:val="24"/>
                <w:sz w:val="18"/>
                <w:szCs w:val="18"/>
              </w:rPr>
              <w:t>STD SCREENING HIV+</w:t>
            </w:r>
          </w:p>
        </w:tc>
        <w:tc>
          <w:tcPr>
            <w:tcW w:w="5660" w:type="dxa"/>
          </w:tcPr>
          <w:p w:rsidR="00876042" w:rsidRPr="00873724" w:rsidRDefault="00E31C45" w:rsidP="00FE65F1">
            <w:pPr>
              <w:rPr>
                <w:rFonts w:ascii="Cambria" w:hAnsi="Cambria" w:cs="Cambria"/>
                <w:sz w:val="18"/>
                <w:szCs w:val="18"/>
              </w:rPr>
            </w:pPr>
            <w:r w:rsidRPr="00E31C45">
              <w:rPr>
                <w:noProof/>
              </w:rPr>
              <w:pict>
                <v:rect id="_x0000_s1267" style="position:absolute;margin-left:-.6pt;margin-top:10.55pt;width:138.2pt;height:33.05pt;z-index:251661312;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6" name="Objec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rrowheads="1"/>
                          </pic:cNvPicPr>
                        </pic:nvPicPr>
                        <pic:blipFill>
                          <a:blip r:embed="rId19"/>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30% (20-80%) reduction in non-HIV STI</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&lt;EndNote&gt;&lt;Cite&gt;&lt;Author&gt;Grosskurth H&lt;/Author&gt;&lt;Year&gt;1995&lt;/Year&gt;&lt;RecNum&gt;205&lt;/RecNum&gt;&lt;DisplayText&gt;[23]&lt;/DisplayText&gt;&lt;record&gt;&lt;rec-number&gt;205&lt;/rec-number&gt;&lt;foreign-keys&gt;&lt;key app="EN" db-id="0ed0r52pfft5pue5esyvx5wqw99veraxs2r2"&gt;205&lt;/key&gt;&lt;/foreign-keys&gt;&lt;ref-type name="Journal Article"&gt;17&lt;/ref-type&gt;&lt;contributors&gt;&lt;authors&gt;&lt;author&gt;Grosskurth H, &lt;/author&gt;&lt;author&gt;Mosha F, &lt;/author&gt;&lt;author&gt;Todd J, &lt;/author&gt;&lt;author&gt;et al&lt;/author&gt;&lt;/authors&gt;&lt;/contributors&gt;&lt;titles&gt;&lt;title&gt;Impact of improved treatment of sexually transmitted diseases on HIV infection in rural Tanzania: randomised controlled trial&lt;/title&gt;&lt;secondary-title&gt;Lancet&lt;/secondary-title&gt;&lt;/titles&gt;&lt;pages&gt;530-536&lt;/pages&gt;&lt;volume&gt;346&lt;/volume&gt;&lt;dates&gt;&lt;year&gt;1995&lt;/year&gt;&lt;/dates&gt;&lt;urls&gt;&lt;/urls&gt;&lt;/record&gt;&lt;/Cite&gt;&lt;/EndNote&gt;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23" w:tooltip="Grosskurth H, 1995 #205" w:history="1">
              <w:r>
                <w:rPr>
                  <w:rFonts w:ascii="Cambria" w:hAnsi="Cambria" w:cs="Cambria"/>
                  <w:noProof/>
                  <w:sz w:val="18"/>
                  <w:szCs w:val="18"/>
                </w:rPr>
                <w:t>23</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$230 ($178-230)</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Implement STD screening according to current guidelines for HIV-positive persons</w:t>
            </w:r>
          </w:p>
        </w:tc>
        <w:tc>
          <w:tcPr>
            <w:tcW w:w="1356" w:type="dxa"/>
            <w:vAlign w:val="center"/>
          </w:tcPr>
          <w:p w:rsidR="00876042" w:rsidRPr="00873724" w:rsidRDefault="00876042" w:rsidP="00FE65F1">
            <w:pPr>
              <w:pStyle w:val="NormalWeb"/>
              <w:spacing w:before="0" w:beforeAutospacing="0" w:after="0" w:afterAutospacing="0"/>
              <w:jc w:val="center"/>
              <w:rPr>
                <w:rFonts w:ascii="Cambria" w:hAnsi="Cambria" w:cs="Cambria"/>
                <w:color w:val="000000"/>
                <w:kern w:val="24"/>
                <w:sz w:val="18"/>
                <w:szCs w:val="18"/>
              </w:rPr>
            </w:pPr>
            <w:r w:rsidRPr="00873724">
              <w:rPr>
                <w:rFonts w:ascii="Cambria" w:hAnsi="Cambria" w:cs="Cambria"/>
                <w:color w:val="000000"/>
                <w:kern w:val="24"/>
                <w:sz w:val="18"/>
                <w:szCs w:val="18"/>
              </w:rPr>
              <w:t>STD SCREENING HR, HIV+</w:t>
            </w:r>
          </w:p>
        </w:tc>
        <w:tc>
          <w:tcPr>
            <w:tcW w:w="5660" w:type="dxa"/>
          </w:tcPr>
          <w:p w:rsidR="00876042" w:rsidRPr="00873724" w:rsidRDefault="00E31C45" w:rsidP="00FE65F1">
            <w:pPr>
              <w:rPr>
                <w:rFonts w:ascii="Cambria" w:hAnsi="Cambria" w:cs="Cambria"/>
                <w:sz w:val="18"/>
                <w:szCs w:val="18"/>
              </w:rPr>
            </w:pPr>
            <w:r w:rsidRPr="00E31C45">
              <w:rPr>
                <w:noProof/>
              </w:rPr>
              <w:pict>
                <v:rect id="_x0000_s1268" style="position:absolute;margin-left:-.6pt;margin-top:8.85pt;width:138.2pt;height:33.05pt;z-index:251662336;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7" name="Objec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rrowheads="1"/>
                          </pic:cNvPicPr>
                        </pic:nvPicPr>
                        <pic:blipFill>
                          <a:blip r:embed="rId20"/>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30% (20-80%) reduction in non-HIV STI</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&lt;EndNote&gt;&lt;Cite&gt;&lt;Author&gt;Grosskurth H&lt;/Author&gt;&lt;Year&gt;1995&lt;/Year&gt;&lt;RecNum&gt;205&lt;/RecNum&gt;&lt;DisplayText&gt;[23]&lt;/DisplayText&gt;&lt;record&gt;&lt;rec-number&gt;205&lt;/rec-number&gt;&lt;foreign-keys&gt;&lt;key app="EN" db-id="0ed0r52pfft5pue5esyvx5wqw99veraxs2r2"&gt;205&lt;/key&gt;&lt;/foreign-keys&gt;&lt;ref-type name="Journal Article"&gt;17&lt;/ref-type&gt;&lt;contributors&gt;&lt;authors&gt;&lt;author&gt;Grosskurth H, &lt;/author&gt;&lt;author&gt;Mosha F, &lt;/author&gt;&lt;author&gt;Todd J, &lt;/author&gt;&lt;author&gt;et al&lt;/author&gt;&lt;/authors&gt;&lt;/contributors&gt;&lt;titles&gt;&lt;title&gt;Impact of improved treatment of sexually transmitted diseases on HIV infection in rural Tanzania: randomised controlled trial&lt;/title&gt;&lt;secondary-title&gt;Lancet&lt;/secondary-title&gt;&lt;/titles&gt;&lt;pages&gt;530-536&lt;/pages&gt;&lt;volume&gt;346&lt;/volume&gt;&lt;dates&gt;&lt;year&gt;1995&lt;/year&gt;&lt;/dates&gt;&lt;urls&gt;&lt;/urls&gt;&lt;/record&gt;&lt;/Cite&gt;&lt;/EndNote&gt;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23" w:tooltip="Grosskurth H, 1995 #205" w:history="1">
              <w:r>
                <w:rPr>
                  <w:rFonts w:ascii="Cambria" w:hAnsi="Cambria" w:cs="Cambria"/>
                  <w:noProof/>
                  <w:sz w:val="18"/>
                  <w:szCs w:val="18"/>
                </w:rPr>
                <w:t>23</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$230 ($178-230)</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Implement STD screening according to current guidelines for all persons</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STD SCREENING ALL</w:t>
            </w:r>
          </w:p>
        </w:tc>
        <w:tc>
          <w:tcPr>
            <w:tcW w:w="5660" w:type="dxa"/>
          </w:tcPr>
          <w:p w:rsidR="00876042" w:rsidRPr="00873724" w:rsidRDefault="00E31C45" w:rsidP="00FE65F1">
            <w:pPr>
              <w:rPr>
                <w:rFonts w:ascii="Cambria" w:hAnsi="Cambria" w:cs="Cambria"/>
                <w:sz w:val="18"/>
                <w:szCs w:val="18"/>
              </w:rPr>
            </w:pPr>
            <w:r w:rsidRPr="00E31C45">
              <w:rPr>
                <w:noProof/>
              </w:rPr>
              <w:pict>
                <v:rect id="_x0000_s1269" style="position:absolute;margin-left:-.6pt;margin-top:10.35pt;width:138.2pt;height:33.05pt;z-index:251663360;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18" name="Objec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rrowheads="1"/>
                          </pic:cNvPicPr>
                        </pic:nvPicPr>
                        <pic:blipFill>
                          <a:blip r:embed="rId21"/>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30% (20-80%) reduction in non-HIV STI</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&lt;EndNote&gt;&lt;Cite&gt;&lt;Author&gt;Grosskurth H&lt;/Author&gt;&lt;Year&gt;1995&lt;/Year&gt;&lt;RecNum&gt;205&lt;/RecNum&gt;&lt;DisplayText&gt;[23]&lt;/DisplayText&gt;&lt;record&gt;&lt;rec-number&gt;205&lt;/rec-number&gt;&lt;foreign-keys&gt;&lt;key app="EN" db-id="0ed0r52pfft5pue5esyvx5wqw99veraxs2r2"&gt;205&lt;/key&gt;&lt;/foreign-keys&gt;&lt;ref-type name="Journal Article"&gt;17&lt;/ref-type&gt;&lt;contributors&gt;&lt;authors&gt;&lt;author&gt;Grosskurth H, &lt;/author&gt;&lt;author&gt;Mosha F, &lt;/author&gt;&lt;author&gt;Todd J, &lt;/author&gt;&lt;author&gt;et al&lt;/author&gt;&lt;/authors&gt;&lt;/contributors&gt;&lt;titles&gt;&lt;title&gt;Impact of improved treatment of sexually transmitted diseases on HIV infection in rural Tanzania: randomised controlled trial&lt;/title&gt;&lt;secondary-title&gt;Lancet&lt;/secondary-title&gt;&lt;/titles&gt;&lt;pages&gt;530-536&lt;/pages&gt;&lt;volume&gt;346&lt;/volume&gt;&lt;dates&gt;&lt;year&gt;1995&lt;/year&gt;&lt;/dates&gt;&lt;urls&gt;&lt;/urls&gt;&lt;/record&gt;&lt;/Cite&gt;&lt;/EndNote&gt;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23" w:tooltip="Grosskurth H, 1995 #205" w:history="1">
              <w:r>
                <w:rPr>
                  <w:rFonts w:ascii="Cambria" w:hAnsi="Cambria" w:cs="Cambria"/>
                  <w:noProof/>
                  <w:sz w:val="18"/>
                  <w:szCs w:val="18"/>
                </w:rPr>
                <w:t>23</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$230 ($178-230)</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lastRenderedPageBreak/>
              <w:t>Implement ongoing partner services for HIV-positive persons</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PARTNER SERVICES</w:t>
            </w:r>
          </w:p>
        </w:tc>
        <w:tc>
          <w:tcPr>
            <w:tcW w:w="5660" w:type="dxa"/>
          </w:tcPr>
          <w:p w:rsidR="00876042" w:rsidRPr="00873724" w:rsidRDefault="00E31C45" w:rsidP="00FE65F1">
            <w:pPr>
              <w:rPr>
                <w:rFonts w:ascii="Cambria" w:hAnsi="Cambria" w:cs="Cambria"/>
                <w:sz w:val="18"/>
                <w:szCs w:val="18"/>
              </w:rPr>
            </w:pPr>
            <w:r>
              <w:rPr>
                <w:rFonts w:ascii="Cambria" w:hAnsi="Cambria" w:cs="Cambria"/>
                <w:noProof/>
                <w:sz w:val="18"/>
                <w:szCs w:val="18"/>
                <w:lang w:eastAsia="zh-TW"/>
              </w:rPr>
              <w:pict>
                <v:shape id="_x0000_s1290" type="#_x0000_t202" style="position:absolute;margin-left:-2.85pt;margin-top:6.1pt;width:151.15pt;height:97.8pt;z-index:251673600;mso-position-horizontal-relative:text;mso-position-vertical-relative:text;mso-width-relative:margin;mso-height-relative:margin" stroked="f">
                  <v:textbox>
                    <w:txbxContent>
                      <w:p w:rsidR="00876042" w:rsidRDefault="00876042" w:rsidP="00876042">
                        <w:r>
                          <w:t>Proportion of HIV undetected persons become detected</w:t>
                        </w:r>
                      </w:p>
                    </w:txbxContent>
                  </v:textbox>
                </v:shape>
              </w:pict>
            </w:r>
            <w:r w:rsidR="00876042">
              <w:rPr>
                <w:rFonts w:ascii="Cambria" w:hAnsi="Cambria" w:cs="Cambria"/>
                <w:noProof/>
                <w:sz w:val="18"/>
                <w:szCs w:val="18"/>
              </w:rPr>
              <w:drawing>
                <wp:inline distT="0" distB="0" distL="0" distR="0">
                  <wp:extent cx="3741420" cy="1376045"/>
                  <wp:effectExtent l="19050" t="0" r="0" b="0"/>
                  <wp:docPr id="19" name="Object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2"/>
                          <pic:cNvPicPr>
                            <a:picLocks noChangeArrowheads="1"/>
                          </pic:cNvPicPr>
                        </pic:nvPicPr>
                        <pic:blipFill>
                          <a:blip r:embed="rId22"/>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2.8% (2-5%) increase in undetected HIV testing and entering care</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&lt;EndNote&gt;&lt;Cite&gt;&lt;Author&gt;Hogben&lt;/Author&gt;&lt;Year&gt;2007&lt;/Year&gt;&lt;RecNum&gt;25&lt;/RecNum&gt;&lt;DisplayText&gt;[40]&lt;/DisplayText&gt;&lt;record&gt;&lt;rec-number&gt;25&lt;/rec-number&gt;&lt;foreign-keys&gt;&lt;key app="EN" db-id="0ed0r52pfft5pue5esyvx5wqw99veraxs2r2"&gt;25&lt;/key&gt;&lt;/foreign-keys&gt;&lt;ref-type name="Journal Article"&gt;17&lt;/ref-type&gt;&lt;contributors&gt;&lt;authors&gt;&lt;author&gt;Hogben, M.&lt;/author&gt;&lt;author&gt;McNally, T.&lt;/author&gt;&lt;author&gt;McPheeters, M.&lt;/author&gt;&lt;author&gt;Hutchinson, A. B.&lt;/author&gt;&lt;/authors&gt;&lt;/contributors&gt;&lt;auth-address&gt;National Center for HIV/AIDS, Viral Hepatitis, STD, and TB Prevention, Centers for Disease Control and Prevention, 1600 Clifton Road, Atlanta, GA 30333, USA. mhigben@cdc.gov&lt;/auth-address&gt;&lt;titles&gt;&lt;title&gt;The effectiveness of HIV partner counseling and referral services in increasing identification of HIV-positive individuals a systematic review&lt;/title&gt;&lt;secondary-title&gt;American Journal of Preventive Medicine&lt;/secondary-title&gt;&lt;alt-title&gt;Am J Prev Med&lt;/alt-title&gt;&lt;/titles&gt;&lt;pages&gt;S89-100&lt;/pages&gt;&lt;volume&gt;33&lt;/volume&gt;&lt;number&gt;2 Suppl&lt;/number&gt;&lt;edition&gt;2007/09/06&lt;/edition&gt;&lt;keywords&gt;&lt;keyword&gt;*Contact Tracing&lt;/keyword&gt;&lt;keyword&gt;*Directive Counseling&lt;/keyword&gt;&lt;keyword&gt;HIV Infections/diagnosis/prevention &amp;amp; control/*psychology&lt;/keyword&gt;&lt;keyword&gt;Health Knowledge, Attitudes, Practice&lt;/keyword&gt;&lt;keyword&gt;Humans&lt;/keyword&gt;&lt;keyword&gt;Patient Education as Topic&lt;/keyword&gt;&lt;keyword&gt;*Preventive Medicine&lt;/keyword&gt;&lt;keyword&gt;*Referral and Consultation&lt;/keyword&gt;&lt;keyword&gt;Risk Factors&lt;/keyword&gt;&lt;keyword&gt;*Spouses&lt;/keyword&gt;&lt;keyword&gt;United States&lt;/keyword&gt;&lt;/keywords&gt;&lt;dates&gt;&lt;year&gt;2007&lt;/year&gt;&lt;pub-dates&gt;&lt;date&gt;Aug&lt;/date&gt;&lt;/pub-dates&gt;&lt;/dates&gt;&lt;isbn&gt;0749-3797 (Print)&amp;#xD;0749-3797 (Linking)&lt;/isbn&gt;&lt;accession-num&gt;17675019&lt;/accession-num&gt;&lt;work-type&gt;Research Support, Non-U.S. Gov&amp;apos;t&amp;#xD;Review&lt;/work-type&gt;&lt;urls&gt;&lt;related-urls&gt;&lt;url&gt;http://www.ncbi.nlm.nih.gov/pubmed/17675019&lt;/url&gt;&lt;/related-urls&gt;&lt;/urls&gt;&lt;electronic-resource-num&gt;10.1016/j.amepre.2007.04.015&lt;/electronic-resource-num&gt;&lt;language&gt;eng&lt;/language&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40" w:tooltip="Hogben, 2007 #25" w:history="1">
              <w:r>
                <w:rPr>
                  <w:rFonts w:ascii="Cambria" w:hAnsi="Cambria" w:cs="Cambria"/>
                  <w:noProof/>
                  <w:sz w:val="18"/>
                  <w:szCs w:val="18"/>
                </w:rPr>
                <w:t>40</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$1496 ($748-2244</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Behavioral risk screening followed by risk reduction interventions for HIV-positive persons (including those for HIV-discordant couples) at risk of transmitting HIV</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RISK REDUCTION-HIV+</w:t>
            </w:r>
          </w:p>
        </w:tc>
        <w:tc>
          <w:tcPr>
            <w:tcW w:w="5660" w:type="dxa"/>
          </w:tcPr>
          <w:p w:rsidR="00876042" w:rsidRPr="00873724" w:rsidRDefault="00E31C45" w:rsidP="00FE65F1">
            <w:pPr>
              <w:rPr>
                <w:rFonts w:ascii="Cambria" w:hAnsi="Cambria" w:cs="Cambria"/>
                <w:sz w:val="18"/>
                <w:szCs w:val="18"/>
              </w:rPr>
            </w:pPr>
            <w:r w:rsidRPr="00E31C45">
              <w:rPr>
                <w:noProof/>
              </w:rPr>
              <w:pict>
                <v:rect id="_x0000_s1266" style="position:absolute;margin-left:-2.85pt;margin-top:44.7pt;width:138.2pt;height:33.05pt;z-index:251660288;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20" name="Objec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rrowheads="1"/>
                          </pic:cNvPicPr>
                        </pic:nvPicPr>
                        <pic:blipFill>
                          <a:blip r:embed="rId23"/>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25% (1-50%) decrease in persons engaging in multiple, concurrent partnerships</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&lt;EndNote&gt;&lt;Cite&gt;&lt;Author&gt;Vissers&lt;/Author&gt;&lt;Year&gt;2011&lt;/Year&gt;&lt;RecNum&gt;128&lt;/RecNum&gt;&lt;DisplayText&gt;[41]&lt;/DisplayText&gt;&lt;record&gt;&lt;rec-number&gt;128&lt;/rec-number&gt;&lt;foreign-keys&gt;&lt;key app="EN" db-id="0ed0r52pfft5pue5esyvx5wqw99veraxs2r2"&gt;128&lt;/key&gt;&lt;/foreign-keys&gt;&lt;ref-type name="Journal Article"&gt;17&lt;/ref-type&gt;&lt;contributors&gt;&lt;authors&gt;&lt;author&gt;Vissers, D. C. &lt;/author&gt;&lt;author&gt;De Vlas, S. J.&lt;/author&gt;&lt;author&gt;Bakker, R.&lt;/author&gt;&lt;author&gt;Urassa, M. &lt;/author&gt;&lt;author&gt;Voeten, H. A. &lt;/author&gt;&lt;author&gt;Habbema, J.D.&lt;/author&gt;&lt;/authors&gt;&lt;/contributors&gt;&lt;titles&gt;&lt;title&gt;The impact of mobility on HIV control: A modelling study&lt;/title&gt;&lt;secondary-title&gt;Epidemiol Infect.&lt;/secondary-title&gt;&lt;/titles&gt;&lt;pages&gt;1-9&lt;/pages&gt;&lt;dates&gt;&lt;year&gt;2011&lt;/year&gt;&lt;/dates&gt;&lt;urls&gt;&lt;/urls&gt;&lt;/record&gt;&lt;/Cite&gt;&lt;/EndNote&gt;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41" w:tooltip="Vissers, 2011 #128" w:history="1">
              <w:r>
                <w:rPr>
                  <w:rFonts w:ascii="Cambria" w:hAnsi="Cambria" w:cs="Cambria"/>
                  <w:noProof/>
                  <w:sz w:val="18"/>
                  <w:szCs w:val="18"/>
                </w:rPr>
                <w:t>41</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$1906 ($1000-2803)</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Implement linkage to other medical and social services for HIV-positive persons</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LINKAGE TO SUPPORT-HIV+</w:t>
            </w:r>
          </w:p>
        </w:tc>
        <w:tc>
          <w:tcPr>
            <w:tcW w:w="5660" w:type="dxa"/>
          </w:tcPr>
          <w:p w:rsidR="00876042" w:rsidRPr="00873724" w:rsidRDefault="00E31C45" w:rsidP="00FE65F1">
            <w:pPr>
              <w:rPr>
                <w:rFonts w:ascii="Cambria" w:hAnsi="Cambria" w:cs="Cambria"/>
                <w:sz w:val="18"/>
                <w:szCs w:val="18"/>
              </w:rPr>
            </w:pPr>
            <w:r w:rsidRPr="00E31C45">
              <w:rPr>
                <w:noProof/>
              </w:rPr>
              <w:pict>
                <v:rect id="_x0000_s1275" style="position:absolute;margin-left:-2.85pt;margin-top:12.15pt;width:138.2pt;height:89.2pt;z-index:251643904;mso-position-horizontal-relative:text;mso-position-vertical-relative:text" filled="f">
                  <w10:anchorlock/>
                </v:rect>
              </w:pict>
            </w:r>
            <w:r w:rsidR="00876042">
              <w:rPr>
                <w:rFonts w:ascii="Cambria" w:hAnsi="Cambria" w:cs="Cambria"/>
                <w:noProof/>
                <w:sz w:val="18"/>
                <w:szCs w:val="18"/>
              </w:rPr>
              <w:drawing>
                <wp:inline distT="0" distB="0" distL="0" distR="0">
                  <wp:extent cx="3766820" cy="1384300"/>
                  <wp:effectExtent l="19050" t="0" r="5080" b="0"/>
                  <wp:docPr id="2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srcRect/>
                          <a:stretch>
                            <a:fillRect/>
                          </a:stretch>
                        </pic:blipFill>
                        <pic:spPr bwMode="auto">
                          <a:xfrm>
                            <a:off x="0" y="0"/>
                            <a:ext cx="3766820" cy="1384300"/>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$796 ($398-1194</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HIV and sexual health communication or social marketing campaigns targeted to relevant audiences</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SOCIAL MARKETING-HIV+</w:t>
            </w:r>
          </w:p>
        </w:tc>
        <w:tc>
          <w:tcPr>
            <w:tcW w:w="5660" w:type="dxa"/>
          </w:tcPr>
          <w:p w:rsidR="00876042" w:rsidRPr="00873724" w:rsidRDefault="00E31C45" w:rsidP="00FE65F1">
            <w:pPr>
              <w:rPr>
                <w:rFonts w:ascii="Cambria" w:hAnsi="Cambria" w:cs="Cambria"/>
                <w:sz w:val="18"/>
                <w:szCs w:val="18"/>
              </w:rPr>
            </w:pPr>
            <w:r w:rsidRPr="00E31C45">
              <w:rPr>
                <w:noProof/>
              </w:rPr>
              <w:pict>
                <v:rect id="_x0000_s1276" style="position:absolute;margin-left:-2.85pt;margin-top:10.1pt;width:138.2pt;height:85.25pt;z-index:251644928;mso-position-horizontal-relative:text;mso-position-vertical-relative:text" filled="f">
                  <w10:anchorlock/>
                </v:rect>
              </w:pict>
            </w:r>
            <w:r w:rsidR="00876042">
              <w:rPr>
                <w:rFonts w:ascii="Cambria" w:hAnsi="Cambria" w:cs="Cambria"/>
                <w:noProof/>
                <w:sz w:val="18"/>
                <w:szCs w:val="18"/>
              </w:rPr>
              <w:drawing>
                <wp:inline distT="0" distB="0" distL="0" distR="0">
                  <wp:extent cx="3766820" cy="1384300"/>
                  <wp:effectExtent l="19050" t="0" r="5080" b="0"/>
                  <wp:docPr id="2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srcRect/>
                          <a:stretch>
                            <a:fillRect/>
                          </a:stretch>
                        </pic:blipFill>
                        <pic:spPr bwMode="auto">
                          <a:xfrm>
                            <a:off x="0" y="0"/>
                            <a:ext cx="3766820" cy="1384300"/>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$8.60 ($4-13</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SOCIAL MARKETING-HR, HIV-</w:t>
            </w:r>
          </w:p>
        </w:tc>
        <w:tc>
          <w:tcPr>
            <w:tcW w:w="5660" w:type="dxa"/>
          </w:tcPr>
          <w:p w:rsidR="00876042" w:rsidRPr="00873724" w:rsidRDefault="00E31C45" w:rsidP="00FE65F1">
            <w:pPr>
              <w:rPr>
                <w:rFonts w:ascii="Cambria" w:hAnsi="Cambria" w:cs="Cambria"/>
                <w:sz w:val="18"/>
                <w:szCs w:val="18"/>
              </w:rPr>
            </w:pPr>
            <w:r w:rsidRPr="00E31C45">
              <w:rPr>
                <w:noProof/>
              </w:rPr>
              <w:pict>
                <v:rect id="_x0000_s1277" style="position:absolute;margin-left:-1pt;margin-top:11.2pt;width:138.2pt;height:88.4pt;z-index:251645952;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23"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26"/>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$8.60 ($4-13</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SOCIAL MARKETING-General</w:t>
            </w:r>
          </w:p>
        </w:tc>
        <w:tc>
          <w:tcPr>
            <w:tcW w:w="5660" w:type="dxa"/>
          </w:tcPr>
          <w:p w:rsidR="00876042" w:rsidRPr="00873724" w:rsidRDefault="00E31C45" w:rsidP="00FE65F1">
            <w:pPr>
              <w:rPr>
                <w:rFonts w:ascii="Cambria" w:hAnsi="Cambria" w:cs="Cambria"/>
                <w:sz w:val="18"/>
                <w:szCs w:val="18"/>
              </w:rPr>
            </w:pPr>
            <w:r w:rsidRPr="00E31C45">
              <w:rPr>
                <w:noProof/>
              </w:rPr>
              <w:pict>
                <v:rect id="_x0000_s1278" style="position:absolute;margin-left:-2.7pt;margin-top:12.35pt;width:138.2pt;height:85.25pt;z-index:251646976;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24"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27"/>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$8.60 ($4-13</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p>
        </w:tc>
        <w:tc>
          <w:tcPr>
            <w:tcW w:w="1356" w:type="dxa"/>
            <w:vAlign w:val="center"/>
          </w:tcPr>
          <w:p w:rsidR="00876042" w:rsidRPr="00873724" w:rsidRDefault="00876042" w:rsidP="00FE65F1">
            <w:pPr>
              <w:pStyle w:val="NormalWeb"/>
              <w:spacing w:before="0" w:beforeAutospacing="0" w:after="0" w:afterAutospacing="0"/>
              <w:jc w:val="center"/>
              <w:rPr>
                <w:rFonts w:ascii="Cambria" w:hAnsi="Cambria" w:cs="Cambria"/>
                <w:sz w:val="18"/>
                <w:szCs w:val="18"/>
              </w:rPr>
            </w:pPr>
            <w:r w:rsidRPr="00873724">
              <w:rPr>
                <w:rFonts w:ascii="Cambria" w:hAnsi="Cambria" w:cs="Cambria"/>
                <w:color w:val="000000"/>
                <w:kern w:val="24"/>
                <w:sz w:val="18"/>
                <w:szCs w:val="18"/>
              </w:rPr>
              <w:t>SOCIAL MARKETING-Providers</w:t>
            </w:r>
          </w:p>
        </w:tc>
        <w:tc>
          <w:tcPr>
            <w:tcW w:w="5660" w:type="dxa"/>
          </w:tcPr>
          <w:p w:rsidR="00876042" w:rsidRPr="00873724" w:rsidRDefault="00E31C45" w:rsidP="00FE65F1">
            <w:pPr>
              <w:rPr>
                <w:rFonts w:ascii="Cambria" w:hAnsi="Cambria" w:cs="Cambria"/>
                <w:sz w:val="18"/>
                <w:szCs w:val="18"/>
              </w:rPr>
            </w:pPr>
            <w:r w:rsidRPr="00E31C45">
              <w:rPr>
                <w:noProof/>
              </w:rPr>
              <w:pict>
                <v:rect id="_x0000_s1279" style="position:absolute;margin-left:-2.7pt;margin-top:12.85pt;width:138.2pt;height:87.05pt;z-index:251648000;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25"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27"/>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$8.60 ($4-13</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Pr>
                <w:rFonts w:ascii="Cambria" w:hAnsi="Cambria" w:cs="Cambria"/>
                <w:sz w:val="18"/>
                <w:szCs w:val="18"/>
              </w:rPr>
              <w:t>Evidence based c</w:t>
            </w:r>
            <w:r w:rsidRPr="00873724">
              <w:rPr>
                <w:rFonts w:ascii="Cambria" w:hAnsi="Cambria" w:cs="Cambria"/>
                <w:sz w:val="18"/>
                <w:szCs w:val="18"/>
              </w:rPr>
              <w:t>ommunity interventions that reduce HIV risk</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COMMUNITY LEVEL INTERVENTION</w:t>
            </w:r>
          </w:p>
        </w:tc>
        <w:tc>
          <w:tcPr>
            <w:tcW w:w="5660" w:type="dxa"/>
          </w:tcPr>
          <w:p w:rsidR="00876042" w:rsidRPr="00873724" w:rsidRDefault="00E31C45" w:rsidP="00FE65F1">
            <w:pPr>
              <w:rPr>
                <w:rFonts w:ascii="Cambria" w:hAnsi="Cambria" w:cs="Cambria"/>
                <w:sz w:val="18"/>
                <w:szCs w:val="18"/>
              </w:rPr>
            </w:pPr>
            <w:r w:rsidRPr="00E31C45">
              <w:rPr>
                <w:noProof/>
              </w:rPr>
              <w:pict>
                <v:rect id="_x0000_s1280" style="position:absolute;margin-left:-2.7pt;margin-top:1.85pt;width:138.2pt;height:108.2pt;z-index:251649024;mso-position-horizontal-relative:text;mso-position-vertical-relative:text" filled="f">
                  <w10:anchorlock/>
                </v:rect>
              </w:pict>
            </w:r>
            <w:r w:rsidR="00876042">
              <w:rPr>
                <w:rFonts w:ascii="Cambria" w:hAnsi="Cambria" w:cs="Cambria"/>
                <w:noProof/>
                <w:sz w:val="18"/>
                <w:szCs w:val="18"/>
              </w:rPr>
              <w:drawing>
                <wp:inline distT="0" distB="0" distL="0" distR="0">
                  <wp:extent cx="3741420" cy="1434465"/>
                  <wp:effectExtent l="19050" t="0" r="0" b="0"/>
                  <wp:docPr id="26"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28"/>
                          <a:srcRect t="-368" r="-50" b="-3993"/>
                          <a:stretch>
                            <a:fillRect/>
                          </a:stretch>
                        </pic:blipFill>
                        <pic:spPr bwMode="auto">
                          <a:xfrm>
                            <a:off x="0" y="0"/>
                            <a:ext cx="3741420" cy="143446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$0.75 ($0.37-1.10</w:t>
            </w:r>
            <w:r w:rsidRPr="00873724">
              <w:rPr>
                <w:rFonts w:ascii="Cambria" w:hAnsi="Cambria" w:cs="Cambria"/>
                <w:noProof/>
                <w:sz w:val="18"/>
                <w:szCs w:val="18"/>
              </w:rPr>
              <w:t>)</w:t>
            </w:r>
          </w:p>
        </w:tc>
      </w:tr>
      <w:tr w:rsidR="00876042" w:rsidRPr="00873724" w:rsidTr="00FE65F1">
        <w:trPr>
          <w:trHeight w:val="2282"/>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Targeted use of HIV and STD surveillance data to prioritize risk reduction counseling and partner services for persons with previously diagnosed HIV infection with a new STD</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TARGETED SURVEILLANCE</w:t>
            </w:r>
          </w:p>
        </w:tc>
        <w:tc>
          <w:tcPr>
            <w:tcW w:w="5660" w:type="dxa"/>
          </w:tcPr>
          <w:p w:rsidR="00876042" w:rsidRPr="00873724" w:rsidRDefault="00E31C45" w:rsidP="00FE65F1">
            <w:pPr>
              <w:rPr>
                <w:rFonts w:ascii="Cambria" w:hAnsi="Cambria" w:cs="Cambria"/>
                <w:sz w:val="18"/>
                <w:szCs w:val="18"/>
              </w:rPr>
            </w:pPr>
            <w:r w:rsidRPr="00E31C45">
              <w:rPr>
                <w:noProof/>
              </w:rPr>
              <w:pict>
                <v:rect id="_x0000_s1281" style="position:absolute;margin-left:-2.7pt;margin-top:7.7pt;width:138.2pt;height:71.85pt;z-index:251650048;mso-position-horizontal-relative:text;mso-position-vertical-relative:text" filled="f">
                  <w10:anchorlock/>
                </v:rect>
              </w:pict>
            </w:r>
            <w:r w:rsidR="00876042">
              <w:rPr>
                <w:rFonts w:ascii="Cambria" w:hAnsi="Cambria" w:cs="Cambria"/>
                <w:noProof/>
                <w:sz w:val="18"/>
                <w:szCs w:val="18"/>
              </w:rPr>
              <w:drawing>
                <wp:inline distT="0" distB="0" distL="0" distR="0">
                  <wp:extent cx="3741420" cy="1376045"/>
                  <wp:effectExtent l="19050" t="0" r="0" b="0"/>
                  <wp:docPr id="27"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23"/>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$104.54 ($52-157</w:t>
            </w:r>
            <w:r w:rsidRPr="00873724">
              <w:rPr>
                <w:rFonts w:ascii="Cambria" w:hAnsi="Cambria" w:cs="Cambria"/>
                <w:noProof/>
                <w:sz w:val="18"/>
                <w:szCs w:val="18"/>
              </w:rPr>
              <w:t>)</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For HIV-negative persons at highest risk , linkages to social factors impacting HIV incidence</w:t>
            </w: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SOCIAL SERVICES-HR, HIV-</w:t>
            </w:r>
          </w:p>
        </w:tc>
        <w:tc>
          <w:tcPr>
            <w:tcW w:w="5660" w:type="dxa"/>
          </w:tcPr>
          <w:p w:rsidR="00876042" w:rsidRPr="00873724" w:rsidRDefault="00E31C45" w:rsidP="00FE65F1">
            <w:pPr>
              <w:rPr>
                <w:rFonts w:ascii="Cambria" w:hAnsi="Cambria" w:cs="Cambria"/>
                <w:sz w:val="18"/>
                <w:szCs w:val="18"/>
              </w:rPr>
            </w:pPr>
            <w:r w:rsidRPr="00E31C45">
              <w:rPr>
                <w:noProof/>
              </w:rPr>
              <w:pict>
                <v:rect id="_x0000_s1282" style="position:absolute;margin-left:-2.7pt;margin-top:1.3pt;width:138.2pt;height:110.55pt;z-index:251651072;mso-position-horizontal-relative:text;mso-position-vertical-relative:text" filled="f">
                  <w10:anchorlock/>
                </v:rect>
              </w:pict>
            </w:r>
            <w:r w:rsidR="00876042">
              <w:rPr>
                <w:rFonts w:ascii="Cambria" w:hAnsi="Cambria" w:cs="Cambria"/>
                <w:noProof/>
                <w:sz w:val="18"/>
                <w:szCs w:val="18"/>
              </w:rPr>
              <w:drawing>
                <wp:inline distT="0" distB="0" distL="0" distR="0">
                  <wp:extent cx="3741420" cy="1434465"/>
                  <wp:effectExtent l="19050" t="0" r="0" b="0"/>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29"/>
                          <a:srcRect t="-368" r="-50" b="-3993"/>
                          <a:stretch>
                            <a:fillRect/>
                          </a:stretch>
                        </pic:blipFill>
                        <pic:spPr bwMode="auto">
                          <a:xfrm>
                            <a:off x="0" y="0"/>
                            <a:ext cx="3741420" cy="143446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see above for each component</w:t>
            </w:r>
          </w:p>
        </w:tc>
        <w:tc>
          <w:tcPr>
            <w:tcW w:w="1538" w:type="dxa"/>
          </w:tcPr>
          <w:p w:rsidR="00876042" w:rsidRPr="00873724" w:rsidRDefault="00876042" w:rsidP="00FE65F1">
            <w:pPr>
              <w:rPr>
                <w:rFonts w:ascii="Cambria" w:hAnsi="Cambria" w:cs="Cambria"/>
                <w:noProof/>
                <w:sz w:val="18"/>
                <w:szCs w:val="18"/>
              </w:rPr>
            </w:pPr>
            <w:r>
              <w:rPr>
                <w:rFonts w:ascii="Cambria" w:hAnsi="Cambria" w:cs="Cambria"/>
                <w:noProof/>
                <w:sz w:val="18"/>
                <w:szCs w:val="18"/>
              </w:rPr>
              <w:t>$175.39 ($88-263</w:t>
            </w:r>
            <w:r w:rsidRPr="00873724">
              <w:rPr>
                <w:rFonts w:ascii="Cambria" w:hAnsi="Cambria" w:cs="Cambria"/>
                <w:noProof/>
                <w:sz w:val="18"/>
                <w:szCs w:val="18"/>
              </w:rPr>
              <w:t>)</w:t>
            </w:r>
          </w:p>
        </w:tc>
      </w:tr>
      <w:tr w:rsidR="00876042" w:rsidRPr="00873724" w:rsidTr="00FE65F1">
        <w:trPr>
          <w:trHeight w:val="225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lastRenderedPageBreak/>
              <w:t xml:space="preserve">Brief alcohol screening and interventions </w:t>
            </w:r>
            <w:r>
              <w:rPr>
                <w:rFonts w:ascii="Cambria" w:hAnsi="Cambria" w:cs="Cambria"/>
                <w:sz w:val="18"/>
                <w:szCs w:val="18"/>
              </w:rPr>
              <w:t>(SBIRT)</w:t>
            </w:r>
          </w:p>
          <w:p w:rsidR="00876042" w:rsidRPr="00873724" w:rsidRDefault="00876042" w:rsidP="00FE65F1">
            <w:pPr>
              <w:rPr>
                <w:rFonts w:ascii="Cambria" w:hAnsi="Cambria" w:cs="Cambria"/>
                <w:sz w:val="18"/>
                <w:szCs w:val="18"/>
              </w:rPr>
            </w:pP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SBIRT-HIV+</w:t>
            </w:r>
            <w:r>
              <w:rPr>
                <w:rFonts w:ascii="Cambria" w:hAnsi="Cambria" w:cs="Cambria"/>
                <w:sz w:val="18"/>
                <w:szCs w:val="18"/>
                <w:vertAlign w:val="superscript"/>
              </w:rPr>
              <w:t>2</w:t>
            </w:r>
          </w:p>
        </w:tc>
        <w:tc>
          <w:tcPr>
            <w:tcW w:w="5660" w:type="dxa"/>
          </w:tcPr>
          <w:p w:rsidR="00876042" w:rsidRPr="00873724" w:rsidRDefault="00E31C45" w:rsidP="00FE65F1">
            <w:pPr>
              <w:rPr>
                <w:rFonts w:ascii="Cambria" w:hAnsi="Cambria" w:cs="Cambria"/>
                <w:sz w:val="18"/>
                <w:szCs w:val="18"/>
              </w:rPr>
            </w:pPr>
            <w:r>
              <w:rPr>
                <w:rFonts w:ascii="Cambria" w:hAnsi="Cambria" w:cs="Cambria"/>
                <w:noProof/>
                <w:sz w:val="18"/>
                <w:szCs w:val="18"/>
                <w:lang w:eastAsia="zh-TW"/>
              </w:rPr>
              <w:pict>
                <v:shape id="_x0000_s1286" type="#_x0000_t202" style="position:absolute;margin-left:-1.65pt;margin-top:8.2pt;width:144.45pt;height:94.55pt;z-index:251669504;mso-position-horizontal-relative:text;mso-position-vertical-relative:text;mso-width-relative:margin;mso-height-relative:margin" stroked="f">
                  <v:textbox style="mso-next-textbox:#_x0000_s1286">
                    <w:txbxContent>
                      <w:p w:rsidR="00876042" w:rsidRDefault="00876042" w:rsidP="00876042">
                        <w:r>
                          <w:t>Decreases prevalence of unhealthy alcohol users in HIV+ population</w:t>
                        </w:r>
                      </w:p>
                    </w:txbxContent>
                  </v:textbox>
                </v:shape>
              </w:pict>
            </w:r>
            <w:r w:rsidRPr="00E31C45">
              <w:rPr>
                <w:noProof/>
              </w:rPr>
              <w:pict>
                <v:rect id="_x0000_s1283" style="position:absolute;margin-left:-1.65pt;margin-top:115.85pt;width:151.1pt;height:94.95pt;z-index:251652096;mso-position-horizontal-relative:text;mso-position-vertical-relative:text" stroked="f">
                  <w10:anchorlock/>
                </v:rect>
              </w:pict>
            </w:r>
            <w:r w:rsidR="00876042" w:rsidRPr="00F0048B">
              <w:rPr>
                <w:rFonts w:ascii="Cambria" w:hAnsi="Cambria" w:cs="Cambria"/>
                <w:noProof/>
                <w:sz w:val="18"/>
                <w:szCs w:val="18"/>
              </w:rPr>
              <w:drawing>
                <wp:inline distT="0" distB="0" distL="0" distR="0">
                  <wp:extent cx="3741420" cy="1376045"/>
                  <wp:effectExtent l="19050" t="0" r="0" b="0"/>
                  <wp:docPr id="29"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30"/>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 (5-20%) decrease in unhealthy alcohol use</w:t>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$100 ($54.62- 155.66)</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SBIRT-HR, HIV(-)</w:t>
            </w:r>
            <w:r>
              <w:rPr>
                <w:rFonts w:ascii="Cambria" w:hAnsi="Cambria" w:cs="Cambria"/>
                <w:sz w:val="20"/>
                <w:szCs w:val="20"/>
                <w:vertAlign w:val="superscript"/>
              </w:rPr>
              <w:t>2</w:t>
            </w:r>
          </w:p>
        </w:tc>
        <w:tc>
          <w:tcPr>
            <w:tcW w:w="5660" w:type="dxa"/>
          </w:tcPr>
          <w:p w:rsidR="00876042" w:rsidRPr="00873724" w:rsidRDefault="00E31C45" w:rsidP="00FE65F1">
            <w:pPr>
              <w:rPr>
                <w:rFonts w:ascii="Cambria" w:hAnsi="Cambria" w:cs="Cambria"/>
                <w:sz w:val="18"/>
                <w:szCs w:val="18"/>
              </w:rPr>
            </w:pPr>
            <w:r>
              <w:rPr>
                <w:rFonts w:ascii="Cambria" w:hAnsi="Cambria" w:cs="Cambria"/>
                <w:noProof/>
                <w:sz w:val="18"/>
                <w:szCs w:val="18"/>
              </w:rPr>
              <w:pict>
                <v:shape id="_x0000_s1287" type="#_x0000_t202" style="position:absolute;margin-left:-1.65pt;margin-top:8.55pt;width:144.45pt;height:94.55pt;z-index:251670528;mso-position-horizontal-relative:text;mso-position-vertical-relative:text;mso-width-relative:margin;mso-height-relative:margin" stroked="f">
                  <v:textbox style="mso-next-textbox:#_x0000_s1287">
                    <w:txbxContent>
                      <w:p w:rsidR="00876042" w:rsidRDefault="00876042" w:rsidP="00876042">
                        <w:r>
                          <w:t>Decreases prevalence of unhealthy alcohol users in high risk HIV negative population</w:t>
                        </w:r>
                      </w:p>
                    </w:txbxContent>
                  </v:textbox>
                </v:shape>
              </w:pict>
            </w:r>
            <w:r w:rsidRPr="00E31C45">
              <w:rPr>
                <w:noProof/>
              </w:rPr>
              <w:pict>
                <v:rect id="_x0000_s1284" style="position:absolute;margin-left:-1.65pt;margin-top:-104.3pt;width:151.1pt;height:94.95pt;z-index:251653120;mso-position-horizontal-relative:text;mso-position-vertical-relative:text" stroked="f">
                  <w10:anchorlock/>
                </v:rect>
              </w:pict>
            </w:r>
            <w:r w:rsidR="00876042">
              <w:rPr>
                <w:rFonts w:ascii="Cambria" w:hAnsi="Cambria" w:cs="Cambria"/>
                <w:noProof/>
                <w:sz w:val="18"/>
                <w:szCs w:val="18"/>
              </w:rPr>
              <w:drawing>
                <wp:inline distT="0" distB="0" distL="0" distR="0">
                  <wp:extent cx="3741420" cy="1376045"/>
                  <wp:effectExtent l="19050" t="0" r="0" b="0"/>
                  <wp:docPr id="30"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31"/>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 (5-20%) decrease in unhealthy alcohol use</w:t>
            </w:r>
            <w:r w:rsidR="00E31C45">
              <w:rPr>
                <w:rFonts w:ascii="Cambria" w:hAnsi="Cambria" w:cs="Cambria"/>
                <w:noProof/>
                <w:sz w:val="18"/>
                <w:szCs w:val="18"/>
              </w:rPr>
              <w:fldChar w:fldCharType="begin"/>
            </w:r>
            <w:r>
              <w:rPr>
                <w:rFonts w:ascii="Cambria" w:hAnsi="Cambria" w:cs="Cambria"/>
                <w:noProof/>
                <w:sz w:val="18"/>
                <w:szCs w:val="18"/>
              </w:rPr>
              <w:instrText xml:space="preserve"> ADDIN EN.CITE &lt;EndNote&gt;&lt;Cite&gt;&lt;Author&gt;Bertholet&lt;/Author&gt;&lt;Year&gt;2005&lt;/Year&gt;&lt;RecNum&gt;216&lt;/RecNum&gt;&lt;DisplayText&gt;[42]&lt;/DisplayText&gt;&lt;record&gt;&lt;rec-number&gt;216&lt;/rec-number&gt;&lt;foreign-keys&gt;&lt;key app="EN" db-id="0ed0r52pfft5pue5esyvx5wqw99veraxs2r2"&gt;216&lt;/key&gt;&lt;/foreign-keys&gt;&lt;ref-type name="Journal Article"&gt;17&lt;/ref-type&gt;&lt;contributors&gt;&lt;authors&gt;&lt;author&gt;Bertholet, N.&lt;/author&gt;&lt;author&gt;Daeppen, J. B.&lt;/author&gt;&lt;author&gt;Wietlisbach, V.&lt;/author&gt;&lt;author&gt;Fleming, M.&lt;/author&gt;&lt;author&gt;Burnand, B.&lt;/author&gt;&lt;/authors&gt;&lt;/contributors&gt;&lt;auth-address&gt;Alcohol Treatment Center, University Hospital, Lausanne, Switzerland.&lt;/auth-address&gt;&lt;titles&gt;&lt;title&gt;Reduction of alcohol consumption by brief alcohol intervention in primary care: systematic review and meta-analysis&lt;/title&gt;&lt;secondary-title&gt;Arch Intern Med&lt;/secondary-title&gt;&lt;/titles&gt;&lt;pages&gt;986-95&lt;/pages&gt;&lt;volume&gt;165&lt;/volume&gt;&lt;number&gt;9&lt;/number&gt;&lt;edition&gt;2005/05/11&lt;/edition&gt;&lt;keywords&gt;&lt;keyword&gt;Adolescent&lt;/keyword&gt;&lt;keyword&gt;Adult&lt;/keyword&gt;&lt;keyword&gt;Aged&lt;/keyword&gt;&lt;keyword&gt;Alcohol Drinking/ prevention &amp;amp; control&lt;/keyword&gt;&lt;keyword&gt;Directive Counseling&lt;/keyword&gt;&lt;keyword&gt;Female&lt;/keyword&gt;&lt;keyword&gt;Humans&lt;/keyword&gt;&lt;keyword&gt;Male&lt;/keyword&gt;&lt;keyword&gt;Primary Health Care&lt;/keyword&gt;&lt;keyword&gt;Treatment Outcome&lt;/keyword&gt;&lt;/keywords&gt;&lt;dates&gt;&lt;year&gt;2005&lt;/year&gt;&lt;pub-dates&gt;&lt;date&gt;May 9&lt;/date&gt;&lt;/pub-dates&gt;&lt;/dates&gt;&lt;isbn&gt;0003-9926 (Print)&amp;#xD;0003-9926 (Linking)&lt;/isbn&gt;&lt;accession-num&gt;15883236&lt;/accession-num&gt;&lt;urls&gt;&lt;related-urls&gt;&lt;url&gt;http://archinte.ama-assn.org/cgi/reprint/165/9/986.pdf&lt;/url&gt;&lt;/related-urls&gt;&lt;/urls&gt;&lt;electronic-resource-num&gt;10.1001/archinte.165.9.986&lt;/electronic-resource-num&gt;&lt;remote-database-provider&gt;NLM&lt;/remote-database-provider&gt;&lt;language&gt;eng&lt;/language&gt;&lt;/record&gt;&lt;/Cite&gt;&lt;/EndNote&gt;</w:instrText>
            </w:r>
            <w:r w:rsidR="00E31C45">
              <w:rPr>
                <w:rFonts w:ascii="Cambria" w:hAnsi="Cambria" w:cs="Cambria"/>
                <w:noProof/>
                <w:sz w:val="18"/>
                <w:szCs w:val="18"/>
              </w:rPr>
              <w:fldChar w:fldCharType="separate"/>
            </w:r>
            <w:r>
              <w:rPr>
                <w:rFonts w:ascii="Cambria" w:hAnsi="Cambria" w:cs="Cambria"/>
                <w:noProof/>
                <w:sz w:val="18"/>
                <w:szCs w:val="18"/>
              </w:rPr>
              <w:t>[</w:t>
            </w:r>
            <w:hyperlink w:anchor="_ENREF_42" w:tooltip="Bertholet, 2005 #216" w:history="1">
              <w:r>
                <w:rPr>
                  <w:rFonts w:ascii="Cambria" w:hAnsi="Cambria" w:cs="Cambria"/>
                  <w:noProof/>
                  <w:sz w:val="18"/>
                  <w:szCs w:val="18"/>
                </w:rPr>
                <w:t>42</w:t>
              </w:r>
            </w:hyperlink>
            <w:r>
              <w:rPr>
                <w:rFonts w:ascii="Cambria" w:hAnsi="Cambria" w:cs="Cambria"/>
                <w:noProof/>
                <w:sz w:val="18"/>
                <w:szCs w:val="18"/>
              </w:rPr>
              <w:t>]</w:t>
            </w:r>
            <w:r w:rsidR="00E31C45">
              <w:rPr>
                <w:rFonts w:ascii="Cambria" w:hAnsi="Cambria" w:cs="Cambria"/>
                <w:noProof/>
                <w:sz w:val="18"/>
                <w:szCs w:val="18"/>
              </w:rPr>
              <w:fldChar w:fldCharType="end"/>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$100 ($54.62- 155.66)</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r w:rsidRPr="00873724">
              <w:rPr>
                <w:rFonts w:ascii="Cambria" w:hAnsi="Cambria" w:cs="Cambria"/>
                <w:sz w:val="18"/>
                <w:szCs w:val="18"/>
              </w:rPr>
              <w:t>Brief screening and interventions aimed at different risk characteristics</w:t>
            </w:r>
          </w:p>
          <w:p w:rsidR="00876042" w:rsidRPr="00873724" w:rsidRDefault="00876042" w:rsidP="00FE65F1">
            <w:pPr>
              <w:rPr>
                <w:rFonts w:ascii="Cambria" w:hAnsi="Cambria" w:cs="Cambria"/>
                <w:sz w:val="18"/>
                <w:szCs w:val="18"/>
              </w:rPr>
            </w:pP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COFACTORS- HIV+, +cofactors</w:t>
            </w:r>
            <w:r>
              <w:rPr>
                <w:rFonts w:ascii="Cambria" w:hAnsi="Cambria" w:cs="Cambria"/>
                <w:sz w:val="18"/>
                <w:szCs w:val="18"/>
                <w:vertAlign w:val="superscript"/>
              </w:rPr>
              <w:t>3</w:t>
            </w:r>
          </w:p>
        </w:tc>
        <w:tc>
          <w:tcPr>
            <w:tcW w:w="5660" w:type="dxa"/>
          </w:tcPr>
          <w:p w:rsidR="00876042" w:rsidRPr="00873724" w:rsidRDefault="00E31C45" w:rsidP="00FE65F1">
            <w:pPr>
              <w:rPr>
                <w:rFonts w:ascii="Cambria" w:hAnsi="Cambria" w:cs="Cambria"/>
                <w:sz w:val="18"/>
                <w:szCs w:val="18"/>
              </w:rPr>
            </w:pPr>
            <w:r>
              <w:rPr>
                <w:rFonts w:ascii="Cambria" w:hAnsi="Cambria" w:cs="Cambria"/>
                <w:noProof/>
                <w:sz w:val="18"/>
                <w:szCs w:val="18"/>
              </w:rPr>
              <w:pict>
                <v:shape id="_x0000_s1289" type="#_x0000_t202" style="position:absolute;margin-left:-1.65pt;margin-top:3.4pt;width:144.45pt;height:94.55pt;z-index:251672576;mso-position-horizontal-relative:text;mso-position-vertical-relative:text;mso-width-relative:margin;mso-height-relative:margin" stroked="f">
                  <v:textbox style="mso-next-textbox:#_x0000_s1289">
                    <w:txbxContent>
                      <w:p w:rsidR="00876042" w:rsidRDefault="00876042" w:rsidP="00876042">
                        <w:r>
                          <w:t>Decreases prevalence of other cofactors in HIV positive population</w:t>
                        </w:r>
                      </w:p>
                    </w:txbxContent>
                  </v:textbox>
                </v:shape>
              </w:pict>
            </w:r>
            <w:r w:rsidRPr="00E31C45">
              <w:rPr>
                <w:noProof/>
              </w:rPr>
              <w:pict>
                <v:rect id="_x0000_s1285" style="position:absolute;margin-left:-1.65pt;margin-top:3.4pt;width:151.1pt;height:94.95pt;z-index:251654144;mso-position-horizontal-relative:text;mso-position-vertical-relative:text" stroked="f">
                  <w10:anchorlock/>
                </v:rect>
              </w:pict>
            </w:r>
            <w:r w:rsidR="00876042">
              <w:rPr>
                <w:rFonts w:ascii="Cambria" w:hAnsi="Cambria" w:cs="Cambria"/>
                <w:noProof/>
                <w:sz w:val="18"/>
                <w:szCs w:val="18"/>
              </w:rPr>
              <w:drawing>
                <wp:inline distT="0" distB="0" distL="0" distR="0">
                  <wp:extent cx="3741420" cy="1376045"/>
                  <wp:effectExtent l="19050" t="0" r="0" b="0"/>
                  <wp:docPr id="5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32"/>
                          <a:srcRect t="-375" r="-50" b="-798"/>
                          <a:stretch>
                            <a:fillRect/>
                          </a:stretch>
                        </pic:blipFill>
                        <pic:spPr bwMode="auto">
                          <a:xfrm>
                            <a:off x="0" y="0"/>
                            <a:ext cx="3741420" cy="13760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 (5-20%) decrease in any cofactor prevalence</w:t>
            </w:r>
            <w:r>
              <w:rPr>
                <w:rFonts w:ascii="Cambria" w:hAnsi="Cambria" w:cs="Cambria"/>
                <w:noProof/>
                <w:sz w:val="18"/>
                <w:szCs w:val="18"/>
              </w:rPr>
              <w:t xml:space="preserve"> </w:t>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$100 ($54.62- 155.66)</w:t>
            </w:r>
          </w:p>
        </w:tc>
      </w:tr>
      <w:tr w:rsidR="00876042" w:rsidRPr="00873724" w:rsidTr="00FE65F1">
        <w:trPr>
          <w:trHeight w:val="285"/>
        </w:trPr>
        <w:tc>
          <w:tcPr>
            <w:tcW w:w="1739" w:type="dxa"/>
          </w:tcPr>
          <w:p w:rsidR="00876042" w:rsidRPr="00873724" w:rsidRDefault="00876042" w:rsidP="00FE65F1">
            <w:pPr>
              <w:rPr>
                <w:rFonts w:ascii="Cambria" w:hAnsi="Cambria" w:cs="Cambria"/>
                <w:sz w:val="18"/>
                <w:szCs w:val="18"/>
              </w:rPr>
            </w:pPr>
          </w:p>
        </w:tc>
        <w:tc>
          <w:tcPr>
            <w:tcW w:w="1356" w:type="dxa"/>
            <w:vAlign w:val="center"/>
          </w:tcPr>
          <w:p w:rsidR="00876042" w:rsidRPr="00873724" w:rsidRDefault="00876042" w:rsidP="00FE65F1">
            <w:pPr>
              <w:jc w:val="center"/>
              <w:rPr>
                <w:rFonts w:ascii="Cambria" w:hAnsi="Cambria" w:cs="Cambria"/>
                <w:sz w:val="18"/>
                <w:szCs w:val="18"/>
              </w:rPr>
            </w:pPr>
            <w:r w:rsidRPr="00873724">
              <w:rPr>
                <w:rFonts w:ascii="Cambria" w:hAnsi="Cambria" w:cs="Cambria"/>
                <w:sz w:val="18"/>
                <w:szCs w:val="18"/>
              </w:rPr>
              <w:t>COFACTORS-HR, HIV-, + cofactors</w:t>
            </w:r>
            <w:r>
              <w:rPr>
                <w:rFonts w:ascii="Cambria" w:hAnsi="Cambria" w:cs="Cambria"/>
                <w:sz w:val="18"/>
                <w:szCs w:val="18"/>
                <w:vertAlign w:val="superscript"/>
              </w:rPr>
              <w:t>3</w:t>
            </w:r>
          </w:p>
        </w:tc>
        <w:tc>
          <w:tcPr>
            <w:tcW w:w="5660" w:type="dxa"/>
          </w:tcPr>
          <w:p w:rsidR="00876042" w:rsidRPr="00873724" w:rsidRDefault="00E31C45" w:rsidP="00FE65F1">
            <w:pPr>
              <w:rPr>
                <w:rFonts w:ascii="Cambria" w:hAnsi="Cambria" w:cs="Cambria"/>
                <w:sz w:val="18"/>
                <w:szCs w:val="18"/>
              </w:rPr>
            </w:pPr>
            <w:r>
              <w:rPr>
                <w:rFonts w:ascii="Cambria" w:hAnsi="Cambria" w:cs="Cambria"/>
                <w:noProof/>
                <w:sz w:val="18"/>
                <w:szCs w:val="18"/>
              </w:rPr>
              <w:pict>
                <v:shape id="_x0000_s1288" type="#_x0000_t202" style="position:absolute;margin-left:-4.95pt;margin-top:10.75pt;width:154.4pt;height:94.55pt;z-index:251671552;mso-position-horizontal-relative:text;mso-position-vertical-relative:text;mso-width-relative:margin;mso-height-relative:margin" stroked="f">
                  <v:textbox style="mso-next-textbox:#_x0000_s1288">
                    <w:txbxContent>
                      <w:p w:rsidR="00876042" w:rsidRDefault="00876042" w:rsidP="00876042">
                        <w:r>
                          <w:t>Decreases prevalence of other cofactors in high risk, HIV negative population</w:t>
                        </w:r>
                      </w:p>
                    </w:txbxContent>
                  </v:textbox>
                </v:shape>
              </w:pict>
            </w:r>
            <w:r w:rsidR="00876042">
              <w:rPr>
                <w:rFonts w:ascii="Cambria" w:hAnsi="Cambria" w:cs="Cambria"/>
                <w:noProof/>
                <w:sz w:val="18"/>
                <w:szCs w:val="18"/>
              </w:rPr>
              <w:drawing>
                <wp:inline distT="0" distB="0" distL="0" distR="0">
                  <wp:extent cx="3699510" cy="1350645"/>
                  <wp:effectExtent l="19050" t="0" r="0" b="0"/>
                  <wp:docPr id="57"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33"/>
                          <a:srcRect/>
                          <a:stretch>
                            <a:fillRect/>
                          </a:stretch>
                        </pic:blipFill>
                        <pic:spPr bwMode="auto">
                          <a:xfrm>
                            <a:off x="0" y="0"/>
                            <a:ext cx="3699510" cy="1350645"/>
                          </a:xfrm>
                          <a:prstGeom prst="rect">
                            <a:avLst/>
                          </a:prstGeom>
                          <a:noFill/>
                          <a:ln w="9525">
                            <a:noFill/>
                            <a:miter lim="800000"/>
                            <a:headEnd/>
                            <a:tailEnd/>
                          </a:ln>
                        </pic:spPr>
                      </pic:pic>
                    </a:graphicData>
                  </a:graphic>
                </wp:inline>
              </w:drawing>
            </w:r>
          </w:p>
        </w:tc>
        <w:tc>
          <w:tcPr>
            <w:tcW w:w="1532"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 xml:space="preserve">10% (5-20%) decrease in any cofactor prevalence </w:t>
            </w:r>
          </w:p>
        </w:tc>
        <w:tc>
          <w:tcPr>
            <w:tcW w:w="1538" w:type="dxa"/>
          </w:tcPr>
          <w:p w:rsidR="00876042" w:rsidRPr="00873724" w:rsidRDefault="00876042" w:rsidP="00FE65F1">
            <w:pPr>
              <w:rPr>
                <w:rFonts w:ascii="Cambria" w:hAnsi="Cambria" w:cs="Cambria"/>
                <w:noProof/>
                <w:sz w:val="18"/>
                <w:szCs w:val="18"/>
              </w:rPr>
            </w:pPr>
            <w:r w:rsidRPr="00873724">
              <w:rPr>
                <w:rFonts w:ascii="Cambria" w:hAnsi="Cambria" w:cs="Cambria"/>
                <w:noProof/>
                <w:sz w:val="18"/>
                <w:szCs w:val="18"/>
              </w:rPr>
              <w:t>$100 ($54.62- 155.66)</w:t>
            </w:r>
          </w:p>
        </w:tc>
      </w:tr>
    </w:tbl>
    <w:p w:rsidR="00876042" w:rsidRDefault="00876042" w:rsidP="00876042">
      <w:pPr>
        <w:rPr>
          <w:b/>
          <w:bCs/>
          <w:vertAlign w:val="superscript"/>
        </w:rPr>
      </w:pPr>
      <w:r w:rsidRPr="0005549B">
        <w:rPr>
          <w:vertAlign w:val="superscript"/>
        </w:rPr>
        <w:t xml:space="preserve">1 </w:t>
      </w:r>
      <w:r>
        <w:t xml:space="preserve">Where no specified pathways present (e.g. partner services intervention) a simple description of intervention’s effect is given. </w:t>
      </w:r>
    </w:p>
    <w:p w:rsidR="00876042" w:rsidRDefault="00876042" w:rsidP="00876042">
      <w:r>
        <w:rPr>
          <w:vertAlign w:val="superscript"/>
        </w:rPr>
        <w:t>2</w:t>
      </w:r>
      <w:r>
        <w:t>Includes proportion of high risk persons who are alcohol abusers</w:t>
      </w:r>
    </w:p>
    <w:p w:rsidR="00876042" w:rsidRPr="00415FEA" w:rsidRDefault="00876042" w:rsidP="00876042">
      <w:r>
        <w:rPr>
          <w:vertAlign w:val="superscript"/>
        </w:rPr>
        <w:t>3</w:t>
      </w:r>
      <w:r>
        <w:t>Includes proportion of high risk persons who are not alcohol abusers</w:t>
      </w:r>
    </w:p>
    <w:p w:rsidR="00876042" w:rsidRDefault="00876042" w:rsidP="00876042">
      <w:pPr>
        <w:pStyle w:val="ListParagraph"/>
        <w:rPr>
          <w:b/>
          <w:bCs/>
        </w:rPr>
      </w:pPr>
    </w:p>
    <w:p w:rsidR="00876042" w:rsidRDefault="00876042" w:rsidP="00876042">
      <w:pPr>
        <w:rPr>
          <w:b/>
          <w:bCs/>
        </w:rPr>
      </w:pPr>
      <w:r>
        <w:rPr>
          <w:b/>
          <w:bCs/>
        </w:rPr>
        <w:br w:type="page"/>
      </w:r>
    </w:p>
    <w:p w:rsidR="00963C89" w:rsidRDefault="00963C89" w:rsidP="000951D1">
      <w:pPr>
        <w:ind w:firstLine="720"/>
      </w:pPr>
      <w:r>
        <w:lastRenderedPageBreak/>
        <w:t>3.4.1 Interventions which modify transmission probability per act (</w:t>
      </w:r>
      <w:r w:rsidRPr="00D40B9E">
        <w:rPr>
          <w:rFonts w:ascii="Symbol" w:hAnsi="Symbol" w:cs="Symbol"/>
        </w:rPr>
        <w:t></w:t>
      </w:r>
      <w:r>
        <w:t>)</w:t>
      </w:r>
    </w:p>
    <w:p w:rsidR="00963C89" w:rsidRDefault="00963C89" w:rsidP="000951D1">
      <w:pPr>
        <w:ind w:firstLine="720"/>
      </w:pPr>
    </w:p>
    <w:p w:rsidR="00963C89" w:rsidRPr="00FF7F3E" w:rsidRDefault="00963C89" w:rsidP="00E249BA">
      <w:r>
        <w:tab/>
        <w:t>Recall from above the calculation for transmission probability is dependent upon partnershi</w:t>
      </w:r>
      <w:r w:rsidR="00FF7F3E">
        <w:t xml:space="preserve">p type and viral load of infected partner. </w:t>
      </w:r>
      <w:r>
        <w:t>Several of the</w:t>
      </w:r>
      <w:r w:rsidR="00FF7F3E">
        <w:t xml:space="preserve"> considered interventions act </w:t>
      </w:r>
      <w:r>
        <w:t>along</w:t>
      </w:r>
      <w:r w:rsidR="00FF7F3E">
        <w:t xml:space="preserve"> pathways that directly modify</w:t>
      </w:r>
      <w:r>
        <w:t xml:space="preserve"> the transmission probability</w:t>
      </w:r>
      <w:r w:rsidR="00FF7F3E">
        <w:t xml:space="preserve"> per act</w:t>
      </w:r>
      <w:r>
        <w:t xml:space="preserve"> (gre</w:t>
      </w:r>
      <w:r w:rsidR="00AB6F62">
        <w:t xml:space="preserve">en highlighted </w:t>
      </w:r>
      <w:r w:rsidR="00AB6F62" w:rsidRPr="00351C2B">
        <w:t>pathways in Figure</w:t>
      </w:r>
      <w:r w:rsidRPr="00351C2B">
        <w:t xml:space="preserve"> </w:t>
      </w:r>
      <w:r w:rsidR="00431491" w:rsidRPr="00351C2B">
        <w:t>S4b</w:t>
      </w:r>
      <w:r w:rsidRPr="00351C2B">
        <w:t xml:space="preserve">). To calculate the adjusted alpha </w:t>
      </w:r>
      <w:r w:rsidR="00FF7F3E" w:rsidRPr="00351C2B">
        <w:t>under the intervention scenario, an</w:t>
      </w:r>
      <w:r w:rsidR="00FF7F3E">
        <w:t xml:space="preserve"> alpha modifier related to the intervention is first calculated (</w:t>
      </w:r>
      <w:r w:rsidR="00FF7F3E" w:rsidRPr="00FF7F3E">
        <w:rPr>
          <w:rFonts w:ascii="Symbol" w:hAnsi="Symbol"/>
        </w:rPr>
        <w:t></w:t>
      </w:r>
      <w:r w:rsidR="00FF7F3E" w:rsidRPr="00FF7F3E">
        <w:rPr>
          <w:vertAlign w:val="superscript"/>
        </w:rPr>
        <w:t>m</w:t>
      </w:r>
      <w:r w:rsidR="00FF7F3E" w:rsidRPr="00FF7F3E">
        <w:rPr>
          <w:vertAlign w:val="subscript"/>
        </w:rPr>
        <w:t>INT</w:t>
      </w:r>
      <w:r w:rsidR="00FF7F3E">
        <w:t>).</w:t>
      </w:r>
    </w:p>
    <w:p w:rsidR="00963C89" w:rsidRPr="009654A9" w:rsidRDefault="00963C89" w:rsidP="00D40B9E">
      <w:r>
        <w:tab/>
      </w:r>
      <w:r w:rsidRPr="009654A9">
        <w:rPr>
          <w:rFonts w:ascii="Symbol" w:hAnsi="Symbol" w:cs="Symbol"/>
        </w:rPr>
        <w:t></w:t>
      </w:r>
      <w:r w:rsidRPr="009654A9">
        <w:rPr>
          <w:vertAlign w:val="superscript"/>
        </w:rPr>
        <w:t>m</w:t>
      </w:r>
      <w:r w:rsidRPr="009654A9">
        <w:rPr>
          <w:vertAlign w:val="subscript"/>
        </w:rPr>
        <w:t>INT</w:t>
      </w:r>
      <w:r w:rsidR="00C93E89">
        <w:t>= (</w:t>
      </w:r>
      <w:r w:rsidR="003C4F85">
        <w:t>(1-</w:t>
      </w:r>
      <w:r w:rsidRPr="009654A9">
        <w:t>P</w:t>
      </w:r>
      <w:r w:rsidRPr="009654A9">
        <w:rPr>
          <w:vertAlign w:val="subscript"/>
        </w:rPr>
        <w:t>b</w:t>
      </w:r>
      <w:r w:rsidR="003C4F85" w:rsidRPr="003C4F85">
        <w:t>)</w:t>
      </w:r>
      <w:r w:rsidRPr="009654A9">
        <w:t xml:space="preserve"> – </w:t>
      </w:r>
      <w:r w:rsidR="003C4F85">
        <w:t>(</w:t>
      </w:r>
      <w:r w:rsidRPr="009654A9">
        <w:t>(</w:t>
      </w:r>
      <w:r w:rsidR="003C4F85">
        <w:t>1-</w:t>
      </w:r>
      <w:r w:rsidRPr="009654A9">
        <w:t>P</w:t>
      </w:r>
      <w:r w:rsidRPr="009654A9">
        <w:rPr>
          <w:vertAlign w:val="subscript"/>
        </w:rPr>
        <w:t>b</w:t>
      </w:r>
      <w:r w:rsidR="003C4F85" w:rsidRPr="003C4F85">
        <w:t>)</w:t>
      </w:r>
      <w:r w:rsidRPr="009654A9">
        <w:t>*</w:t>
      </w:r>
      <w:r w:rsidR="003C4F85">
        <w:t>(1-</w:t>
      </w:r>
      <w:r w:rsidRPr="009654A9">
        <w:rPr>
          <w:rFonts w:ascii="Symbol" w:hAnsi="Symbol" w:cs="Symbol"/>
        </w:rPr>
        <w:t></w:t>
      </w:r>
      <w:r w:rsidR="003C4F85" w:rsidRPr="003C4F85">
        <w:rPr>
          <w:rFonts w:asciiTheme="minorHAnsi" w:hAnsiTheme="minorHAnsi" w:cs="Symbol"/>
        </w:rPr>
        <w:t>)</w:t>
      </w:r>
      <w:r w:rsidRPr="009654A9">
        <w:t>))*A</w:t>
      </w:r>
      <w:r w:rsidRPr="009654A9">
        <w:rPr>
          <w:vertAlign w:val="superscript"/>
        </w:rPr>
        <w:t>p</w:t>
      </w:r>
      <w:r w:rsidR="00C93E89">
        <w:t xml:space="preserve"> + (</w:t>
      </w:r>
      <w:r w:rsidRPr="009654A9">
        <w:t>1-(</w:t>
      </w:r>
      <w:r w:rsidR="003C4F85">
        <w:t>(1-</w:t>
      </w:r>
      <w:r w:rsidRPr="009654A9">
        <w:t>P</w:t>
      </w:r>
      <w:r w:rsidRPr="009654A9">
        <w:rPr>
          <w:vertAlign w:val="subscript"/>
        </w:rPr>
        <w:t>b</w:t>
      </w:r>
      <w:r w:rsidR="003C4F85" w:rsidRPr="003C4F85">
        <w:t>)</w:t>
      </w:r>
      <w:r w:rsidRPr="009654A9">
        <w:t>-(</w:t>
      </w:r>
      <w:r w:rsidR="003C4F85">
        <w:t>(1-</w:t>
      </w:r>
      <w:r w:rsidRPr="009654A9">
        <w:t>P</w:t>
      </w:r>
      <w:r w:rsidRPr="009654A9">
        <w:rPr>
          <w:vertAlign w:val="subscript"/>
        </w:rPr>
        <w:t>b</w:t>
      </w:r>
      <w:r w:rsidR="003C4F85" w:rsidRPr="003C4F85">
        <w:t>)</w:t>
      </w:r>
      <w:r w:rsidRPr="009654A9">
        <w:t>*</w:t>
      </w:r>
      <w:r w:rsidR="003C4F85">
        <w:t>(1-</w:t>
      </w:r>
      <w:r w:rsidRPr="009654A9">
        <w:rPr>
          <w:rFonts w:ascii="Symbol" w:hAnsi="Symbol" w:cs="Symbol"/>
        </w:rPr>
        <w:t></w:t>
      </w:r>
      <w:r w:rsidR="003C4F85" w:rsidRPr="003C4F85">
        <w:rPr>
          <w:rFonts w:asciiTheme="minorHAnsi" w:hAnsiTheme="minorHAnsi" w:cs="Symbol"/>
        </w:rPr>
        <w:t>))</w:t>
      </w:r>
      <w:r w:rsidR="00C93E89">
        <w:t>))*1</w:t>
      </w:r>
      <w:r w:rsidR="00FF7F3E" w:rsidRPr="009654A9">
        <w:t xml:space="preserve"> </w:t>
      </w:r>
      <w:r w:rsidR="00FF7F3E" w:rsidRPr="009654A9">
        <w:tab/>
      </w:r>
      <w:r w:rsidR="00FF7F3E" w:rsidRPr="009654A9">
        <w:tab/>
        <w:t>(10)</w:t>
      </w:r>
    </w:p>
    <w:p w:rsidR="00963C89" w:rsidRPr="00BD355D" w:rsidRDefault="00963C89" w:rsidP="00D40B9E">
      <w:pPr>
        <w:rPr>
          <w:iCs/>
          <w:sz w:val="24"/>
          <w:szCs w:val="24"/>
        </w:rPr>
      </w:pPr>
      <w:r w:rsidRPr="00BD355D">
        <w:t xml:space="preserve">Where </w:t>
      </w:r>
      <w:r w:rsidRPr="00BD355D">
        <w:rPr>
          <w:iCs/>
        </w:rPr>
        <w:t>P</w:t>
      </w:r>
      <w:r w:rsidRPr="00BD355D">
        <w:rPr>
          <w:iCs/>
          <w:vertAlign w:val="subscript"/>
        </w:rPr>
        <w:t>b</w:t>
      </w:r>
      <w:r w:rsidRPr="00BD355D">
        <w:rPr>
          <w:iCs/>
        </w:rPr>
        <w:t xml:space="preserve">= baseline probability; </w:t>
      </w:r>
      <w:r w:rsidRPr="00BD355D">
        <w:rPr>
          <w:rFonts w:ascii="Symbol" w:hAnsi="Symbol" w:cs="Symbol"/>
          <w:iCs/>
        </w:rPr>
        <w:t></w:t>
      </w:r>
      <w:r w:rsidRPr="00BD355D">
        <w:rPr>
          <w:iCs/>
          <w:vertAlign w:val="subscript"/>
        </w:rPr>
        <w:t xml:space="preserve"> </w:t>
      </w:r>
      <w:r w:rsidRPr="00BD355D">
        <w:rPr>
          <w:iCs/>
        </w:rPr>
        <w:t>= effect size of intervention; A</w:t>
      </w:r>
      <w:r w:rsidRPr="00BD355D">
        <w:rPr>
          <w:iCs/>
          <w:vertAlign w:val="superscript"/>
        </w:rPr>
        <w:t>p</w:t>
      </w:r>
      <w:r w:rsidRPr="00BD355D">
        <w:rPr>
          <w:iCs/>
        </w:rPr>
        <w:t>= alpha multiplier of pathwa</w:t>
      </w:r>
      <w:r w:rsidRPr="00BD355D">
        <w:rPr>
          <w:iCs/>
          <w:sz w:val="24"/>
          <w:szCs w:val="24"/>
        </w:rPr>
        <w:t>y</w:t>
      </w:r>
    </w:p>
    <w:p w:rsidR="00FF7F3E" w:rsidRDefault="00FF7F3E" w:rsidP="00FF7F3E"/>
    <w:p w:rsidR="00FF7F3E" w:rsidRPr="00355D0B" w:rsidRDefault="00FF7F3E" w:rsidP="00FF7F3E">
      <w:r w:rsidRPr="00355D0B">
        <w:t>For example:</w:t>
      </w:r>
    </w:p>
    <w:p w:rsidR="00FF7F3E" w:rsidRPr="00355D0B" w:rsidRDefault="00FF7F3E" w:rsidP="00FF7F3E">
      <w:r w:rsidRPr="00355D0B">
        <w:t xml:space="preserve">Assume condom distribution intervention activated which has an effect size of 12% (i.e. probability of using condoms consistently in target population is 12% greater), baseline probability of consistent condom use is 35% and the alpha modifier </w:t>
      </w:r>
      <w:r>
        <w:t>of condom use during sex</w:t>
      </w:r>
      <w:r w:rsidRPr="00355D0B">
        <w:t xml:space="preserve"> is </w:t>
      </w:r>
      <w:r w:rsidR="003C4F85">
        <w:t>0.2 (</w:t>
      </w:r>
      <w:r w:rsidRPr="00355D0B">
        <w:t>an 80% risk reduction in transmission</w:t>
      </w:r>
      <w:r w:rsidR="003C4F85">
        <w:t>)</w:t>
      </w:r>
      <w:r w:rsidRPr="00355D0B">
        <w:t>.</w:t>
      </w:r>
    </w:p>
    <w:p w:rsidR="00FF7F3E" w:rsidRDefault="00FF7F3E" w:rsidP="00FF7F3E">
      <w:pPr>
        <w:rPr>
          <w:rFonts w:ascii="Arial" w:hAnsi="Arial" w:cs="Arial"/>
          <w:sz w:val="24"/>
          <w:szCs w:val="24"/>
        </w:rPr>
      </w:pPr>
    </w:p>
    <w:p w:rsidR="00FF7F3E" w:rsidRPr="00CC27C7" w:rsidRDefault="00FF7F3E" w:rsidP="00FF7F3E">
      <w:pPr>
        <w:ind w:firstLine="720"/>
        <w:rPr>
          <w:rFonts w:ascii="Arial" w:hAnsi="Arial" w:cs="Arial"/>
        </w:rPr>
      </w:pPr>
      <w:r w:rsidRPr="00CC27C7">
        <w:rPr>
          <w:rFonts w:ascii="Symbol" w:hAnsi="Symbol" w:cs="Symbol"/>
        </w:rPr>
        <w:t></w:t>
      </w:r>
      <w:r w:rsidRPr="00CC27C7">
        <w:rPr>
          <w:vertAlign w:val="superscript"/>
        </w:rPr>
        <w:t>m</w:t>
      </w:r>
      <w:r w:rsidRPr="00CC27C7">
        <w:rPr>
          <w:vertAlign w:val="subscript"/>
        </w:rPr>
        <w:t>INT</w:t>
      </w:r>
      <w:r w:rsidRPr="00CC27C7">
        <w:rPr>
          <w:rFonts w:ascii="Arial" w:hAnsi="Arial" w:cs="Arial"/>
        </w:rPr>
        <w:t xml:space="preserve">= </w:t>
      </w:r>
      <w:r w:rsidR="003C4F85">
        <w:t>((1-0.35</w:t>
      </w:r>
      <w:r w:rsidR="003C4F85" w:rsidRPr="003C4F85">
        <w:t>)</w:t>
      </w:r>
      <w:r w:rsidR="003C4F85" w:rsidRPr="009654A9">
        <w:t xml:space="preserve"> – </w:t>
      </w:r>
      <w:r w:rsidR="003C4F85">
        <w:t>(</w:t>
      </w:r>
      <w:r w:rsidR="003C4F85" w:rsidRPr="009654A9">
        <w:t>(</w:t>
      </w:r>
      <w:r w:rsidR="003C4F85">
        <w:t>1-0.35</w:t>
      </w:r>
      <w:r w:rsidR="003C4F85" w:rsidRPr="003C4F85">
        <w:t>)</w:t>
      </w:r>
      <w:r w:rsidR="003C4F85" w:rsidRPr="009654A9">
        <w:t>*</w:t>
      </w:r>
      <w:r w:rsidR="003C4F85">
        <w:t>(1-</w:t>
      </w:r>
      <w:r w:rsidR="003C4F85" w:rsidRPr="003C4F85">
        <w:rPr>
          <w:rFonts w:asciiTheme="minorHAnsi" w:hAnsiTheme="minorHAnsi" w:cs="Symbol"/>
        </w:rPr>
        <w:t>0.12)</w:t>
      </w:r>
      <w:r w:rsidR="003C4F85">
        <w:t>))*0.2 + (</w:t>
      </w:r>
      <w:r w:rsidR="003C4F85" w:rsidRPr="009654A9">
        <w:t>1-(</w:t>
      </w:r>
      <w:r w:rsidR="003C4F85">
        <w:t>(1-0.35</w:t>
      </w:r>
      <w:r w:rsidR="003C4F85" w:rsidRPr="003C4F85">
        <w:t>)</w:t>
      </w:r>
      <w:r w:rsidR="003C4F85" w:rsidRPr="009654A9">
        <w:t>-(</w:t>
      </w:r>
      <w:r w:rsidR="003C4F85">
        <w:t>(1-0.35</w:t>
      </w:r>
      <w:r w:rsidR="003C4F85" w:rsidRPr="003C4F85">
        <w:t>)</w:t>
      </w:r>
      <w:r w:rsidR="003C4F85" w:rsidRPr="009654A9">
        <w:t>*</w:t>
      </w:r>
      <w:r w:rsidR="003C4F85">
        <w:t>(1-</w:t>
      </w:r>
      <w:r w:rsidR="003C4F85" w:rsidRPr="003C4F85">
        <w:rPr>
          <w:rFonts w:asciiTheme="minorHAnsi" w:hAnsiTheme="minorHAnsi" w:cs="Symbol"/>
        </w:rPr>
        <w:t>0.12))</w:t>
      </w:r>
      <w:r w:rsidR="003C4F85">
        <w:t>))*1</w:t>
      </w:r>
      <w:r w:rsidR="003C4F85" w:rsidRPr="009654A9">
        <w:t xml:space="preserve"> </w:t>
      </w:r>
      <w:r w:rsidR="00352D15">
        <w:t>= 0.938</w:t>
      </w:r>
    </w:p>
    <w:p w:rsidR="00963C89" w:rsidRDefault="00963C89" w:rsidP="00355D0B">
      <w:pPr>
        <w:rPr>
          <w:rFonts w:ascii="Arial" w:hAnsi="Arial" w:cs="Arial"/>
          <w:sz w:val="24"/>
          <w:szCs w:val="24"/>
        </w:rPr>
      </w:pPr>
    </w:p>
    <w:p w:rsidR="00963C89" w:rsidRPr="0053443E" w:rsidRDefault="00963C89" w:rsidP="00355D0B">
      <w:r w:rsidRPr="0053443E">
        <w:t>The final transmission probability then equals:</w:t>
      </w:r>
    </w:p>
    <w:p w:rsidR="00963C89" w:rsidRPr="00FF7F3E" w:rsidRDefault="00963C89" w:rsidP="00355D0B">
      <w:pPr>
        <w:ind w:firstLine="720"/>
        <w:rPr>
          <w:rFonts w:ascii="Arial" w:hAnsi="Arial" w:cs="Arial"/>
          <w:sz w:val="24"/>
          <w:szCs w:val="24"/>
        </w:rPr>
      </w:pPr>
      <w:r w:rsidRPr="00355D0B">
        <w:rPr>
          <w:rFonts w:ascii="Symbol" w:hAnsi="Symbol" w:cs="Symbol"/>
          <w:sz w:val="24"/>
          <w:szCs w:val="24"/>
        </w:rPr>
        <w:t></w:t>
      </w:r>
      <w:r w:rsidRPr="00355D0B">
        <w:rPr>
          <w:rFonts w:ascii="Cambria" w:hAnsi="Cambria" w:cs="Cambria"/>
          <w:sz w:val="24"/>
          <w:szCs w:val="24"/>
          <w:vertAlign w:val="subscript"/>
        </w:rPr>
        <w:t xml:space="preserve">kKV </w:t>
      </w:r>
      <w:r w:rsidRPr="00355D0B">
        <w:rPr>
          <w:rFonts w:ascii="Cambria" w:hAnsi="Cambria" w:cs="Cambria"/>
          <w:sz w:val="24"/>
          <w:szCs w:val="24"/>
        </w:rPr>
        <w:t xml:space="preserve">= </w:t>
      </w:r>
      <w:r w:rsidRPr="00355D0B">
        <w:rPr>
          <w:rFonts w:ascii="Symbol" w:hAnsi="Symbol" w:cs="Symbol"/>
          <w:sz w:val="24"/>
          <w:szCs w:val="24"/>
        </w:rPr>
        <w:t></w:t>
      </w:r>
      <w:r w:rsidRPr="00355D0B">
        <w:rPr>
          <w:rFonts w:ascii="Cambria" w:hAnsi="Cambria" w:cs="Cambria"/>
          <w:sz w:val="24"/>
          <w:szCs w:val="24"/>
          <w:vertAlign w:val="subscript"/>
        </w:rPr>
        <w:t xml:space="preserve">kK </w:t>
      </w:r>
      <w:r w:rsidRPr="00355D0B">
        <w:rPr>
          <w:rFonts w:ascii="Cambria" w:hAnsi="Cambria" w:cs="Cambria"/>
          <w:sz w:val="24"/>
          <w:szCs w:val="24"/>
        </w:rPr>
        <w:t xml:space="preserve">* </w:t>
      </w:r>
      <w:r w:rsidRPr="00355D0B">
        <w:rPr>
          <w:rFonts w:ascii="Symbol" w:hAnsi="Symbol" w:cs="Symbol"/>
          <w:sz w:val="24"/>
          <w:szCs w:val="24"/>
        </w:rPr>
        <w:t></w:t>
      </w:r>
      <w:r w:rsidRPr="00355D0B">
        <w:rPr>
          <w:rFonts w:ascii="Cambria" w:hAnsi="Cambria" w:cs="Cambria"/>
          <w:sz w:val="24"/>
          <w:szCs w:val="24"/>
          <w:vertAlign w:val="superscript"/>
        </w:rPr>
        <w:t>m</w:t>
      </w:r>
      <w:r w:rsidRPr="00355D0B">
        <w:rPr>
          <w:rFonts w:ascii="Cambria" w:hAnsi="Cambria" w:cs="Cambria"/>
          <w:sz w:val="24"/>
          <w:szCs w:val="24"/>
          <w:vertAlign w:val="subscript"/>
        </w:rPr>
        <w:t xml:space="preserve">v </w:t>
      </w:r>
      <w:r w:rsidRPr="00355D0B">
        <w:rPr>
          <w:rFonts w:ascii="Cambria" w:hAnsi="Cambria" w:cs="Cambria"/>
          <w:sz w:val="24"/>
          <w:szCs w:val="24"/>
        </w:rPr>
        <w:t xml:space="preserve">* </w:t>
      </w:r>
      <w:r w:rsidRPr="00355D0B">
        <w:rPr>
          <w:rFonts w:ascii="Symbol" w:hAnsi="Symbol" w:cs="Symbol"/>
          <w:sz w:val="24"/>
          <w:szCs w:val="24"/>
        </w:rPr>
        <w:t></w:t>
      </w:r>
      <w:r w:rsidRPr="00355D0B">
        <w:rPr>
          <w:rFonts w:ascii="Arial" w:hAnsi="Arial" w:cs="Arial"/>
          <w:sz w:val="24"/>
          <w:szCs w:val="24"/>
          <w:vertAlign w:val="superscript"/>
        </w:rPr>
        <w:t>m</w:t>
      </w:r>
      <w:r w:rsidRPr="00355D0B">
        <w:rPr>
          <w:rFonts w:ascii="Arial" w:hAnsi="Arial" w:cs="Arial"/>
          <w:sz w:val="24"/>
          <w:szCs w:val="24"/>
          <w:vertAlign w:val="subscript"/>
        </w:rPr>
        <w:t>INT</w:t>
      </w:r>
      <w:r w:rsidR="00FF7F3E">
        <w:rPr>
          <w:rFonts w:ascii="Arial" w:hAnsi="Arial" w:cs="Arial"/>
          <w:sz w:val="24"/>
          <w:szCs w:val="24"/>
          <w:vertAlign w:val="subscript"/>
        </w:rPr>
        <w:tab/>
      </w:r>
      <w:r w:rsidR="00FF7F3E">
        <w:rPr>
          <w:rFonts w:ascii="Arial" w:hAnsi="Arial" w:cs="Arial"/>
          <w:sz w:val="24"/>
          <w:szCs w:val="24"/>
          <w:vertAlign w:val="subscript"/>
        </w:rPr>
        <w:tab/>
      </w:r>
      <w:r w:rsidR="00FF7F3E">
        <w:rPr>
          <w:rFonts w:ascii="Arial" w:hAnsi="Arial" w:cs="Arial"/>
          <w:sz w:val="24"/>
          <w:szCs w:val="24"/>
          <w:vertAlign w:val="subscript"/>
        </w:rPr>
        <w:tab/>
      </w:r>
      <w:r w:rsidR="00FF7F3E">
        <w:rPr>
          <w:rFonts w:ascii="Arial" w:hAnsi="Arial" w:cs="Arial"/>
          <w:sz w:val="24"/>
          <w:szCs w:val="24"/>
          <w:vertAlign w:val="subscript"/>
        </w:rPr>
        <w:tab/>
      </w:r>
      <w:r w:rsidR="00FF7F3E" w:rsidRPr="00235EFF">
        <w:rPr>
          <w:rFonts w:asciiTheme="minorHAnsi" w:hAnsiTheme="minorHAnsi" w:cs="Arial"/>
        </w:rPr>
        <w:t>(11)</w:t>
      </w:r>
    </w:p>
    <w:p w:rsidR="00963C89" w:rsidRDefault="00963C89" w:rsidP="00D40B9E">
      <w:pPr>
        <w:rPr>
          <w:rFonts w:ascii="Arial" w:hAnsi="Arial" w:cs="Arial"/>
          <w:sz w:val="24"/>
          <w:szCs w:val="24"/>
        </w:rPr>
      </w:pPr>
    </w:p>
    <w:p w:rsidR="00963C89" w:rsidRPr="00355D0B" w:rsidRDefault="00963C89" w:rsidP="00D40B9E"/>
    <w:p w:rsidR="00963C89" w:rsidRDefault="00963C89" w:rsidP="00D40B9E">
      <w:pPr>
        <w:rPr>
          <w:rFonts w:ascii="Arial" w:hAnsi="Arial" w:cs="Arial"/>
          <w:sz w:val="24"/>
          <w:szCs w:val="24"/>
        </w:rPr>
      </w:pPr>
    </w:p>
    <w:p w:rsidR="00963C89" w:rsidRPr="00523B0B" w:rsidRDefault="00963C89" w:rsidP="00523B0B">
      <w:pPr>
        <w:pStyle w:val="ListParagraph"/>
        <w:numPr>
          <w:ilvl w:val="2"/>
          <w:numId w:val="16"/>
        </w:numPr>
      </w:pPr>
      <w:r w:rsidRPr="00523B0B">
        <w:t>Interventions that modify compartment populations</w:t>
      </w:r>
    </w:p>
    <w:p w:rsidR="00963C89" w:rsidRDefault="00963C89" w:rsidP="0053443E">
      <w:pPr>
        <w:pStyle w:val="ListParagraph"/>
        <w:ind w:left="1680"/>
      </w:pPr>
    </w:p>
    <w:p w:rsidR="00963C89" w:rsidRDefault="00963C89" w:rsidP="0053443E">
      <w:pPr>
        <w:pStyle w:val="ListParagraph"/>
        <w:ind w:left="0"/>
      </w:pPr>
      <w:r>
        <w:t>The shifting of proportions of specific compartments resulting from activation of interventions that act along these pathways is calculated as follows:</w:t>
      </w:r>
    </w:p>
    <w:p w:rsidR="00963C89" w:rsidRDefault="00963C89" w:rsidP="0053443E">
      <w:pPr>
        <w:pStyle w:val="ListParagraph"/>
        <w:ind w:left="0"/>
      </w:pPr>
    </w:p>
    <w:p w:rsidR="00FF7F3E" w:rsidRDefault="00963C89" w:rsidP="00FF7F3E">
      <w:pPr>
        <w:pStyle w:val="ListParagraph"/>
        <w:ind w:left="0" w:firstLine="720"/>
      </w:pPr>
      <w:r>
        <w:t>N</w:t>
      </w:r>
      <w:r w:rsidRPr="00BD52D3">
        <w:rPr>
          <w:vertAlign w:val="subscript"/>
        </w:rPr>
        <w:t>r</w:t>
      </w:r>
      <w:r>
        <w:t>’=N</w:t>
      </w:r>
      <w:r w:rsidRPr="00BD52D3">
        <w:rPr>
          <w:vertAlign w:val="subscript"/>
        </w:rPr>
        <w:t>r</w:t>
      </w:r>
      <w:r>
        <w:t xml:space="preserve"> * </w:t>
      </w:r>
      <w:r w:rsidRPr="0053443E">
        <w:rPr>
          <w:rFonts w:ascii="Symbol" w:hAnsi="Symbol" w:cs="Symbol"/>
        </w:rPr>
        <w:t></w:t>
      </w:r>
      <w:r w:rsidRPr="0053443E">
        <w:rPr>
          <w:vertAlign w:val="subscript"/>
        </w:rPr>
        <w:t>INT</w:t>
      </w:r>
      <w:r w:rsidR="00FF7F3E">
        <w:t xml:space="preserve"> </w:t>
      </w:r>
      <w:r w:rsidR="00FF7F3E">
        <w:tab/>
      </w:r>
      <w:r w:rsidR="00FF7F3E">
        <w:tab/>
      </w:r>
      <w:r w:rsidR="00FF7F3E">
        <w:tab/>
      </w:r>
      <w:r w:rsidR="00FF7F3E">
        <w:tab/>
      </w:r>
      <w:r w:rsidR="00FF7F3E">
        <w:tab/>
      </w:r>
      <w:r w:rsidR="00FF7F3E">
        <w:tab/>
        <w:t>(12)</w:t>
      </w:r>
    </w:p>
    <w:p w:rsidR="00963C89" w:rsidRDefault="00963C89" w:rsidP="0053443E">
      <w:pPr>
        <w:pStyle w:val="ListParagraph"/>
        <w:ind w:left="0"/>
      </w:pPr>
      <w:r>
        <w:t xml:space="preserve"> where N</w:t>
      </w:r>
      <w:r w:rsidRPr="00BD52D3">
        <w:rPr>
          <w:vertAlign w:val="subscript"/>
        </w:rPr>
        <w:t>r</w:t>
      </w:r>
      <w:r>
        <w:t xml:space="preserve"> refers to </w:t>
      </w:r>
      <w:r w:rsidR="00AB6F62">
        <w:t>the total number within a s</w:t>
      </w:r>
      <w:r>
        <w:t>pecific compartm</w:t>
      </w:r>
      <w:r w:rsidR="00FF7F3E">
        <w:t xml:space="preserve">ent with risk characteristics r; </w:t>
      </w:r>
      <w:r w:rsidR="00FF7F3E" w:rsidRPr="00FF7F3E">
        <w:rPr>
          <w:rFonts w:ascii="Symbol" w:hAnsi="Symbol"/>
        </w:rPr>
        <w:t></w:t>
      </w:r>
      <w:r w:rsidR="00FF7F3E">
        <w:t xml:space="preserve"> is intervention effect size</w:t>
      </w:r>
      <w:r w:rsidR="00AB6F62">
        <w:t>.</w:t>
      </w:r>
    </w:p>
    <w:p w:rsidR="00963C89" w:rsidRDefault="00963C89" w:rsidP="0053443E">
      <w:pPr>
        <w:pStyle w:val="ListParagraph"/>
        <w:ind w:left="0"/>
      </w:pPr>
    </w:p>
    <w:p w:rsidR="00963C89" w:rsidRDefault="00963C89" w:rsidP="0053443E">
      <w:pPr>
        <w:pStyle w:val="ListParagraph"/>
        <w:ind w:left="0"/>
      </w:pPr>
      <w:r>
        <w:t>N</w:t>
      </w:r>
      <w:r w:rsidRPr="00BD52D3">
        <w:rPr>
          <w:vertAlign w:val="subscript"/>
        </w:rPr>
        <w:t>r</w:t>
      </w:r>
      <w:r>
        <w:t xml:space="preserve">’ persons will move from specified risk strata usually to </w:t>
      </w:r>
      <w:r w:rsidR="00665928">
        <w:t>different risk</w:t>
      </w:r>
      <w:r>
        <w:t xml:space="preserve"> strata depending on the specific intervention. For those interventions influencing the sexual partnering pathway , N</w:t>
      </w:r>
      <w:r w:rsidRPr="00BD52D3">
        <w:rPr>
          <w:vertAlign w:val="subscript"/>
        </w:rPr>
        <w:t>r</w:t>
      </w:r>
      <w:r>
        <w:t xml:space="preserve"> refers to compartments where </w:t>
      </w:r>
      <w:r w:rsidRPr="00BD52D3">
        <w:rPr>
          <w:i/>
          <w:iCs/>
        </w:rPr>
        <w:t>l=</w:t>
      </w:r>
      <w:r w:rsidR="00FF7F3E">
        <w:rPr>
          <w:i/>
          <w:iCs/>
        </w:rPr>
        <w:t>3</w:t>
      </w:r>
      <w:r>
        <w:t xml:space="preserve"> (multiple partners). The resultant N</w:t>
      </w:r>
      <w:r w:rsidRPr="00CB14C7">
        <w:rPr>
          <w:vertAlign w:val="subscript"/>
        </w:rPr>
        <w:t>r</w:t>
      </w:r>
      <w:r w:rsidR="009654A9">
        <w:t xml:space="preserve">’ from the above equation </w:t>
      </w:r>
      <w:r>
        <w:t xml:space="preserve">are moved to relevant </w:t>
      </w:r>
      <w:r w:rsidRPr="00CB14C7">
        <w:rPr>
          <w:i/>
          <w:iCs/>
        </w:rPr>
        <w:t>l=</w:t>
      </w:r>
      <w:r w:rsidR="00FF7F3E">
        <w:rPr>
          <w:i/>
          <w:iCs/>
        </w:rPr>
        <w:t>2</w:t>
      </w:r>
      <w:r>
        <w:t xml:space="preserve"> compartments. Similarly for any interventions mapped to the IDU reduction pathway the N</w:t>
      </w:r>
      <w:r w:rsidRPr="00CB14C7">
        <w:rPr>
          <w:vertAlign w:val="subscript"/>
        </w:rPr>
        <w:t xml:space="preserve">r </w:t>
      </w:r>
      <w:r>
        <w:t>ref</w:t>
      </w:r>
      <w:r w:rsidR="00FF7F3E">
        <w:t>ers to all IDU compartments (j=2</w:t>
      </w:r>
      <w:r>
        <w:t>) and the calculated N</w:t>
      </w:r>
      <w:r w:rsidRPr="00CB14C7">
        <w:rPr>
          <w:vertAlign w:val="subscript"/>
        </w:rPr>
        <w:t>r</w:t>
      </w:r>
      <w:r>
        <w:t>’ ar</w:t>
      </w:r>
      <w:r w:rsidR="00FF7F3E">
        <w:t>e moved to relevant non-IDU( j=1</w:t>
      </w:r>
      <w:r>
        <w:t>) compartments.</w:t>
      </w:r>
    </w:p>
    <w:p w:rsidR="00963C89" w:rsidRDefault="00963C89" w:rsidP="0053443E">
      <w:pPr>
        <w:pStyle w:val="ListParagraph"/>
        <w:ind w:left="0"/>
      </w:pPr>
    </w:p>
    <w:p w:rsidR="00963C89" w:rsidRPr="00523B0B" w:rsidRDefault="00963C89" w:rsidP="00CB14C7">
      <w:pPr>
        <w:ind w:firstLine="720"/>
      </w:pPr>
      <w:r>
        <w:t>3.4.3</w:t>
      </w:r>
      <w:r>
        <w:tab/>
      </w:r>
      <w:r w:rsidRPr="00523B0B">
        <w:t>Interventions that modify transition ra</w:t>
      </w:r>
      <w:r w:rsidR="00FF7F3E">
        <w:t>tes along spectrum of engagement in care</w:t>
      </w:r>
    </w:p>
    <w:p w:rsidR="00963C89" w:rsidRDefault="00963C89" w:rsidP="007E25D1"/>
    <w:p w:rsidR="00963C89" w:rsidRDefault="00963C89" w:rsidP="007E25D1">
      <w:r>
        <w:t>The effect of interventions that act via pathways which modify</w:t>
      </w:r>
      <w:r w:rsidR="00FF7F3E">
        <w:t xml:space="preserve"> </w:t>
      </w:r>
      <w:r w:rsidR="00AB6F62">
        <w:rPr>
          <w:rFonts w:ascii="Symbol" w:hAnsi="Symbol" w:cs="Symbol"/>
        </w:rPr>
        <w:t></w:t>
      </w:r>
      <w:r>
        <w:rPr>
          <w:rFonts w:ascii="Symbol" w:hAnsi="Symbol" w:cs="Symbol"/>
        </w:rPr>
        <w:t></w:t>
      </w:r>
      <w:r w:rsidR="00FF7F3E">
        <w:t>are calculated by applying the intervention effect sizes (</w:t>
      </w:r>
      <w:r w:rsidR="00FF7F3E" w:rsidRPr="00FF7F3E">
        <w:rPr>
          <w:rFonts w:ascii="Symbol" w:hAnsi="Symbol"/>
        </w:rPr>
        <w:t></w:t>
      </w:r>
      <w:r w:rsidR="00FF7F3E" w:rsidRPr="00FF7F3E">
        <w:rPr>
          <w:vertAlign w:val="subscript"/>
        </w:rPr>
        <w:t>test</w:t>
      </w:r>
      <w:r w:rsidR="00FF7F3E">
        <w:t xml:space="preserve"> or </w:t>
      </w:r>
      <w:r w:rsidR="00FF7F3E" w:rsidRPr="00FF7F3E">
        <w:rPr>
          <w:rFonts w:ascii="Symbol" w:hAnsi="Symbol"/>
        </w:rPr>
        <w:t></w:t>
      </w:r>
      <w:r w:rsidR="00FF7F3E" w:rsidRPr="00FF7F3E">
        <w:rPr>
          <w:vertAlign w:val="subscript"/>
        </w:rPr>
        <w:t>link</w:t>
      </w:r>
      <w:r w:rsidR="00FF7F3E">
        <w:t>) to the assumed probabilities of either HIV testing</w:t>
      </w:r>
      <w:r w:rsidR="00643951">
        <w:t xml:space="preserve"> (P</w:t>
      </w:r>
      <w:r w:rsidR="00643951" w:rsidRPr="00643951">
        <w:rPr>
          <w:vertAlign w:val="subscript"/>
        </w:rPr>
        <w:t>test</w:t>
      </w:r>
      <w:r w:rsidR="00643951">
        <w:t>)</w:t>
      </w:r>
      <w:r w:rsidR="00FF7F3E">
        <w:t xml:space="preserve"> and or linkage to care </w:t>
      </w:r>
      <w:r w:rsidR="00643951">
        <w:t>(P</w:t>
      </w:r>
      <w:r w:rsidR="00643951" w:rsidRPr="00643951">
        <w:rPr>
          <w:vertAlign w:val="subscript"/>
        </w:rPr>
        <w:t>LTC</w:t>
      </w:r>
      <w:r w:rsidR="00643951">
        <w:t>)</w:t>
      </w:r>
      <w:r w:rsidR="00FF7F3E">
        <w:t>as follows</w:t>
      </w:r>
      <w:r>
        <w:t>:</w:t>
      </w:r>
    </w:p>
    <w:p w:rsidR="00963C89" w:rsidRDefault="00963C89" w:rsidP="007E25D1">
      <w:pPr>
        <w:rPr>
          <w:rFonts w:ascii="Arial" w:hAnsi="Arial" w:cs="Arial"/>
          <w:sz w:val="24"/>
          <w:szCs w:val="24"/>
        </w:rPr>
      </w:pPr>
    </w:p>
    <w:p w:rsidR="00963C89" w:rsidRDefault="00AB6F62" w:rsidP="00FF7F3E">
      <w:pPr>
        <w:ind w:firstLine="720"/>
      </w:pPr>
      <w:r>
        <w:rPr>
          <w:rFonts w:ascii="Symbol" w:hAnsi="Symbol" w:cs="Symbol"/>
        </w:rPr>
        <w:t></w:t>
      </w:r>
      <w:r w:rsidR="00FF7F3E">
        <w:rPr>
          <w:rFonts w:ascii="Arial" w:hAnsi="Arial" w:cs="Arial"/>
        </w:rPr>
        <w:t>’</w:t>
      </w:r>
      <w:r w:rsidR="00FF7F3E" w:rsidRPr="00CF1ADE">
        <w:t xml:space="preserve"> </w:t>
      </w:r>
      <w:r w:rsidR="00FF7F3E">
        <w:t xml:space="preserve">= </w:t>
      </w:r>
      <w:r w:rsidR="00963C89" w:rsidRPr="00CF1ADE">
        <w:t>(1-(1-P</w:t>
      </w:r>
      <w:r w:rsidR="00963C89" w:rsidRPr="00CF1ADE">
        <w:rPr>
          <w:vertAlign w:val="subscript"/>
        </w:rPr>
        <w:t>test</w:t>
      </w:r>
      <w:r w:rsidR="00963C89" w:rsidRPr="00CF1ADE">
        <w:t>*1-</w:t>
      </w:r>
      <w:r w:rsidR="00963C89" w:rsidRPr="00CF1ADE">
        <w:rPr>
          <w:rFonts w:ascii="Symbol" w:hAnsi="Symbol" w:cs="Symbol"/>
        </w:rPr>
        <w:t></w:t>
      </w:r>
      <w:r w:rsidR="00963C89" w:rsidRPr="00CF1ADE">
        <w:rPr>
          <w:vertAlign w:val="subscript"/>
        </w:rPr>
        <w:t xml:space="preserve">test </w:t>
      </w:r>
      <w:r w:rsidR="00963C89" w:rsidRPr="00CF1ADE">
        <w:t>))*(1-(1-P</w:t>
      </w:r>
      <w:r w:rsidR="00963C89" w:rsidRPr="00CF1ADE">
        <w:rPr>
          <w:vertAlign w:val="subscript"/>
        </w:rPr>
        <w:t>LTC)</w:t>
      </w:r>
      <w:r w:rsidR="00963C89" w:rsidRPr="00CF1ADE">
        <w:t>*(1-</w:t>
      </w:r>
      <w:r w:rsidR="00963C89" w:rsidRPr="00CF1ADE">
        <w:rPr>
          <w:rFonts w:ascii="Symbol" w:hAnsi="Symbol" w:cs="Symbol"/>
        </w:rPr>
        <w:t></w:t>
      </w:r>
      <w:r w:rsidR="00963C89" w:rsidRPr="00CF1ADE">
        <w:rPr>
          <w:vertAlign w:val="subscript"/>
        </w:rPr>
        <w:t>link</w:t>
      </w:r>
      <w:r w:rsidR="00963C89" w:rsidRPr="00CF1ADE">
        <w:t>))</w:t>
      </w:r>
      <w:r w:rsidR="00963C89">
        <w:t xml:space="preserve">  </w:t>
      </w:r>
      <w:r w:rsidR="00643951">
        <w:tab/>
      </w:r>
      <w:r w:rsidR="00643951">
        <w:tab/>
        <w:t>(13)</w:t>
      </w:r>
    </w:p>
    <w:p w:rsidR="00963C89" w:rsidRDefault="00963C89" w:rsidP="007E25D1"/>
    <w:p w:rsidR="00963C89" w:rsidRDefault="00963C89" w:rsidP="007E25D1">
      <w:r>
        <w:lastRenderedPageBreak/>
        <w:t>For example:</w:t>
      </w:r>
    </w:p>
    <w:p w:rsidR="00963C89" w:rsidRDefault="00963C89" w:rsidP="007E25D1">
      <w:r>
        <w:t xml:space="preserve">Assume a testing intervention is implemented that has an effect size of 33% (i.e. increases annual probability of HIV testing by 33%; linkage to care probability unchanged). The baseline probability of HIV testing is 31% and the baseline probability of linkage to care is 74%.( </w:t>
      </w:r>
      <w:r w:rsidR="001761F7">
        <w:rPr>
          <w:rFonts w:ascii="Symbol" w:hAnsi="Symbol" w:cs="Symbol"/>
        </w:rPr>
        <w:t></w:t>
      </w:r>
      <w:r>
        <w:t>= 0.23; 23%)</w:t>
      </w:r>
    </w:p>
    <w:p w:rsidR="00963C89" w:rsidRDefault="00963C89" w:rsidP="007E25D1"/>
    <w:p w:rsidR="00963C89" w:rsidRPr="00CF1ADE" w:rsidRDefault="00AB6F62" w:rsidP="001B46D3">
      <w:pPr>
        <w:ind w:firstLine="720"/>
      </w:pPr>
      <w:r>
        <w:rPr>
          <w:rFonts w:ascii="Symbol" w:hAnsi="Symbol" w:cs="Symbol"/>
        </w:rPr>
        <w:t></w:t>
      </w:r>
      <w:r w:rsidR="00963C89">
        <w:t>’ = (1- (1-0.31)*(1-0.33)) * (1- (1-0.74) * 1)) = ~ 0.40; 40%</w:t>
      </w:r>
    </w:p>
    <w:p w:rsidR="00963C89" w:rsidRPr="007E25D1" w:rsidRDefault="00963C89" w:rsidP="007E25D1">
      <w:pPr>
        <w:rPr>
          <w:sz w:val="24"/>
          <w:szCs w:val="24"/>
        </w:rPr>
      </w:pPr>
    </w:p>
    <w:p w:rsidR="00963C89" w:rsidRPr="00CB14C7" w:rsidRDefault="00963C89" w:rsidP="00CB14C7">
      <w:pPr>
        <w:pStyle w:val="ListParagraph"/>
        <w:numPr>
          <w:ilvl w:val="2"/>
          <w:numId w:val="17"/>
        </w:numPr>
      </w:pPr>
      <w:r w:rsidRPr="00CB14C7">
        <w:t>Interventions that modify adherence to ART</w:t>
      </w:r>
    </w:p>
    <w:p w:rsidR="00963C89" w:rsidRDefault="00963C89" w:rsidP="005A47F7">
      <w:pPr>
        <w:pStyle w:val="ListParagraph"/>
        <w:ind w:left="0"/>
      </w:pPr>
    </w:p>
    <w:p w:rsidR="00963C89" w:rsidRPr="00CC27C7" w:rsidRDefault="00963C89" w:rsidP="005A47F7">
      <w:pPr>
        <w:pStyle w:val="ListParagraph"/>
        <w:ind w:left="0"/>
      </w:pPr>
      <w:r w:rsidRPr="00CC27C7">
        <w:t>Interventions that modify adherence to ART act by modifying the HIV-related mortality rate at a specified CD4 and VL combination. The probability of adherence under conditions when such an intervention is active is calculated by:</w:t>
      </w:r>
    </w:p>
    <w:p w:rsidR="00963C89" w:rsidRDefault="00963C89" w:rsidP="00CC27C7">
      <w:pPr>
        <w:pStyle w:val="ListParagraph"/>
        <w:ind w:left="0" w:firstLine="720"/>
      </w:pPr>
    </w:p>
    <w:p w:rsidR="00963C89" w:rsidRPr="00860AC6" w:rsidRDefault="00963C89" w:rsidP="00CC27C7">
      <w:pPr>
        <w:pStyle w:val="ListParagraph"/>
        <w:ind w:left="0" w:firstLine="720"/>
      </w:pPr>
      <w:r w:rsidRPr="00CC27C7">
        <w:t>P</w:t>
      </w:r>
      <w:r w:rsidRPr="00CC27C7">
        <w:rPr>
          <w:vertAlign w:val="subscript"/>
        </w:rPr>
        <w:t>adh</w:t>
      </w:r>
      <w:r w:rsidRPr="00CC27C7">
        <w:t xml:space="preserve">’ = </w:t>
      </w:r>
      <w:r>
        <w:t>1 - ((1-</w:t>
      </w:r>
      <w:r w:rsidRPr="00CC27C7">
        <w:t>P</w:t>
      </w:r>
      <w:r w:rsidRPr="00CC27C7">
        <w:rPr>
          <w:vertAlign w:val="subscript"/>
        </w:rPr>
        <w:t>adh</w:t>
      </w:r>
      <w:r>
        <w:t>)</w:t>
      </w:r>
      <w:r w:rsidRPr="00CC27C7">
        <w:t xml:space="preserve"> * </w:t>
      </w:r>
      <w:r>
        <w:t>(1-</w:t>
      </w:r>
      <w:r w:rsidRPr="00CC27C7">
        <w:rPr>
          <w:rFonts w:ascii="Symbol" w:hAnsi="Symbol" w:cs="Symbol"/>
        </w:rPr>
        <w:t></w:t>
      </w:r>
      <w:r w:rsidRPr="00CC27C7">
        <w:rPr>
          <w:vertAlign w:val="subscript"/>
        </w:rPr>
        <w:t>int</w:t>
      </w:r>
      <w:r>
        <w:t>))</w:t>
      </w:r>
      <w:r w:rsidR="00643951">
        <w:tab/>
      </w:r>
      <w:r w:rsidR="00643951">
        <w:tab/>
      </w:r>
      <w:r w:rsidR="00643951">
        <w:tab/>
      </w:r>
      <w:r w:rsidR="00643951">
        <w:tab/>
        <w:t>(14)</w:t>
      </w:r>
    </w:p>
    <w:p w:rsidR="00963C89" w:rsidRDefault="00963C89" w:rsidP="005A47F7">
      <w:pPr>
        <w:pStyle w:val="ListParagraph"/>
        <w:ind w:left="0"/>
      </w:pPr>
    </w:p>
    <w:p w:rsidR="00963C89" w:rsidRPr="00CC27C7" w:rsidRDefault="00963C89" w:rsidP="005A47F7">
      <w:pPr>
        <w:pStyle w:val="ListParagraph"/>
        <w:ind w:left="0"/>
      </w:pPr>
      <w:r w:rsidRPr="00CC27C7">
        <w:t xml:space="preserve">A modifier </w:t>
      </w:r>
      <w:r w:rsidR="00643951">
        <w:t xml:space="preserve">that defines </w:t>
      </w:r>
      <w:r w:rsidRPr="00CC27C7">
        <w:t xml:space="preserve">the relative risk of mortality at a given </w:t>
      </w:r>
      <w:r w:rsidR="00643951">
        <w:t xml:space="preserve">level of </w:t>
      </w:r>
      <w:r w:rsidRPr="00CC27C7">
        <w:t>adherence ([</w:t>
      </w:r>
      <w:r w:rsidRPr="00CC27C7">
        <w:rPr>
          <w:rFonts w:ascii="Symbol" w:hAnsi="Symbol" w:cs="Symbol"/>
        </w:rPr>
        <w:t></w:t>
      </w:r>
      <w:r w:rsidRPr="00643951">
        <w:rPr>
          <w:sz w:val="20"/>
          <w:szCs w:val="20"/>
        </w:rPr>
        <w:t>adh</w:t>
      </w:r>
      <w:r w:rsidRPr="00CC27C7">
        <w:rPr>
          <w:vertAlign w:val="subscript"/>
        </w:rPr>
        <w:t>y</w:t>
      </w:r>
      <w:r w:rsidRPr="00CC27C7">
        <w:t xml:space="preserve">] see </w:t>
      </w:r>
      <w:r w:rsidR="00316945">
        <w:t>T</w:t>
      </w:r>
      <w:r w:rsidRPr="00CC27C7">
        <w:t xml:space="preserve">able </w:t>
      </w:r>
      <w:r w:rsidR="00316945">
        <w:t>S2</w:t>
      </w:r>
      <w:r w:rsidRPr="00CC27C7">
        <w:t>) is then applied to the HIV-associated mortality rate (</w:t>
      </w:r>
      <w:r w:rsidRPr="00CC27C7">
        <w:rPr>
          <w:rFonts w:ascii="Symbol" w:hAnsi="Symbol" w:cs="Symbol"/>
        </w:rPr>
        <w:t></w:t>
      </w:r>
      <w:r w:rsidRPr="00CC27C7">
        <w:t>’</w:t>
      </w:r>
      <w:r w:rsidR="00E77C70">
        <w:rPr>
          <w:vertAlign w:val="subscript"/>
        </w:rPr>
        <w:t>cd,v</w:t>
      </w:r>
      <w:r w:rsidRPr="00CC27C7">
        <w:t>). If the value of P</w:t>
      </w:r>
      <w:r w:rsidRPr="00CC27C7">
        <w:rPr>
          <w:vertAlign w:val="subscript"/>
        </w:rPr>
        <w:t>adh</w:t>
      </w:r>
      <w:r w:rsidRPr="00CC27C7">
        <w:t xml:space="preserve">’ is between two values a linear interpolation is performed. </w:t>
      </w:r>
    </w:p>
    <w:p w:rsidR="00963C89" w:rsidRPr="00643951" w:rsidRDefault="00643951" w:rsidP="00E249BA">
      <w:r>
        <w:tab/>
      </w:r>
      <w:r w:rsidRPr="00643951">
        <w:rPr>
          <w:rFonts w:ascii="Symbol" w:hAnsi="Symbol"/>
        </w:rPr>
        <w:t></w:t>
      </w:r>
      <w:r w:rsidRPr="00643951">
        <w:rPr>
          <w:vertAlign w:val="subscript"/>
        </w:rPr>
        <w:t>INT</w:t>
      </w:r>
      <w:r>
        <w:t xml:space="preserve">= </w:t>
      </w:r>
      <w:r w:rsidRPr="00643951">
        <w:rPr>
          <w:rFonts w:ascii="Symbol" w:hAnsi="Symbol"/>
        </w:rPr>
        <w:t></w:t>
      </w:r>
      <w:r w:rsidR="00E77C70">
        <w:rPr>
          <w:vertAlign w:val="subscript"/>
        </w:rPr>
        <w:t>cd,v</w:t>
      </w:r>
      <w:r>
        <w:t xml:space="preserve"> * M</w:t>
      </w:r>
      <w:r w:rsidRPr="00643951">
        <w:rPr>
          <w:sz w:val="20"/>
          <w:szCs w:val="20"/>
        </w:rPr>
        <w:t>adh</w:t>
      </w:r>
      <w:r w:rsidRPr="00643951">
        <w:rPr>
          <w:vertAlign w:val="subscript"/>
        </w:rPr>
        <w:t>y</w:t>
      </w:r>
      <w:r>
        <w:rPr>
          <w:vertAlign w:val="subscript"/>
        </w:rPr>
        <w:tab/>
      </w:r>
      <w:r>
        <w:rPr>
          <w:vertAlign w:val="subscript"/>
        </w:rPr>
        <w:tab/>
      </w:r>
      <w:r>
        <w:rPr>
          <w:vertAlign w:val="subscript"/>
        </w:rPr>
        <w:tab/>
      </w:r>
      <w:r>
        <w:rPr>
          <w:vertAlign w:val="subscript"/>
        </w:rPr>
        <w:tab/>
      </w:r>
      <w:r>
        <w:rPr>
          <w:vertAlign w:val="subscript"/>
        </w:rPr>
        <w:tab/>
      </w:r>
      <w:r>
        <w:t>(15)</w:t>
      </w:r>
    </w:p>
    <w:p w:rsidR="00643951" w:rsidRDefault="00643951" w:rsidP="00E249BA"/>
    <w:p w:rsidR="00963C89" w:rsidRDefault="00963C89" w:rsidP="00E249BA">
      <w:r>
        <w:t>For example:</w:t>
      </w:r>
    </w:p>
    <w:p w:rsidR="00963C89" w:rsidRDefault="00963C89" w:rsidP="00E249BA">
      <w:r>
        <w:t>Assume an adherence intervention is implemented that has an effect size of 20% (i.e. probability of adherence is increased by 20%, or conversely non</w:t>
      </w:r>
      <w:r w:rsidR="00AB6F62">
        <w:t>-</w:t>
      </w:r>
      <w:r>
        <w:t>adherence is decreased by 20%). The baseline probability of adherence is 63%.</w:t>
      </w:r>
    </w:p>
    <w:p w:rsidR="00963C89" w:rsidRDefault="00963C89" w:rsidP="001B46D3">
      <w:pPr>
        <w:ind w:firstLine="720"/>
      </w:pPr>
      <w:r>
        <w:t>P</w:t>
      </w:r>
      <w:r w:rsidRPr="00860AC6">
        <w:rPr>
          <w:vertAlign w:val="subscript"/>
        </w:rPr>
        <w:t>adh</w:t>
      </w:r>
      <w:r>
        <w:t xml:space="preserve">’ = 1- ((1-0.63)*(1-0.20)) = 0.70 ~ 70% </w:t>
      </w:r>
    </w:p>
    <w:p w:rsidR="00ED40C0" w:rsidRDefault="00ED40C0" w:rsidP="00E249BA"/>
    <w:p w:rsidR="00963C89" w:rsidRDefault="00BD355D" w:rsidP="00E249BA">
      <w:r>
        <w:t xml:space="preserve">From </w:t>
      </w:r>
      <w:r w:rsidR="00316945">
        <w:t>T</w:t>
      </w:r>
      <w:r w:rsidR="00FD0B3C" w:rsidRPr="00FD0B3C">
        <w:t xml:space="preserve">able </w:t>
      </w:r>
      <w:r w:rsidR="00316945">
        <w:t>S2</w:t>
      </w:r>
      <w:r w:rsidR="00963C89">
        <w:t xml:space="preserve"> </w:t>
      </w:r>
      <w:r w:rsidR="00963C89" w:rsidRPr="00860AC6">
        <w:rPr>
          <w:rFonts w:ascii="Symbol" w:hAnsi="Symbol" w:cs="Symbol"/>
        </w:rPr>
        <w:t></w:t>
      </w:r>
      <w:r w:rsidR="00963C89" w:rsidRPr="00860AC6">
        <w:rPr>
          <w:sz w:val="16"/>
          <w:szCs w:val="16"/>
        </w:rPr>
        <w:t>adh</w:t>
      </w:r>
      <w:r w:rsidR="00963C89" w:rsidRPr="00860AC6">
        <w:rPr>
          <w:vertAlign w:val="subscript"/>
        </w:rPr>
        <w:t>y</w:t>
      </w:r>
      <w:r w:rsidR="00963C89">
        <w:t xml:space="preserve"> =0.993 then </w:t>
      </w:r>
      <w:r w:rsidR="00963C89" w:rsidRPr="00860AC6">
        <w:rPr>
          <w:rFonts w:ascii="Symbol" w:hAnsi="Symbol" w:cs="Symbol"/>
        </w:rPr>
        <w:t></w:t>
      </w:r>
      <w:r w:rsidR="00963C89" w:rsidRPr="00860AC6">
        <w:rPr>
          <w:vertAlign w:val="subscript"/>
        </w:rPr>
        <w:t>INT</w:t>
      </w:r>
      <w:r w:rsidR="00963C89">
        <w:t xml:space="preserve"> = </w:t>
      </w:r>
      <w:r w:rsidR="00963C89">
        <w:rPr>
          <w:rFonts w:ascii="Symbol" w:hAnsi="Symbol" w:cs="Symbol"/>
        </w:rPr>
        <w:t></w:t>
      </w:r>
      <w:r w:rsidR="00E77C70">
        <w:rPr>
          <w:vertAlign w:val="subscript"/>
        </w:rPr>
        <w:t>cd,v</w:t>
      </w:r>
      <w:r w:rsidR="00963C89">
        <w:t xml:space="preserve"> * 0.993</w:t>
      </w:r>
    </w:p>
    <w:p w:rsidR="009D1E66" w:rsidRDefault="009D1E66" w:rsidP="001C2FAD"/>
    <w:p w:rsidR="00963C89" w:rsidRDefault="00963C89" w:rsidP="00E1706F">
      <w:pPr>
        <w:pStyle w:val="ListParagraph"/>
        <w:rPr>
          <w:b/>
          <w:bCs/>
        </w:rPr>
      </w:pPr>
    </w:p>
    <w:p w:rsidR="00963C89" w:rsidRPr="00CB14C7" w:rsidRDefault="00963C89" w:rsidP="00CB14C7">
      <w:pPr>
        <w:pStyle w:val="ListParagraph"/>
        <w:numPr>
          <w:ilvl w:val="0"/>
          <w:numId w:val="18"/>
        </w:numPr>
        <w:rPr>
          <w:b/>
          <w:bCs/>
        </w:rPr>
      </w:pPr>
      <w:r w:rsidRPr="00CB14C7">
        <w:rPr>
          <w:b/>
          <w:bCs/>
        </w:rPr>
        <w:t>Initialization of population matrix</w:t>
      </w:r>
    </w:p>
    <w:p w:rsidR="00963C89" w:rsidRDefault="00963C89" w:rsidP="00B503FE">
      <w:pPr>
        <w:ind w:left="720"/>
      </w:pPr>
    </w:p>
    <w:p w:rsidR="00963C89" w:rsidRDefault="00963C89" w:rsidP="00CB14C7">
      <w:pPr>
        <w:ind w:firstLine="360"/>
      </w:pPr>
      <w:r>
        <w:t>We calculated the initial populations of each compartment in the model using New York City specific epidemiological data for both the HIV negative and HIV positive populations</w:t>
      </w:r>
      <w:r w:rsidR="00E31C45">
        <w:fldChar w:fldCharType="begin">
          <w:fldData xml:space="preserve">PEVuZE5vdGU+PENpdGU+PFJlY051bT4yMTE8L1JlY051bT48RGlzcGxheVRleHQ+WzQsNywxMywx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</w:fldData>
        </w:fldChar>
      </w:r>
      <w:r w:rsidR="00E91276">
        <w:instrText xml:space="preserve"> ADDIN EN.CITE </w:instrText>
      </w:r>
      <w:r w:rsidR="00E31C45">
        <w:fldChar w:fldCharType="begin">
          <w:fldData xml:space="preserve">PEVuZE5vdGU+PENpdGU+PFJlY051bT4yMTE8L1JlY051bT48RGlzcGxheVRleHQ+WzQsNywxMywx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</w:fldData>
        </w:fldChar>
      </w:r>
      <w:r w:rsidR="00E91276">
        <w:instrText xml:space="preserve"> ADDIN EN.CITE.DATA </w:instrText>
      </w:r>
      <w:r w:rsidR="00E31C45">
        <w:fldChar w:fldCharType="end"/>
      </w:r>
      <w:r w:rsidR="00E31C45">
        <w:fldChar w:fldCharType="separate"/>
      </w:r>
      <w:r w:rsidR="00E91276">
        <w:rPr>
          <w:noProof/>
        </w:rPr>
        <w:t>[</w:t>
      </w:r>
      <w:hyperlink w:anchor="_ENREF_4" w:tooltip="New York City Department of Health and Mental Hygiene, 2009 #212" w:history="1">
        <w:r w:rsidR="00E91276">
          <w:rPr>
            <w:noProof/>
          </w:rPr>
          <w:t>4</w:t>
        </w:r>
      </w:hyperlink>
      <w:r w:rsidR="00E91276">
        <w:rPr>
          <w:noProof/>
        </w:rPr>
        <w:t>,</w:t>
      </w:r>
      <w:hyperlink w:anchor="_ENREF_7" w:tooltip="New York City Department of Health and Mental Hygiene, 2009 #32" w:history="1">
        <w:r w:rsidR="00E91276">
          <w:rPr>
            <w:noProof/>
          </w:rPr>
          <w:t>7</w:t>
        </w:r>
      </w:hyperlink>
      <w:r w:rsidR="00E91276">
        <w:rPr>
          <w:noProof/>
        </w:rPr>
        <w:t>,</w:t>
      </w:r>
      <w:hyperlink w:anchor="_ENREF_13" w:tooltip="Blower, 2003 #211" w:history="1">
        <w:r w:rsidR="00E91276">
          <w:rPr>
            <w:noProof/>
          </w:rPr>
          <w:t>13</w:t>
        </w:r>
      </w:hyperlink>
      <w:r w:rsidR="00E91276">
        <w:rPr>
          <w:noProof/>
        </w:rPr>
        <w:t>,</w:t>
      </w:r>
      <w:hyperlink w:anchor="_ENREF_15" w:tooltip="Hygiene, 2008 #117" w:history="1">
        <w:r w:rsidR="00E91276">
          <w:rPr>
            <w:noProof/>
          </w:rPr>
          <w:t>15</w:t>
        </w:r>
      </w:hyperlink>
      <w:r w:rsidR="00E91276">
        <w:rPr>
          <w:noProof/>
        </w:rPr>
        <w:t>]</w:t>
      </w:r>
      <w:r w:rsidR="00E31C45">
        <w:fldChar w:fldCharType="end"/>
      </w:r>
      <w:r>
        <w:t>. We synthesized data regarding the epidemiology of HIV infection from New York City based su</w:t>
      </w:r>
      <w:r w:rsidR="00306A49">
        <w:t>rveillance</w:t>
      </w:r>
      <w:r w:rsidR="00E31C45">
        <w:fldChar w:fldCharType="begin"/>
      </w:r>
      <w:r w:rsidR="00E91276">
        <w:instrText xml:space="preserve"> ADDIN EN.CITE &lt;EndNote&gt;&lt;Cite&gt;&lt;Year&gt;2009&lt;/Year&gt;&lt;RecNum&gt;243&lt;/RecNum&gt;&lt;DisplayText&gt;[43]&lt;/DisplayText&gt;&lt;record&gt;&lt;rec-number&gt;243&lt;/rec-number&gt;&lt;foreign-keys&gt;&lt;key app="EN" db-id="0ed0r52pfft5pue5esyvx5wqw99veraxs2r2"&gt;243&lt;/key&gt;&lt;/foreign-keys&gt;&lt;ref-type name="Web Page"&gt;12&lt;/ref-type&gt;&lt;contributors&gt;&lt;authors&gt;&lt;author&gt;New York City Department of Health and Mental Hygiene,&lt;/author&gt;&lt;/authors&gt;&lt;/contributors&gt;&lt;titles&gt;&lt;title&gt;New York City HIV/AIDS annual surveillance statistics&lt;/title&gt;&lt;/titles&gt;&lt;volume&gt;2013&lt;/volume&gt;&lt;number&gt;January 10&lt;/number&gt;&lt;dates&gt;&lt;year&gt;2009&lt;/year&gt;&lt;/dates&gt;&lt;pub-location&gt;New York&lt;/pub-location&gt;&lt;urls&gt;&lt;related-urls&gt;&lt;url&gt;http://www.nyc.gov/html/doh/html/ah/hivtables.shtml&lt;/url&gt;&lt;/related-urls&gt;&lt;/urls&gt;&lt;/record&gt;&lt;/Cite&gt;&lt;/EndNote&gt;</w:instrText>
      </w:r>
      <w:r w:rsidR="00E31C45">
        <w:fldChar w:fldCharType="separate"/>
      </w:r>
      <w:r w:rsidR="00E91276">
        <w:rPr>
          <w:noProof/>
        </w:rPr>
        <w:t>[</w:t>
      </w:r>
      <w:hyperlink w:anchor="_ENREF_43" w:tooltip="New York City Department of Health and Mental Hygiene, 2009 #243" w:history="1">
        <w:r w:rsidR="00E91276">
          <w:rPr>
            <w:noProof/>
          </w:rPr>
          <w:t>43</w:t>
        </w:r>
      </w:hyperlink>
      <w:r w:rsidR="00E91276">
        <w:rPr>
          <w:noProof/>
        </w:rPr>
        <w:t>]</w:t>
      </w:r>
      <w:r w:rsidR="00E31C45">
        <w:fldChar w:fldCharType="end"/>
      </w:r>
      <w:r>
        <w:t xml:space="preserve"> [Table </w:t>
      </w:r>
      <w:r w:rsidR="00431491">
        <w:t>S4</w:t>
      </w:r>
      <w:r>
        <w:t xml:space="preserve">]. </w:t>
      </w:r>
    </w:p>
    <w:p w:rsidR="00963C89" w:rsidRDefault="00963C89" w:rsidP="00B503FE">
      <w:pPr>
        <w:ind w:left="720"/>
      </w:pPr>
    </w:p>
    <w:p w:rsidR="00963C89" w:rsidRDefault="00963C89" w:rsidP="00B503FE">
      <w:r w:rsidRPr="009654A9">
        <w:rPr>
          <w:b/>
        </w:rPr>
        <w:t xml:space="preserve">Table </w:t>
      </w:r>
      <w:r w:rsidR="00431491">
        <w:rPr>
          <w:b/>
        </w:rPr>
        <w:t>S4</w:t>
      </w:r>
      <w:r w:rsidRPr="009654A9">
        <w:rPr>
          <w:b/>
        </w:rPr>
        <w:t>.</w:t>
      </w:r>
      <w:r>
        <w:t xml:space="preserve"> New York City derived HIV dat</w:t>
      </w:r>
      <w:r w:rsidR="00306A49">
        <w:t>a and transmission risks in 2009</w:t>
      </w:r>
    </w:p>
    <w:tbl>
      <w:tblPr>
        <w:tblW w:w="103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1530"/>
        <w:gridCol w:w="1350"/>
        <w:gridCol w:w="1440"/>
        <w:gridCol w:w="1567"/>
        <w:gridCol w:w="1389"/>
        <w:gridCol w:w="1200"/>
      </w:tblGrid>
      <w:tr w:rsidR="00963C89" w:rsidRPr="00873724">
        <w:trPr>
          <w:trHeight w:val="504"/>
        </w:trPr>
        <w:tc>
          <w:tcPr>
            <w:tcW w:w="1908" w:type="dxa"/>
            <w:tcBorders>
              <w:top w:val="single" w:sz="8" w:space="0" w:color="auto"/>
              <w:left w:val="single" w:sz="8" w:space="0" w:color="auto"/>
              <w:bottom w:val="single" w:sz="18" w:space="0" w:color="auto"/>
              <w:right w:val="single" w:sz="18" w:space="0" w:color="auto"/>
            </w:tcBorders>
            <w:shd w:val="clear" w:color="auto" w:fill="BFBFBF"/>
          </w:tcPr>
          <w:p w:rsidR="00963C89" w:rsidRPr="00873724" w:rsidRDefault="00963C89" w:rsidP="00BF719B">
            <w:r w:rsidRPr="00873724">
              <w:t>Subgroup</w:t>
            </w:r>
          </w:p>
        </w:tc>
        <w:tc>
          <w:tcPr>
            <w:tcW w:w="1530" w:type="dxa"/>
            <w:tcBorders>
              <w:top w:val="single" w:sz="8" w:space="0" w:color="auto"/>
              <w:left w:val="single" w:sz="18" w:space="0" w:color="auto"/>
              <w:bottom w:val="single" w:sz="18" w:space="0" w:color="auto"/>
              <w:right w:val="single" w:sz="18" w:space="0" w:color="auto"/>
            </w:tcBorders>
            <w:shd w:val="clear" w:color="auto" w:fill="BFBFBF"/>
          </w:tcPr>
          <w:p w:rsidR="00963C89" w:rsidRPr="00873724" w:rsidRDefault="00306A49" w:rsidP="00BF719B">
            <w:r>
              <w:t>Male HIV positive</w:t>
            </w:r>
          </w:p>
          <w:p w:rsidR="00963C89" w:rsidRPr="00873724" w:rsidRDefault="00963C89" w:rsidP="00BF719B">
            <w:pPr>
              <w:rPr>
                <w:rFonts w:ascii="Cambria" w:hAnsi="Cambria" w:cs="Cambria"/>
                <w:vertAlign w:val="superscript"/>
              </w:rPr>
            </w:pPr>
            <w:r w:rsidRPr="00873724">
              <w:t>(known)</w:t>
            </w:r>
            <w:r w:rsidRPr="00873724">
              <w:rPr>
                <w:rFonts w:ascii="Cambria" w:hAnsi="Cambria" w:cs="Cambria"/>
                <w:vertAlign w:val="superscript"/>
              </w:rPr>
              <w:t>#</w:t>
            </w:r>
          </w:p>
          <w:p w:rsidR="00963C89" w:rsidRPr="00873724" w:rsidRDefault="00963C89" w:rsidP="00BF719B"/>
        </w:tc>
        <w:tc>
          <w:tcPr>
            <w:tcW w:w="1350" w:type="dxa"/>
            <w:tcBorders>
              <w:top w:val="single" w:sz="8" w:space="0" w:color="auto"/>
              <w:left w:val="single" w:sz="18" w:space="0" w:color="auto"/>
              <w:bottom w:val="single" w:sz="18" w:space="0" w:color="auto"/>
              <w:right w:val="single" w:sz="18" w:space="0" w:color="auto"/>
            </w:tcBorders>
            <w:shd w:val="clear" w:color="auto" w:fill="BFBFBF"/>
          </w:tcPr>
          <w:p w:rsidR="00963C89" w:rsidRPr="00873724" w:rsidRDefault="00306A49" w:rsidP="00BF719B">
            <w:r>
              <w:t>Male HIV negative</w:t>
            </w:r>
          </w:p>
          <w:p w:rsidR="00963C89" w:rsidRPr="00873724" w:rsidRDefault="00963C89" w:rsidP="00BF719B"/>
          <w:p w:rsidR="00963C89" w:rsidRPr="00873724" w:rsidRDefault="00963C89" w:rsidP="00BF719B"/>
        </w:tc>
        <w:tc>
          <w:tcPr>
            <w:tcW w:w="1440" w:type="dxa"/>
            <w:tcBorders>
              <w:top w:val="single" w:sz="8" w:space="0" w:color="auto"/>
              <w:left w:val="single" w:sz="18" w:space="0" w:color="auto"/>
              <w:bottom w:val="single" w:sz="18" w:space="0" w:color="auto"/>
              <w:right w:val="single" w:sz="18" w:space="0" w:color="auto"/>
            </w:tcBorders>
            <w:shd w:val="clear" w:color="auto" w:fill="BFBFBF"/>
          </w:tcPr>
          <w:p w:rsidR="00963C89" w:rsidRPr="00873724" w:rsidRDefault="00306A49" w:rsidP="00BF719B">
            <w:pPr>
              <w:rPr>
                <w:vertAlign w:val="superscript"/>
              </w:rPr>
            </w:pPr>
            <w:r>
              <w:t>Female HIV positive</w:t>
            </w:r>
            <w:r w:rsidR="00963C89" w:rsidRPr="00873724">
              <w:t xml:space="preserve"> (known)</w:t>
            </w:r>
            <w:r w:rsidR="00963C89" w:rsidRPr="00873724">
              <w:rPr>
                <w:vertAlign w:val="superscript"/>
              </w:rPr>
              <w:t>#</w:t>
            </w:r>
          </w:p>
          <w:p w:rsidR="00963C89" w:rsidRPr="00873724" w:rsidRDefault="00963C89" w:rsidP="00BF719B"/>
        </w:tc>
        <w:tc>
          <w:tcPr>
            <w:tcW w:w="1567" w:type="dxa"/>
            <w:tcBorders>
              <w:top w:val="single" w:sz="8" w:space="0" w:color="auto"/>
              <w:left w:val="single" w:sz="18" w:space="0" w:color="auto"/>
              <w:bottom w:val="single" w:sz="18" w:space="0" w:color="auto"/>
              <w:right w:val="single" w:sz="18" w:space="0" w:color="auto"/>
            </w:tcBorders>
            <w:shd w:val="clear" w:color="auto" w:fill="BFBFBF"/>
          </w:tcPr>
          <w:p w:rsidR="00963C89" w:rsidRPr="00873724" w:rsidRDefault="00306A49" w:rsidP="00BF719B">
            <w:r>
              <w:t>Female HIV negative</w:t>
            </w:r>
          </w:p>
          <w:p w:rsidR="00963C89" w:rsidRPr="00873724" w:rsidRDefault="00963C89" w:rsidP="00BF719B"/>
          <w:p w:rsidR="00963C89" w:rsidRPr="00873724" w:rsidRDefault="00963C89" w:rsidP="00BF719B"/>
        </w:tc>
        <w:tc>
          <w:tcPr>
            <w:tcW w:w="1389" w:type="dxa"/>
            <w:tcBorders>
              <w:top w:val="single" w:sz="8" w:space="0" w:color="auto"/>
              <w:left w:val="single" w:sz="18" w:space="0" w:color="auto"/>
              <w:bottom w:val="single" w:sz="18" w:space="0" w:color="auto"/>
              <w:right w:val="single" w:sz="18" w:space="0" w:color="auto"/>
            </w:tcBorders>
            <w:shd w:val="clear" w:color="auto" w:fill="BFBFBF"/>
          </w:tcPr>
          <w:p w:rsidR="00963C89" w:rsidRPr="00873724" w:rsidRDefault="00306A49" w:rsidP="00BF719B">
            <w:r>
              <w:t>Total HIV positive</w:t>
            </w:r>
          </w:p>
          <w:p w:rsidR="00963C89" w:rsidRPr="00873724" w:rsidRDefault="00963C89" w:rsidP="00BF719B">
            <w:r w:rsidRPr="00873724">
              <w:t>(known)</w:t>
            </w:r>
          </w:p>
          <w:p w:rsidR="00963C89" w:rsidRPr="00873724" w:rsidRDefault="00963C89" w:rsidP="00BF719B"/>
        </w:tc>
        <w:tc>
          <w:tcPr>
            <w:tcW w:w="1200" w:type="dxa"/>
            <w:tcBorders>
              <w:top w:val="single" w:sz="8" w:space="0" w:color="auto"/>
              <w:left w:val="single" w:sz="18" w:space="0" w:color="auto"/>
              <w:bottom w:val="single" w:sz="18" w:space="0" w:color="auto"/>
              <w:right w:val="single" w:sz="8" w:space="0" w:color="auto"/>
            </w:tcBorders>
            <w:shd w:val="clear" w:color="auto" w:fill="BFBFBF"/>
          </w:tcPr>
          <w:p w:rsidR="00963C89" w:rsidRPr="00873724" w:rsidRDefault="00306A49" w:rsidP="00BF719B">
            <w:r>
              <w:t>Total HIV negative</w:t>
            </w:r>
          </w:p>
          <w:p w:rsidR="00963C89" w:rsidRPr="00873724" w:rsidRDefault="00963C89" w:rsidP="00BF719B"/>
        </w:tc>
      </w:tr>
      <w:tr w:rsidR="00963C89" w:rsidRPr="00873724">
        <w:trPr>
          <w:trHeight w:val="244"/>
        </w:trPr>
        <w:tc>
          <w:tcPr>
            <w:tcW w:w="1908" w:type="dxa"/>
            <w:tcBorders>
              <w:top w:val="single" w:sz="18" w:space="0" w:color="auto"/>
              <w:left w:val="single" w:sz="8" w:space="0" w:color="auto"/>
              <w:bottom w:val="single" w:sz="24" w:space="0" w:color="auto"/>
            </w:tcBorders>
          </w:tcPr>
          <w:p w:rsidR="00963C89" w:rsidRPr="00873724" w:rsidRDefault="00963C89" w:rsidP="00BF719B">
            <w:r w:rsidRPr="00873724">
              <w:t>Adults (13-65)</w:t>
            </w:r>
          </w:p>
        </w:tc>
        <w:tc>
          <w:tcPr>
            <w:tcW w:w="1530" w:type="dxa"/>
            <w:tcBorders>
              <w:top w:val="single" w:sz="18" w:space="0" w:color="auto"/>
              <w:bottom w:val="single" w:sz="24" w:space="0" w:color="auto"/>
            </w:tcBorders>
          </w:tcPr>
          <w:p w:rsidR="00963C89" w:rsidRPr="00873724" w:rsidRDefault="00963C89" w:rsidP="00BF719B">
            <w:r w:rsidRPr="00873724">
              <w:t>76,770</w:t>
            </w:r>
          </w:p>
        </w:tc>
        <w:tc>
          <w:tcPr>
            <w:tcW w:w="1350" w:type="dxa"/>
            <w:tcBorders>
              <w:top w:val="single" w:sz="18" w:space="0" w:color="auto"/>
              <w:bottom w:val="single" w:sz="24" w:space="0" w:color="auto"/>
            </w:tcBorders>
          </w:tcPr>
          <w:p w:rsidR="00963C89" w:rsidRPr="00873724" w:rsidRDefault="00963C89" w:rsidP="00BF719B">
            <w:r w:rsidRPr="00873724">
              <w:t>2,619,632</w:t>
            </w:r>
          </w:p>
        </w:tc>
        <w:tc>
          <w:tcPr>
            <w:tcW w:w="1440" w:type="dxa"/>
            <w:tcBorders>
              <w:top w:val="single" w:sz="18" w:space="0" w:color="auto"/>
              <w:bottom w:val="single" w:sz="24" w:space="0" w:color="auto"/>
            </w:tcBorders>
          </w:tcPr>
          <w:p w:rsidR="00963C89" w:rsidRPr="00873724" w:rsidRDefault="00963C89" w:rsidP="00BF719B">
            <w:r w:rsidRPr="00873724">
              <w:t>31,596</w:t>
            </w:r>
          </w:p>
        </w:tc>
        <w:tc>
          <w:tcPr>
            <w:tcW w:w="1567" w:type="dxa"/>
            <w:tcBorders>
              <w:top w:val="single" w:sz="18" w:space="0" w:color="auto"/>
              <w:bottom w:val="single" w:sz="24" w:space="0" w:color="auto"/>
              <w:right w:val="single" w:sz="24" w:space="0" w:color="auto"/>
            </w:tcBorders>
          </w:tcPr>
          <w:p w:rsidR="00963C89" w:rsidRPr="00873724" w:rsidRDefault="00963C89" w:rsidP="00BF719B">
            <w:r w:rsidRPr="00873724">
              <w:t>2,806,670</w:t>
            </w:r>
          </w:p>
        </w:tc>
        <w:tc>
          <w:tcPr>
            <w:tcW w:w="1389" w:type="dxa"/>
            <w:tcBorders>
              <w:top w:val="single" w:sz="18" w:space="0" w:color="auto"/>
              <w:left w:val="single" w:sz="24" w:space="0" w:color="auto"/>
              <w:bottom w:val="single" w:sz="24" w:space="0" w:color="auto"/>
            </w:tcBorders>
          </w:tcPr>
          <w:p w:rsidR="00963C89" w:rsidRPr="00873724" w:rsidRDefault="00306A49" w:rsidP="00BF719B">
            <w:r>
              <w:t>108,36</w:t>
            </w:r>
            <w:r w:rsidR="00963C89" w:rsidRPr="00873724">
              <w:t>6</w:t>
            </w:r>
          </w:p>
        </w:tc>
        <w:tc>
          <w:tcPr>
            <w:tcW w:w="1200" w:type="dxa"/>
            <w:tcBorders>
              <w:top w:val="single" w:sz="18" w:space="0" w:color="auto"/>
              <w:bottom w:val="single" w:sz="24" w:space="0" w:color="auto"/>
              <w:right w:val="single" w:sz="8" w:space="0" w:color="auto"/>
            </w:tcBorders>
          </w:tcPr>
          <w:p w:rsidR="00963C89" w:rsidRPr="00873724" w:rsidRDefault="00963C89" w:rsidP="00BF719B">
            <w:r w:rsidRPr="00873724">
              <w:t>5,426,302</w:t>
            </w:r>
          </w:p>
        </w:tc>
      </w:tr>
      <w:tr w:rsidR="00963C89" w:rsidRPr="00873724">
        <w:trPr>
          <w:trHeight w:val="259"/>
        </w:trPr>
        <w:tc>
          <w:tcPr>
            <w:tcW w:w="7795" w:type="dxa"/>
            <w:gridSpan w:val="5"/>
            <w:tcBorders>
              <w:top w:val="single" w:sz="24" w:space="0" w:color="auto"/>
              <w:left w:val="single" w:sz="8" w:space="0" w:color="auto"/>
              <w:right w:val="single" w:sz="24" w:space="0" w:color="auto"/>
            </w:tcBorders>
          </w:tcPr>
          <w:p w:rsidR="00963C89" w:rsidRPr="00873724" w:rsidRDefault="00963C89" w:rsidP="00BF719B">
            <w:pPr>
              <w:rPr>
                <w:i/>
                <w:iCs/>
              </w:rPr>
            </w:pPr>
            <w:r w:rsidRPr="00873724">
              <w:rPr>
                <w:i/>
                <w:iCs/>
              </w:rPr>
              <w:t>Transmission Risk factor**</w:t>
            </w:r>
          </w:p>
        </w:tc>
        <w:tc>
          <w:tcPr>
            <w:tcW w:w="2589" w:type="dxa"/>
            <w:gridSpan w:val="2"/>
            <w:tcBorders>
              <w:top w:val="single" w:sz="24" w:space="0" w:color="auto"/>
              <w:right w:val="single" w:sz="8" w:space="0" w:color="auto"/>
            </w:tcBorders>
          </w:tcPr>
          <w:p w:rsidR="00963C89" w:rsidRPr="00873724" w:rsidRDefault="00963C89" w:rsidP="00BF719B">
            <w:pPr>
              <w:rPr>
                <w:i/>
                <w:iCs/>
              </w:rPr>
            </w:pPr>
          </w:p>
        </w:tc>
      </w:tr>
      <w:tr w:rsidR="00963C89" w:rsidRPr="00873724">
        <w:trPr>
          <w:trHeight w:val="457"/>
        </w:trPr>
        <w:tc>
          <w:tcPr>
            <w:tcW w:w="1908" w:type="dxa"/>
            <w:tcBorders>
              <w:left w:val="single" w:sz="8" w:space="0" w:color="auto"/>
            </w:tcBorders>
          </w:tcPr>
          <w:p w:rsidR="00963C89" w:rsidRPr="00873724" w:rsidRDefault="00963C89" w:rsidP="00873724">
            <w:pPr>
              <w:jc w:val="right"/>
            </w:pPr>
            <w:r w:rsidRPr="00873724">
              <w:t>Heterosexual</w:t>
            </w:r>
          </w:p>
          <w:p w:rsidR="00963C89" w:rsidRPr="00873724" w:rsidRDefault="00963C89" w:rsidP="00873724">
            <w:pPr>
              <w:jc w:val="right"/>
            </w:pPr>
          </w:p>
        </w:tc>
        <w:tc>
          <w:tcPr>
            <w:tcW w:w="1530" w:type="dxa"/>
          </w:tcPr>
          <w:p w:rsidR="00963C89" w:rsidRPr="00873724" w:rsidRDefault="00963C89" w:rsidP="00873724">
            <w:pPr>
              <w:jc w:val="right"/>
              <w:rPr>
                <w:sz w:val="20"/>
                <w:szCs w:val="20"/>
              </w:rPr>
            </w:pPr>
            <w:r w:rsidRPr="00873724">
              <w:rPr>
                <w:sz w:val="20"/>
                <w:szCs w:val="20"/>
              </w:rPr>
              <w:t>5,637 (7%)</w:t>
            </w:r>
          </w:p>
        </w:tc>
        <w:tc>
          <w:tcPr>
            <w:tcW w:w="1350" w:type="dxa"/>
          </w:tcPr>
          <w:p w:rsidR="00963C89" w:rsidRPr="00873724" w:rsidRDefault="00963C89" w:rsidP="00873724">
            <w:pPr>
              <w:jc w:val="right"/>
              <w:rPr>
                <w:sz w:val="20"/>
                <w:szCs w:val="20"/>
              </w:rPr>
            </w:pPr>
            <w:r w:rsidRPr="00873724">
              <w:rPr>
                <w:sz w:val="20"/>
                <w:szCs w:val="20"/>
              </w:rPr>
              <w:t>N/A</w:t>
            </w:r>
          </w:p>
        </w:tc>
        <w:tc>
          <w:tcPr>
            <w:tcW w:w="1440" w:type="dxa"/>
          </w:tcPr>
          <w:p w:rsidR="00963C89" w:rsidRPr="00873724" w:rsidRDefault="00963C89" w:rsidP="00873724">
            <w:pPr>
              <w:jc w:val="right"/>
              <w:rPr>
                <w:sz w:val="20"/>
                <w:szCs w:val="20"/>
              </w:rPr>
            </w:pPr>
            <w:r w:rsidRPr="00873724">
              <w:rPr>
                <w:sz w:val="20"/>
                <w:szCs w:val="20"/>
              </w:rPr>
              <w:t>15,081 (48%)</w:t>
            </w:r>
          </w:p>
        </w:tc>
        <w:tc>
          <w:tcPr>
            <w:tcW w:w="1567" w:type="dxa"/>
            <w:tcBorders>
              <w:right w:val="single" w:sz="24" w:space="0" w:color="auto"/>
            </w:tcBorders>
          </w:tcPr>
          <w:p w:rsidR="00963C89" w:rsidRPr="00873724" w:rsidRDefault="00963C89" w:rsidP="00873724">
            <w:pPr>
              <w:jc w:val="right"/>
              <w:rPr>
                <w:sz w:val="20"/>
                <w:szCs w:val="20"/>
              </w:rPr>
            </w:pPr>
            <w:r w:rsidRPr="00873724">
              <w:rPr>
                <w:sz w:val="20"/>
                <w:szCs w:val="20"/>
              </w:rPr>
              <w:t>N/A</w:t>
            </w:r>
          </w:p>
        </w:tc>
        <w:tc>
          <w:tcPr>
            <w:tcW w:w="1389" w:type="dxa"/>
            <w:tcBorders>
              <w:left w:val="single" w:sz="24" w:space="0" w:color="auto"/>
            </w:tcBorders>
          </w:tcPr>
          <w:p w:rsidR="00963C89" w:rsidRPr="00873724" w:rsidRDefault="00963C89" w:rsidP="00873724">
            <w:pPr>
              <w:jc w:val="right"/>
              <w:rPr>
                <w:sz w:val="20"/>
                <w:szCs w:val="20"/>
              </w:rPr>
            </w:pPr>
            <w:r w:rsidRPr="00873724">
              <w:rPr>
                <w:sz w:val="20"/>
                <w:szCs w:val="20"/>
              </w:rPr>
              <w:t>20,718 (19%)</w:t>
            </w:r>
          </w:p>
        </w:tc>
        <w:tc>
          <w:tcPr>
            <w:tcW w:w="1200" w:type="dxa"/>
            <w:tcBorders>
              <w:right w:val="single" w:sz="8" w:space="0" w:color="auto"/>
            </w:tcBorders>
          </w:tcPr>
          <w:p w:rsidR="00963C89" w:rsidRPr="00873724" w:rsidRDefault="00DC0337" w:rsidP="00873724">
            <w:pPr>
              <w:jc w:val="right"/>
              <w:rPr>
                <w:sz w:val="20"/>
                <w:szCs w:val="20"/>
              </w:rPr>
            </w:pPr>
            <w:r>
              <w:rPr>
                <w:sz w:val="20"/>
                <w:szCs w:val="20"/>
              </w:rPr>
              <w:t>N/A</w:t>
            </w:r>
          </w:p>
        </w:tc>
      </w:tr>
      <w:tr w:rsidR="00963C89" w:rsidRPr="00873724">
        <w:trPr>
          <w:trHeight w:val="457"/>
        </w:trPr>
        <w:tc>
          <w:tcPr>
            <w:tcW w:w="1908" w:type="dxa"/>
            <w:tcBorders>
              <w:left w:val="single" w:sz="8" w:space="0" w:color="auto"/>
            </w:tcBorders>
          </w:tcPr>
          <w:p w:rsidR="00963C89" w:rsidRPr="00873724" w:rsidRDefault="00665928" w:rsidP="00873724">
            <w:pPr>
              <w:jc w:val="right"/>
            </w:pPr>
            <w:r>
              <w:lastRenderedPageBreak/>
              <w:t>Homosexual</w:t>
            </w:r>
          </w:p>
          <w:p w:rsidR="00963C89" w:rsidRPr="00873724" w:rsidRDefault="00963C89" w:rsidP="00873724">
            <w:pPr>
              <w:jc w:val="right"/>
            </w:pPr>
          </w:p>
        </w:tc>
        <w:tc>
          <w:tcPr>
            <w:tcW w:w="1530" w:type="dxa"/>
          </w:tcPr>
          <w:p w:rsidR="00963C89" w:rsidRPr="00873724" w:rsidRDefault="00963C89" w:rsidP="00873724">
            <w:pPr>
              <w:jc w:val="right"/>
              <w:rPr>
                <w:sz w:val="20"/>
                <w:szCs w:val="20"/>
              </w:rPr>
            </w:pPr>
            <w:r w:rsidRPr="00873724">
              <w:rPr>
                <w:sz w:val="20"/>
                <w:szCs w:val="20"/>
              </w:rPr>
              <w:t>35,882 (47%)</w:t>
            </w:r>
          </w:p>
        </w:tc>
        <w:tc>
          <w:tcPr>
            <w:tcW w:w="1350" w:type="dxa"/>
          </w:tcPr>
          <w:p w:rsidR="00963C89" w:rsidRPr="00873724" w:rsidRDefault="00963C89" w:rsidP="00873724">
            <w:pPr>
              <w:jc w:val="right"/>
              <w:rPr>
                <w:sz w:val="20"/>
                <w:szCs w:val="20"/>
              </w:rPr>
            </w:pPr>
            <w:r w:rsidRPr="00873724">
              <w:rPr>
                <w:sz w:val="20"/>
                <w:szCs w:val="20"/>
              </w:rPr>
              <w:t>N/A</w:t>
            </w:r>
          </w:p>
        </w:tc>
        <w:tc>
          <w:tcPr>
            <w:tcW w:w="1440" w:type="dxa"/>
          </w:tcPr>
          <w:p w:rsidR="00963C89" w:rsidRPr="00873724" w:rsidRDefault="00963C89" w:rsidP="00873724">
            <w:pPr>
              <w:jc w:val="right"/>
              <w:rPr>
                <w:sz w:val="20"/>
                <w:szCs w:val="20"/>
              </w:rPr>
            </w:pPr>
          </w:p>
        </w:tc>
        <w:tc>
          <w:tcPr>
            <w:tcW w:w="1567" w:type="dxa"/>
            <w:tcBorders>
              <w:right w:val="single" w:sz="24" w:space="0" w:color="auto"/>
            </w:tcBorders>
          </w:tcPr>
          <w:p w:rsidR="00963C89" w:rsidRPr="00873724" w:rsidRDefault="00963C89" w:rsidP="00873724">
            <w:pPr>
              <w:jc w:val="right"/>
              <w:rPr>
                <w:sz w:val="20"/>
                <w:szCs w:val="20"/>
              </w:rPr>
            </w:pPr>
            <w:r w:rsidRPr="00873724">
              <w:rPr>
                <w:sz w:val="20"/>
                <w:szCs w:val="20"/>
              </w:rPr>
              <w:t>N/A</w:t>
            </w:r>
          </w:p>
        </w:tc>
        <w:tc>
          <w:tcPr>
            <w:tcW w:w="1389" w:type="dxa"/>
            <w:tcBorders>
              <w:left w:val="single" w:sz="24" w:space="0" w:color="auto"/>
            </w:tcBorders>
          </w:tcPr>
          <w:p w:rsidR="00963C89" w:rsidRPr="00873724" w:rsidRDefault="00963C89" w:rsidP="00873724">
            <w:pPr>
              <w:jc w:val="right"/>
              <w:rPr>
                <w:sz w:val="20"/>
                <w:szCs w:val="20"/>
              </w:rPr>
            </w:pPr>
            <w:r w:rsidRPr="00873724">
              <w:rPr>
                <w:sz w:val="20"/>
                <w:szCs w:val="20"/>
              </w:rPr>
              <w:t>35,882 (33%)</w:t>
            </w:r>
          </w:p>
        </w:tc>
        <w:tc>
          <w:tcPr>
            <w:tcW w:w="1200" w:type="dxa"/>
            <w:tcBorders>
              <w:right w:val="single" w:sz="8" w:space="0" w:color="auto"/>
            </w:tcBorders>
          </w:tcPr>
          <w:p w:rsidR="00963C89" w:rsidRPr="00873724" w:rsidRDefault="00963C89" w:rsidP="00873724">
            <w:pPr>
              <w:jc w:val="right"/>
              <w:rPr>
                <w:sz w:val="20"/>
                <w:szCs w:val="20"/>
              </w:rPr>
            </w:pPr>
            <w:r w:rsidRPr="00873724">
              <w:rPr>
                <w:sz w:val="20"/>
                <w:szCs w:val="20"/>
              </w:rPr>
              <w:t>N/A</w:t>
            </w:r>
          </w:p>
        </w:tc>
      </w:tr>
      <w:tr w:rsidR="00963C89" w:rsidRPr="00873724">
        <w:trPr>
          <w:trHeight w:val="457"/>
        </w:trPr>
        <w:tc>
          <w:tcPr>
            <w:tcW w:w="1908" w:type="dxa"/>
            <w:tcBorders>
              <w:left w:val="single" w:sz="8" w:space="0" w:color="auto"/>
              <w:bottom w:val="single" w:sz="24" w:space="0" w:color="auto"/>
            </w:tcBorders>
          </w:tcPr>
          <w:p w:rsidR="00963C89" w:rsidRPr="00873724" w:rsidRDefault="00963C89" w:rsidP="00873724">
            <w:pPr>
              <w:jc w:val="right"/>
            </w:pPr>
            <w:r w:rsidRPr="00873724">
              <w:t>IDU</w:t>
            </w:r>
          </w:p>
          <w:p w:rsidR="00963C89" w:rsidRPr="00873724" w:rsidRDefault="00963C89" w:rsidP="00873724">
            <w:pPr>
              <w:jc w:val="right"/>
            </w:pPr>
          </w:p>
        </w:tc>
        <w:tc>
          <w:tcPr>
            <w:tcW w:w="1530" w:type="dxa"/>
            <w:tcBorders>
              <w:bottom w:val="single" w:sz="24" w:space="0" w:color="auto"/>
            </w:tcBorders>
          </w:tcPr>
          <w:p w:rsidR="00963C89" w:rsidRPr="00873724" w:rsidRDefault="00963C89" w:rsidP="00873724">
            <w:pPr>
              <w:jc w:val="right"/>
              <w:rPr>
                <w:sz w:val="20"/>
                <w:szCs w:val="20"/>
              </w:rPr>
            </w:pPr>
            <w:r w:rsidRPr="00873724">
              <w:rPr>
                <w:sz w:val="20"/>
                <w:szCs w:val="20"/>
              </w:rPr>
              <w:t>15,051 (20%)</w:t>
            </w:r>
          </w:p>
        </w:tc>
        <w:tc>
          <w:tcPr>
            <w:tcW w:w="1350" w:type="dxa"/>
            <w:tcBorders>
              <w:bottom w:val="single" w:sz="24" w:space="0" w:color="auto"/>
            </w:tcBorders>
          </w:tcPr>
          <w:p w:rsidR="00963C89" w:rsidRPr="00873724" w:rsidRDefault="00963C89" w:rsidP="00873724">
            <w:pPr>
              <w:jc w:val="right"/>
              <w:rPr>
                <w:sz w:val="20"/>
                <w:szCs w:val="20"/>
              </w:rPr>
            </w:pPr>
            <w:r w:rsidRPr="00873724">
              <w:rPr>
                <w:sz w:val="20"/>
                <w:szCs w:val="20"/>
              </w:rPr>
              <w:t>N/A</w:t>
            </w:r>
          </w:p>
        </w:tc>
        <w:tc>
          <w:tcPr>
            <w:tcW w:w="1440" w:type="dxa"/>
            <w:tcBorders>
              <w:bottom w:val="single" w:sz="24" w:space="0" w:color="auto"/>
            </w:tcBorders>
          </w:tcPr>
          <w:p w:rsidR="00963C89" w:rsidRPr="00873724" w:rsidRDefault="00963C89" w:rsidP="00873724">
            <w:pPr>
              <w:jc w:val="right"/>
              <w:rPr>
                <w:sz w:val="20"/>
                <w:szCs w:val="20"/>
              </w:rPr>
            </w:pPr>
            <w:r w:rsidRPr="00873724">
              <w:rPr>
                <w:sz w:val="20"/>
                <w:szCs w:val="20"/>
              </w:rPr>
              <w:t>6,151 (19%)</w:t>
            </w:r>
          </w:p>
        </w:tc>
        <w:tc>
          <w:tcPr>
            <w:tcW w:w="1567" w:type="dxa"/>
            <w:tcBorders>
              <w:bottom w:val="single" w:sz="24" w:space="0" w:color="auto"/>
              <w:right w:val="single" w:sz="24" w:space="0" w:color="auto"/>
            </w:tcBorders>
          </w:tcPr>
          <w:p w:rsidR="00963C89" w:rsidRPr="00873724" w:rsidRDefault="00963C89" w:rsidP="00873724">
            <w:pPr>
              <w:jc w:val="right"/>
              <w:rPr>
                <w:sz w:val="20"/>
                <w:szCs w:val="20"/>
              </w:rPr>
            </w:pPr>
            <w:r w:rsidRPr="00873724">
              <w:rPr>
                <w:sz w:val="20"/>
                <w:szCs w:val="20"/>
              </w:rPr>
              <w:t>N/A</w:t>
            </w:r>
          </w:p>
        </w:tc>
        <w:tc>
          <w:tcPr>
            <w:tcW w:w="1389" w:type="dxa"/>
            <w:tcBorders>
              <w:left w:val="single" w:sz="24" w:space="0" w:color="auto"/>
              <w:bottom w:val="single" w:sz="24" w:space="0" w:color="auto"/>
            </w:tcBorders>
          </w:tcPr>
          <w:p w:rsidR="00963C89" w:rsidRPr="00873724" w:rsidRDefault="00963C89" w:rsidP="00873724">
            <w:pPr>
              <w:jc w:val="right"/>
              <w:rPr>
                <w:sz w:val="20"/>
                <w:szCs w:val="20"/>
              </w:rPr>
            </w:pPr>
            <w:r w:rsidRPr="00873724">
              <w:rPr>
                <w:sz w:val="20"/>
                <w:szCs w:val="20"/>
              </w:rPr>
              <w:t>21,202 (20%)</w:t>
            </w:r>
          </w:p>
        </w:tc>
        <w:tc>
          <w:tcPr>
            <w:tcW w:w="1200" w:type="dxa"/>
            <w:tcBorders>
              <w:bottom w:val="single" w:sz="24" w:space="0" w:color="auto"/>
              <w:right w:val="single" w:sz="8" w:space="0" w:color="auto"/>
            </w:tcBorders>
          </w:tcPr>
          <w:p w:rsidR="00963C89" w:rsidRPr="00873724" w:rsidRDefault="00963C89" w:rsidP="00873724">
            <w:pPr>
              <w:jc w:val="right"/>
              <w:rPr>
                <w:sz w:val="20"/>
                <w:szCs w:val="20"/>
              </w:rPr>
            </w:pPr>
            <w:r w:rsidRPr="00873724">
              <w:rPr>
                <w:sz w:val="20"/>
                <w:szCs w:val="20"/>
              </w:rPr>
              <w:t>N/A</w:t>
            </w:r>
          </w:p>
        </w:tc>
      </w:tr>
      <w:tr w:rsidR="00963C89" w:rsidRPr="00873724">
        <w:trPr>
          <w:trHeight w:val="244"/>
        </w:trPr>
        <w:tc>
          <w:tcPr>
            <w:tcW w:w="1908" w:type="dxa"/>
            <w:tcBorders>
              <w:top w:val="single" w:sz="24" w:space="0" w:color="auto"/>
              <w:left w:val="single" w:sz="8" w:space="0" w:color="auto"/>
              <w:bottom w:val="single" w:sz="36" w:space="0" w:color="auto"/>
            </w:tcBorders>
          </w:tcPr>
          <w:p w:rsidR="00963C89" w:rsidRPr="00873724" w:rsidRDefault="00963C89" w:rsidP="00BF719B">
            <w:r w:rsidRPr="00873724">
              <w:t>Children (0-12)</w:t>
            </w:r>
          </w:p>
        </w:tc>
        <w:tc>
          <w:tcPr>
            <w:tcW w:w="1530" w:type="dxa"/>
            <w:tcBorders>
              <w:top w:val="single" w:sz="24" w:space="0" w:color="auto"/>
              <w:bottom w:val="single" w:sz="36" w:space="0" w:color="auto"/>
            </w:tcBorders>
          </w:tcPr>
          <w:p w:rsidR="00963C89" w:rsidRPr="00873724" w:rsidRDefault="00963C89" w:rsidP="00BF719B">
            <w:r w:rsidRPr="00873724">
              <w:t>243*</w:t>
            </w:r>
          </w:p>
        </w:tc>
        <w:tc>
          <w:tcPr>
            <w:tcW w:w="1350" w:type="dxa"/>
            <w:tcBorders>
              <w:top w:val="single" w:sz="24" w:space="0" w:color="auto"/>
              <w:bottom w:val="single" w:sz="36" w:space="0" w:color="auto"/>
            </w:tcBorders>
          </w:tcPr>
          <w:p w:rsidR="00963C89" w:rsidRPr="00873724" w:rsidRDefault="00963C89" w:rsidP="00BF719B">
            <w:r w:rsidRPr="00873724">
              <w:t>716,464</w:t>
            </w:r>
          </w:p>
        </w:tc>
        <w:tc>
          <w:tcPr>
            <w:tcW w:w="1440" w:type="dxa"/>
            <w:tcBorders>
              <w:top w:val="single" w:sz="24" w:space="0" w:color="auto"/>
              <w:bottom w:val="single" w:sz="36" w:space="0" w:color="auto"/>
            </w:tcBorders>
          </w:tcPr>
          <w:p w:rsidR="00963C89" w:rsidRPr="00873724" w:rsidRDefault="00963C89" w:rsidP="00BF719B">
            <w:r w:rsidRPr="00873724">
              <w:t>277*</w:t>
            </w:r>
          </w:p>
        </w:tc>
        <w:tc>
          <w:tcPr>
            <w:tcW w:w="1567" w:type="dxa"/>
            <w:tcBorders>
              <w:top w:val="single" w:sz="24" w:space="0" w:color="auto"/>
              <w:bottom w:val="single" w:sz="36" w:space="0" w:color="auto"/>
              <w:right w:val="single" w:sz="24" w:space="0" w:color="auto"/>
            </w:tcBorders>
          </w:tcPr>
          <w:p w:rsidR="00963C89" w:rsidRPr="00873724" w:rsidRDefault="00963C89" w:rsidP="00BF719B">
            <w:r w:rsidRPr="00873724">
              <w:t>685,579</w:t>
            </w:r>
          </w:p>
        </w:tc>
        <w:tc>
          <w:tcPr>
            <w:tcW w:w="1389" w:type="dxa"/>
            <w:tcBorders>
              <w:top w:val="single" w:sz="24" w:space="0" w:color="auto"/>
              <w:left w:val="single" w:sz="24" w:space="0" w:color="auto"/>
              <w:bottom w:val="single" w:sz="36" w:space="0" w:color="auto"/>
            </w:tcBorders>
          </w:tcPr>
          <w:p w:rsidR="00963C89" w:rsidRPr="00873724" w:rsidRDefault="00963C89" w:rsidP="00BF719B">
            <w:r w:rsidRPr="00873724">
              <w:t>520</w:t>
            </w:r>
          </w:p>
        </w:tc>
        <w:tc>
          <w:tcPr>
            <w:tcW w:w="1200" w:type="dxa"/>
            <w:tcBorders>
              <w:top w:val="single" w:sz="24" w:space="0" w:color="auto"/>
              <w:bottom w:val="single" w:sz="36" w:space="0" w:color="auto"/>
              <w:right w:val="single" w:sz="8" w:space="0" w:color="auto"/>
            </w:tcBorders>
          </w:tcPr>
          <w:p w:rsidR="00963C89" w:rsidRPr="00873724" w:rsidRDefault="00963C89" w:rsidP="00BF719B">
            <w:r w:rsidRPr="00873724">
              <w:t>1,402,043</w:t>
            </w:r>
          </w:p>
        </w:tc>
      </w:tr>
      <w:tr w:rsidR="00963C89" w:rsidRPr="00873724">
        <w:trPr>
          <w:trHeight w:val="259"/>
        </w:trPr>
        <w:tc>
          <w:tcPr>
            <w:tcW w:w="1908" w:type="dxa"/>
            <w:vMerge w:val="restart"/>
            <w:tcBorders>
              <w:top w:val="single" w:sz="36" w:space="0" w:color="auto"/>
              <w:left w:val="single" w:sz="8" w:space="0" w:color="auto"/>
            </w:tcBorders>
          </w:tcPr>
          <w:p w:rsidR="00963C89" w:rsidRPr="00873724" w:rsidRDefault="00963C89" w:rsidP="00873724">
            <w:pPr>
              <w:jc w:val="center"/>
            </w:pPr>
            <w:r w:rsidRPr="00873724">
              <w:t>Totals</w:t>
            </w:r>
          </w:p>
          <w:p w:rsidR="00963C89" w:rsidRPr="00873724" w:rsidRDefault="00963C89" w:rsidP="00873724">
            <w:pPr>
              <w:jc w:val="center"/>
            </w:pPr>
          </w:p>
        </w:tc>
        <w:tc>
          <w:tcPr>
            <w:tcW w:w="1530" w:type="dxa"/>
            <w:tcBorders>
              <w:top w:val="single" w:sz="36" w:space="0" w:color="auto"/>
            </w:tcBorders>
          </w:tcPr>
          <w:p w:rsidR="00963C89" w:rsidRPr="00873724" w:rsidRDefault="00963C89" w:rsidP="00873724">
            <w:pPr>
              <w:jc w:val="center"/>
            </w:pPr>
            <w:r w:rsidRPr="00873724">
              <w:t>77,013</w:t>
            </w:r>
          </w:p>
        </w:tc>
        <w:tc>
          <w:tcPr>
            <w:tcW w:w="1350" w:type="dxa"/>
            <w:tcBorders>
              <w:top w:val="single" w:sz="36" w:space="0" w:color="auto"/>
            </w:tcBorders>
          </w:tcPr>
          <w:p w:rsidR="00963C89" w:rsidRPr="00873724" w:rsidRDefault="00963C89" w:rsidP="00873724">
            <w:pPr>
              <w:jc w:val="center"/>
            </w:pPr>
            <w:r w:rsidRPr="00873724">
              <w:t>3,336,096</w:t>
            </w:r>
          </w:p>
        </w:tc>
        <w:tc>
          <w:tcPr>
            <w:tcW w:w="1440" w:type="dxa"/>
            <w:tcBorders>
              <w:top w:val="single" w:sz="36" w:space="0" w:color="auto"/>
            </w:tcBorders>
          </w:tcPr>
          <w:p w:rsidR="00963C89" w:rsidRPr="00873724" w:rsidRDefault="00963C89" w:rsidP="00873724">
            <w:pPr>
              <w:jc w:val="center"/>
            </w:pPr>
            <w:r w:rsidRPr="00873724">
              <w:t>31,873</w:t>
            </w:r>
          </w:p>
        </w:tc>
        <w:tc>
          <w:tcPr>
            <w:tcW w:w="1567" w:type="dxa"/>
            <w:tcBorders>
              <w:top w:val="single" w:sz="36" w:space="0" w:color="auto"/>
              <w:right w:val="single" w:sz="24" w:space="0" w:color="auto"/>
            </w:tcBorders>
          </w:tcPr>
          <w:p w:rsidR="00963C89" w:rsidRPr="00873724" w:rsidRDefault="00963C89" w:rsidP="00873724">
            <w:pPr>
              <w:jc w:val="center"/>
            </w:pPr>
            <w:r w:rsidRPr="00873724">
              <w:t>3,492,249</w:t>
            </w:r>
          </w:p>
        </w:tc>
        <w:tc>
          <w:tcPr>
            <w:tcW w:w="1389" w:type="dxa"/>
            <w:tcBorders>
              <w:top w:val="single" w:sz="36" w:space="0" w:color="auto"/>
              <w:left w:val="single" w:sz="24" w:space="0" w:color="auto"/>
            </w:tcBorders>
          </w:tcPr>
          <w:p w:rsidR="00963C89" w:rsidRPr="00873724" w:rsidRDefault="00963C89" w:rsidP="00873724">
            <w:pPr>
              <w:jc w:val="center"/>
            </w:pPr>
            <w:r w:rsidRPr="00873724">
              <w:t>108,886</w:t>
            </w:r>
          </w:p>
        </w:tc>
        <w:tc>
          <w:tcPr>
            <w:tcW w:w="1200" w:type="dxa"/>
            <w:tcBorders>
              <w:top w:val="single" w:sz="36" w:space="0" w:color="auto"/>
              <w:right w:val="single" w:sz="8" w:space="0" w:color="auto"/>
            </w:tcBorders>
          </w:tcPr>
          <w:p w:rsidR="00963C89" w:rsidRPr="00873724" w:rsidRDefault="00963C89" w:rsidP="00873724">
            <w:pPr>
              <w:jc w:val="center"/>
            </w:pPr>
            <w:r w:rsidRPr="00873724">
              <w:t>6,828,345</w:t>
            </w:r>
          </w:p>
        </w:tc>
      </w:tr>
      <w:tr w:rsidR="00963C89" w:rsidRPr="00873724">
        <w:trPr>
          <w:trHeight w:val="259"/>
        </w:trPr>
        <w:tc>
          <w:tcPr>
            <w:tcW w:w="1908" w:type="dxa"/>
            <w:vMerge/>
            <w:tcBorders>
              <w:left w:val="single" w:sz="8" w:space="0" w:color="auto"/>
              <w:bottom w:val="single" w:sz="8" w:space="0" w:color="auto"/>
            </w:tcBorders>
          </w:tcPr>
          <w:p w:rsidR="00963C89" w:rsidRPr="00873724" w:rsidRDefault="00963C89" w:rsidP="00BF719B"/>
        </w:tc>
        <w:tc>
          <w:tcPr>
            <w:tcW w:w="2880" w:type="dxa"/>
            <w:gridSpan w:val="2"/>
            <w:tcBorders>
              <w:bottom w:val="single" w:sz="8" w:space="0" w:color="auto"/>
            </w:tcBorders>
          </w:tcPr>
          <w:p w:rsidR="00963C89" w:rsidRPr="00873724" w:rsidRDefault="00963C89" w:rsidP="00873724">
            <w:pPr>
              <w:jc w:val="center"/>
            </w:pPr>
            <w:r w:rsidRPr="00873724">
              <w:t>3,413,109</w:t>
            </w:r>
          </w:p>
        </w:tc>
        <w:tc>
          <w:tcPr>
            <w:tcW w:w="3007" w:type="dxa"/>
            <w:gridSpan w:val="2"/>
            <w:tcBorders>
              <w:bottom w:val="single" w:sz="8" w:space="0" w:color="auto"/>
              <w:right w:val="single" w:sz="24" w:space="0" w:color="auto"/>
            </w:tcBorders>
          </w:tcPr>
          <w:p w:rsidR="00963C89" w:rsidRPr="00873724" w:rsidRDefault="00963C89" w:rsidP="00873724">
            <w:pPr>
              <w:jc w:val="center"/>
            </w:pPr>
            <w:r w:rsidRPr="00873724">
              <w:t>3,524,122</w:t>
            </w:r>
          </w:p>
        </w:tc>
        <w:tc>
          <w:tcPr>
            <w:tcW w:w="2589" w:type="dxa"/>
            <w:gridSpan w:val="2"/>
            <w:tcBorders>
              <w:left w:val="single" w:sz="24" w:space="0" w:color="auto"/>
              <w:bottom w:val="single" w:sz="8" w:space="0" w:color="auto"/>
              <w:right w:val="single" w:sz="8" w:space="0" w:color="auto"/>
            </w:tcBorders>
          </w:tcPr>
          <w:p w:rsidR="00963C89" w:rsidRPr="00873724" w:rsidRDefault="00963C89" w:rsidP="00873724">
            <w:pPr>
              <w:jc w:val="center"/>
            </w:pPr>
            <w:r w:rsidRPr="00873724">
              <w:t>6,937,231</w:t>
            </w:r>
          </w:p>
        </w:tc>
      </w:tr>
    </w:tbl>
    <w:p w:rsidR="00963C89" w:rsidRDefault="00963C89" w:rsidP="00B503FE">
      <w:r w:rsidRPr="00BA1AF2">
        <w:rPr>
          <w:sz w:val="28"/>
          <w:szCs w:val="28"/>
          <w:vertAlign w:val="superscript"/>
        </w:rPr>
        <w:t xml:space="preserve"># </w:t>
      </w:r>
      <w:r>
        <w:t>HIV+ population at time=0 is equal to known population (input) + estimated fraction of unknown community HIV+ infected persons</w:t>
      </w:r>
    </w:p>
    <w:p w:rsidR="00963C89" w:rsidRDefault="00963C89" w:rsidP="00B503FE">
      <w:r>
        <w:t xml:space="preserve">* Calculated/derived value </w:t>
      </w:r>
    </w:p>
    <w:p w:rsidR="00963C89" w:rsidRDefault="00963C89" w:rsidP="00B503FE">
      <w:r>
        <w:t>** Proportion of adults with HIV with determined /reported transmission risk factor. Proportions do not equal 100% because of populations of persons with unknown transmission risk. The unknown population is distributed across risk factor compartments in proportion.</w:t>
      </w:r>
    </w:p>
    <w:p w:rsidR="00963C89" w:rsidRDefault="00963C89"/>
    <w:p w:rsidR="00963C89" w:rsidRDefault="00963C89" w:rsidP="00FC3D43">
      <w:pPr>
        <w:ind w:firstLine="720"/>
      </w:pPr>
      <w:r>
        <w:t xml:space="preserve">The initialization of the HIV infected population was performed by distributing the reported PLWHA in NYC across the spectrum of </w:t>
      </w:r>
      <w:r w:rsidR="00F31D9B">
        <w:t>care</w:t>
      </w:r>
      <w:r w:rsidR="00FC3D43">
        <w:t xml:space="preserve"> with reference to proportions of PLWHA in care and or on treatment derived from NYC estimates</w:t>
      </w:r>
      <w:r>
        <w:t xml:space="preserve">. To scale up the initial population of HIV infected to represent the hypothesized true prevalence of HIV in NYC (HIV known/reported + HIV undetected) we increased the total number of HIV infected persons by 11% as this was a representative value of the proportion of PLWHA who remain undetected, as it was an average value between two different estimates </w:t>
      </w:r>
      <w:r w:rsidR="00E31C45">
        <w:fldChar w:fldCharType="begin"/>
      </w:r>
      <w:r w:rsidR="00E91276">
        <w:instrText xml:space="preserve"> ADDIN EN.CITE &lt;EndNote&gt;&lt;Cite&gt;&lt;Author&gt;Begier&lt;/Author&gt;&lt;Year&gt;2009&lt;/Year&gt;&lt;RecNum&gt;214&lt;/RecNum&gt;&lt;DisplayText&gt;[44,45]&lt;/DisplayText&gt;&lt;record&gt;&lt;rec-number&gt;214&lt;/rec-number&gt;&lt;foreign-keys&gt;&lt;key app="EN" db-id="0ed0r52pfft5pue5esyvx5wqw99veraxs2r2"&gt;214&lt;/key&gt;&lt;/foreign-keys&gt;&lt;ref-type name="Journal Article"&gt;17&lt;/ref-type&gt;&lt;contributors&gt;&lt;authors&gt;&lt;author&gt;Begier, E. M.&lt;/author&gt;&lt;author&gt;Bennami, Y.&lt;/author&gt;&lt;author&gt;Forgione, L.&lt;/author&gt;&lt;/authors&gt;&lt;/contributors&gt;&lt;titles&gt;&lt;title&gt;Undiagnosed HIV infection among New York City jail entrants, 2006: results of a blinded serosurvey&lt;/title&gt;&lt;secondary-title&gt;JAIDS&lt;/secondary-title&gt;&lt;/titles&gt;&lt;pages&gt;1-9&lt;/pages&gt;&lt;volume&gt;00&lt;/volume&gt;&lt;dates&gt;&lt;year&gt;2009&lt;/year&gt;&lt;/dates&gt;&lt;urls&gt;&lt;/urls&gt;&lt;/record&gt;&lt;/Cite&gt;&lt;Cite&gt;&lt;Author&gt;Nguyen&lt;/Author&gt;&lt;Year&gt;2008&lt;/Year&gt;&lt;RecNum&gt;208&lt;/RecNum&gt;&lt;record&gt;&lt;rec-number&gt;208&lt;/rec-number&gt;&lt;foreign-keys&gt;&lt;key app="EN" db-id="0ed0r52pfft5pue5esyvx5wqw99veraxs2r2"&gt;208&lt;/key&gt;&lt;/foreign-keys&gt;&lt;ref-type name="Journal Article"&gt;17&lt;/ref-type&gt;&lt;contributors&gt;&lt;authors&gt;&lt;author&gt;Nguyen, T. Q.&lt;/author&gt;&lt;author&gt;Gwynn, R. C.&lt;/author&gt;&lt;author&gt;Kellerman, S. E.&lt;/author&gt;&lt;/authors&gt;&lt;/contributors&gt;&lt;titles&gt;&lt;title&gt;Population prevalence of reported and unreported HIV and related behaviors among the household adult population in New York City, 2004&lt;/title&gt;&lt;secondary-title&gt;AIDS&lt;/secondary-title&gt;&lt;/titles&gt;&lt;periodical&gt;&lt;full-title&gt;AIDS&lt;/full-title&gt;&lt;abbr-1&gt;Aids&lt;/abbr-1&gt;&lt;/periodical&gt;&lt;pages&gt;281-287&lt;/pages&gt;&lt;volume&gt;22&lt;/volume&gt;&lt;dates&gt;&lt;year&gt;2008&lt;/year&gt;&lt;/dates&gt;&lt;urls&gt;&lt;/urls&gt;&lt;/record&gt;&lt;/Cite&gt;&lt;/EndNote&gt;</w:instrText>
      </w:r>
      <w:r w:rsidR="00E31C45">
        <w:fldChar w:fldCharType="separate"/>
      </w:r>
      <w:r w:rsidR="00E91276">
        <w:rPr>
          <w:noProof/>
        </w:rPr>
        <w:t>[</w:t>
      </w:r>
      <w:hyperlink w:anchor="_ENREF_44" w:tooltip="Begier, 2009 #214" w:history="1">
        <w:r w:rsidR="00E91276">
          <w:rPr>
            <w:noProof/>
          </w:rPr>
          <w:t>44</w:t>
        </w:r>
      </w:hyperlink>
      <w:r w:rsidR="00E91276">
        <w:rPr>
          <w:noProof/>
        </w:rPr>
        <w:t>,</w:t>
      </w:r>
      <w:hyperlink w:anchor="_ENREF_45" w:tooltip="Nguyen, 2008 #208" w:history="1">
        <w:r w:rsidR="00E91276">
          <w:rPr>
            <w:noProof/>
          </w:rPr>
          <w:t>45</w:t>
        </w:r>
      </w:hyperlink>
      <w:r w:rsidR="00E91276">
        <w:rPr>
          <w:noProof/>
        </w:rPr>
        <w:t>]</w:t>
      </w:r>
      <w:r w:rsidR="00E31C45">
        <w:fldChar w:fldCharType="end"/>
      </w:r>
      <w:r w:rsidR="00350AB7">
        <w:t xml:space="preserve"> </w:t>
      </w:r>
      <w:r>
        <w:t>and it provided the best fit of HIV prevalen</w:t>
      </w:r>
      <w:r w:rsidR="00FD0B3C">
        <w:t xml:space="preserve">ce, incidence (new diagnoses) </w:t>
      </w:r>
      <w:r>
        <w:t>during the validation of the model.</w:t>
      </w:r>
    </w:p>
    <w:p w:rsidR="00963C89" w:rsidRDefault="00963C89" w:rsidP="00B503FE">
      <w:pPr>
        <w:ind w:left="720"/>
      </w:pPr>
    </w:p>
    <w:p w:rsidR="00963C89" w:rsidRPr="006E46F4" w:rsidRDefault="00963C89" w:rsidP="001F1824">
      <w:pPr>
        <w:ind w:firstLine="720"/>
      </w:pPr>
      <w:r>
        <w:t xml:space="preserve">The initial population of </w:t>
      </w:r>
      <w:r w:rsidR="00FC3D43">
        <w:t xml:space="preserve">the model is outlined in Table </w:t>
      </w:r>
      <w:r w:rsidR="00431491">
        <w:t>S5</w:t>
      </w:r>
      <w:r>
        <w:t>. Distributions across sexual activity classes (</w:t>
      </w:r>
      <w:r w:rsidR="00AB208D" w:rsidRPr="00AB208D">
        <w:rPr>
          <w:i/>
          <w:iCs/>
        </w:rPr>
        <w:t>l</w:t>
      </w:r>
      <w:r>
        <w:t xml:space="preserve">) can be calculated by multiplying </w:t>
      </w:r>
      <w:r w:rsidR="005E5462">
        <w:t xml:space="preserve">a </w:t>
      </w:r>
      <w:r>
        <w:t>given cell with its respective probability conditional on gender an</w:t>
      </w:r>
      <w:r w:rsidR="008C34A1">
        <w:t>d sexual orientation</w:t>
      </w:r>
      <w:r>
        <w:t>.</w:t>
      </w:r>
    </w:p>
    <w:p w:rsidR="00963C89" w:rsidRDefault="00963C89" w:rsidP="00B503FE">
      <w:pPr>
        <w:ind w:left="720"/>
      </w:pPr>
    </w:p>
    <w:p w:rsidR="00963C89" w:rsidRDefault="00963C89" w:rsidP="001F1824">
      <w:r w:rsidRPr="009654A9">
        <w:rPr>
          <w:b/>
        </w:rPr>
        <w:t xml:space="preserve">Table </w:t>
      </w:r>
      <w:r w:rsidR="00431491">
        <w:rPr>
          <w:b/>
        </w:rPr>
        <w:t>S5</w:t>
      </w:r>
      <w:r w:rsidRPr="009654A9">
        <w:rPr>
          <w:b/>
        </w:rPr>
        <w:t>.</w:t>
      </w:r>
      <w:r>
        <w:t xml:space="preserve"> Calculated initial population distribution across risk strata and HIV infection spectrum of care/engagement</w:t>
      </w:r>
    </w:p>
    <w:p w:rsidR="00963C89" w:rsidRDefault="00963C89" w:rsidP="00B503FE">
      <w:pPr>
        <w:ind w:left="720"/>
      </w:pPr>
    </w:p>
    <w:tbl>
      <w:tblPr>
        <w:tblW w:w="0" w:type="auto"/>
        <w:tblInd w:w="2" w:type="dxa"/>
        <w:tblLook w:val="00A0"/>
      </w:tblPr>
      <w:tblGrid>
        <w:gridCol w:w="951"/>
        <w:gridCol w:w="923"/>
        <w:gridCol w:w="1249"/>
        <w:gridCol w:w="676"/>
        <w:gridCol w:w="1237"/>
        <w:gridCol w:w="808"/>
        <w:gridCol w:w="936"/>
        <w:gridCol w:w="828"/>
        <w:gridCol w:w="939"/>
      </w:tblGrid>
      <w:tr w:rsidR="00963C89" w:rsidRPr="00873724">
        <w:tc>
          <w:tcPr>
            <w:tcW w:w="951" w:type="dxa"/>
          </w:tcPr>
          <w:p w:rsidR="00963C89" w:rsidRPr="00873724" w:rsidRDefault="00963C89" w:rsidP="00BF719B">
            <w:pPr>
              <w:rPr>
                <w:sz w:val="18"/>
                <w:szCs w:val="18"/>
              </w:rPr>
            </w:pPr>
            <w:r w:rsidRPr="00873724">
              <w:rPr>
                <w:sz w:val="18"/>
                <w:szCs w:val="18"/>
              </w:rPr>
              <w:t xml:space="preserve">Age </w:t>
            </w:r>
          </w:p>
          <w:p w:rsidR="00963C89" w:rsidRPr="00873724" w:rsidRDefault="00963C89" w:rsidP="00BF719B">
            <w:pPr>
              <w:rPr>
                <w:sz w:val="18"/>
                <w:szCs w:val="18"/>
              </w:rPr>
            </w:pPr>
            <w:r w:rsidRPr="00873724">
              <w:rPr>
                <w:sz w:val="18"/>
                <w:szCs w:val="18"/>
              </w:rPr>
              <w:t>(</w:t>
            </w:r>
            <w:r w:rsidRPr="00873724">
              <w:rPr>
                <w:i/>
                <w:iCs/>
                <w:sz w:val="18"/>
                <w:szCs w:val="18"/>
              </w:rPr>
              <w:t>a</w:t>
            </w:r>
            <w:r w:rsidRPr="00873724">
              <w:rPr>
                <w:sz w:val="18"/>
                <w:szCs w:val="18"/>
              </w:rPr>
              <w:t>)</w:t>
            </w:r>
          </w:p>
        </w:tc>
        <w:tc>
          <w:tcPr>
            <w:tcW w:w="923" w:type="dxa"/>
          </w:tcPr>
          <w:p w:rsidR="00963C89" w:rsidRPr="00873724" w:rsidRDefault="00963C89" w:rsidP="00BF719B">
            <w:pPr>
              <w:rPr>
                <w:sz w:val="18"/>
                <w:szCs w:val="18"/>
              </w:rPr>
            </w:pPr>
            <w:r w:rsidRPr="00873724">
              <w:rPr>
                <w:sz w:val="18"/>
                <w:szCs w:val="18"/>
              </w:rPr>
              <w:t>Gender (</w:t>
            </w:r>
            <w:r w:rsidRPr="00873724">
              <w:rPr>
                <w:i/>
                <w:iCs/>
                <w:sz w:val="18"/>
                <w:szCs w:val="18"/>
              </w:rPr>
              <w:t>k</w:t>
            </w:r>
            <w:r w:rsidRPr="00873724">
              <w:rPr>
                <w:sz w:val="18"/>
                <w:szCs w:val="18"/>
              </w:rPr>
              <w:t>)</w:t>
            </w:r>
          </w:p>
        </w:tc>
        <w:tc>
          <w:tcPr>
            <w:tcW w:w="1249" w:type="dxa"/>
          </w:tcPr>
          <w:p w:rsidR="00963C89" w:rsidRPr="00873724" w:rsidRDefault="00963C89" w:rsidP="00BF719B">
            <w:pPr>
              <w:rPr>
                <w:sz w:val="18"/>
                <w:szCs w:val="18"/>
              </w:rPr>
            </w:pPr>
            <w:r w:rsidRPr="00873724">
              <w:rPr>
                <w:sz w:val="18"/>
                <w:szCs w:val="18"/>
              </w:rPr>
              <w:t>Orientation (</w:t>
            </w:r>
            <w:r w:rsidRPr="00873724">
              <w:rPr>
                <w:i/>
                <w:iCs/>
                <w:sz w:val="18"/>
                <w:szCs w:val="18"/>
              </w:rPr>
              <w:t>i</w:t>
            </w:r>
            <w:r w:rsidRPr="00873724">
              <w:rPr>
                <w:sz w:val="18"/>
                <w:szCs w:val="18"/>
              </w:rPr>
              <w:t>)</w:t>
            </w:r>
          </w:p>
        </w:tc>
        <w:tc>
          <w:tcPr>
            <w:tcW w:w="676" w:type="dxa"/>
          </w:tcPr>
          <w:p w:rsidR="00963C89" w:rsidRPr="00873724" w:rsidRDefault="00963C89" w:rsidP="00BF719B">
            <w:pPr>
              <w:rPr>
                <w:sz w:val="18"/>
                <w:szCs w:val="18"/>
              </w:rPr>
            </w:pPr>
            <w:r w:rsidRPr="00873724">
              <w:rPr>
                <w:sz w:val="18"/>
                <w:szCs w:val="18"/>
              </w:rPr>
              <w:t>IDU (</w:t>
            </w:r>
            <w:r w:rsidRPr="00873724">
              <w:rPr>
                <w:i/>
                <w:iCs/>
                <w:sz w:val="18"/>
                <w:szCs w:val="18"/>
              </w:rPr>
              <w:t>j</w:t>
            </w:r>
            <w:r w:rsidRPr="00873724">
              <w:rPr>
                <w:sz w:val="18"/>
                <w:szCs w:val="18"/>
              </w:rPr>
              <w:t>)</w:t>
            </w:r>
          </w:p>
        </w:tc>
        <w:tc>
          <w:tcPr>
            <w:tcW w:w="1237" w:type="dxa"/>
          </w:tcPr>
          <w:p w:rsidR="00963C89" w:rsidRPr="00873724" w:rsidRDefault="00963C89" w:rsidP="00BF719B">
            <w:pPr>
              <w:rPr>
                <w:sz w:val="18"/>
                <w:szCs w:val="18"/>
              </w:rPr>
            </w:pPr>
            <w:r w:rsidRPr="00873724">
              <w:rPr>
                <w:sz w:val="18"/>
                <w:szCs w:val="18"/>
              </w:rPr>
              <w:t>Susceptible</w:t>
            </w:r>
          </w:p>
          <w:p w:rsidR="00963C89" w:rsidRPr="00873724" w:rsidRDefault="00963C89" w:rsidP="00BF719B">
            <w:pPr>
              <w:rPr>
                <w:sz w:val="18"/>
                <w:szCs w:val="18"/>
              </w:rPr>
            </w:pPr>
            <w:r w:rsidRPr="00873724">
              <w:rPr>
                <w:sz w:val="18"/>
                <w:szCs w:val="18"/>
              </w:rPr>
              <w:t>(HIV -)</w:t>
            </w:r>
          </w:p>
        </w:tc>
        <w:tc>
          <w:tcPr>
            <w:tcW w:w="808" w:type="dxa"/>
          </w:tcPr>
          <w:p w:rsidR="00963C89" w:rsidRPr="00873724" w:rsidRDefault="00963C89" w:rsidP="00BF719B">
            <w:pPr>
              <w:rPr>
                <w:sz w:val="18"/>
                <w:szCs w:val="18"/>
              </w:rPr>
            </w:pPr>
            <w:r w:rsidRPr="00873724">
              <w:rPr>
                <w:sz w:val="18"/>
                <w:szCs w:val="18"/>
              </w:rPr>
              <w:t>Acute HIV</w:t>
            </w:r>
          </w:p>
        </w:tc>
        <w:tc>
          <w:tcPr>
            <w:tcW w:w="936" w:type="dxa"/>
          </w:tcPr>
          <w:p w:rsidR="00963C89" w:rsidRPr="00873724" w:rsidRDefault="00963C89" w:rsidP="00BF719B">
            <w:pPr>
              <w:rPr>
                <w:sz w:val="18"/>
                <w:szCs w:val="18"/>
              </w:rPr>
            </w:pPr>
            <w:r w:rsidRPr="00873724">
              <w:rPr>
                <w:sz w:val="18"/>
                <w:szCs w:val="18"/>
              </w:rPr>
              <w:t>Chronic HIV</w:t>
            </w:r>
          </w:p>
        </w:tc>
        <w:tc>
          <w:tcPr>
            <w:tcW w:w="828" w:type="dxa"/>
          </w:tcPr>
          <w:p w:rsidR="00963C89" w:rsidRPr="00873724" w:rsidRDefault="00963C89" w:rsidP="00BF719B">
            <w:pPr>
              <w:rPr>
                <w:sz w:val="18"/>
                <w:szCs w:val="18"/>
              </w:rPr>
            </w:pPr>
            <w:r w:rsidRPr="00873724">
              <w:rPr>
                <w:sz w:val="18"/>
                <w:szCs w:val="18"/>
              </w:rPr>
              <w:t>HIV in care</w:t>
            </w:r>
          </w:p>
        </w:tc>
        <w:tc>
          <w:tcPr>
            <w:tcW w:w="939" w:type="dxa"/>
          </w:tcPr>
          <w:p w:rsidR="00963C89" w:rsidRPr="00873724" w:rsidRDefault="00963C89" w:rsidP="00BF719B">
            <w:pPr>
              <w:rPr>
                <w:sz w:val="18"/>
                <w:szCs w:val="18"/>
              </w:rPr>
            </w:pPr>
            <w:r w:rsidRPr="00873724">
              <w:rPr>
                <w:sz w:val="18"/>
                <w:szCs w:val="18"/>
              </w:rPr>
              <w:t>HIV on ART</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val="restart"/>
            <w:vAlign w:val="center"/>
          </w:tcPr>
          <w:p w:rsidR="00963C89" w:rsidRPr="00873724" w:rsidRDefault="00963C89" w:rsidP="00873724">
            <w:pPr>
              <w:jc w:val="center"/>
              <w:rPr>
                <w:sz w:val="18"/>
                <w:szCs w:val="18"/>
              </w:rPr>
            </w:pPr>
            <w:r w:rsidRPr="00873724">
              <w:rPr>
                <w:sz w:val="18"/>
                <w:szCs w:val="18"/>
              </w:rPr>
              <w:t>Child</w:t>
            </w:r>
          </w:p>
        </w:tc>
        <w:tc>
          <w:tcPr>
            <w:tcW w:w="923" w:type="dxa"/>
            <w:vAlign w:val="center"/>
          </w:tcPr>
          <w:p w:rsidR="00963C89" w:rsidRPr="00873724" w:rsidRDefault="00963C89" w:rsidP="00873724">
            <w:pPr>
              <w:jc w:val="center"/>
              <w:rPr>
                <w:sz w:val="18"/>
                <w:szCs w:val="18"/>
              </w:rPr>
            </w:pPr>
            <w:r w:rsidRPr="00873724">
              <w:rPr>
                <w:sz w:val="18"/>
                <w:szCs w:val="18"/>
              </w:rPr>
              <w:t>M</w:t>
            </w:r>
          </w:p>
        </w:tc>
        <w:tc>
          <w:tcPr>
            <w:tcW w:w="1249" w:type="dxa"/>
          </w:tcPr>
          <w:p w:rsidR="00963C89" w:rsidRPr="00873724" w:rsidRDefault="00963C89" w:rsidP="00BF719B">
            <w:pPr>
              <w:rPr>
                <w:sz w:val="18"/>
                <w:szCs w:val="18"/>
              </w:rPr>
            </w:pPr>
            <w:r w:rsidRPr="00873724">
              <w:rPr>
                <w:sz w:val="18"/>
                <w:szCs w:val="18"/>
              </w:rPr>
              <w:t>N/A</w:t>
            </w:r>
          </w:p>
        </w:tc>
        <w:tc>
          <w:tcPr>
            <w:tcW w:w="676" w:type="dxa"/>
          </w:tcPr>
          <w:p w:rsidR="00963C89" w:rsidRPr="00873724" w:rsidRDefault="00963C89" w:rsidP="00BF719B">
            <w:pPr>
              <w:rPr>
                <w:sz w:val="18"/>
                <w:szCs w:val="18"/>
              </w:rPr>
            </w:pPr>
            <w:r w:rsidRPr="00873724">
              <w:rPr>
                <w:sz w:val="18"/>
                <w:szCs w:val="18"/>
              </w:rPr>
              <w:t>N/A</w:t>
            </w:r>
          </w:p>
        </w:tc>
        <w:tc>
          <w:tcPr>
            <w:tcW w:w="1237" w:type="dxa"/>
          </w:tcPr>
          <w:p w:rsidR="00963C89" w:rsidRPr="00873724" w:rsidRDefault="00963C89" w:rsidP="00BF719B">
            <w:pPr>
              <w:rPr>
                <w:sz w:val="18"/>
                <w:szCs w:val="18"/>
              </w:rPr>
            </w:pPr>
            <w:r w:rsidRPr="00873724">
              <w:rPr>
                <w:sz w:val="18"/>
                <w:szCs w:val="18"/>
              </w:rPr>
              <w:t>716,463</w:t>
            </w:r>
          </w:p>
        </w:tc>
        <w:tc>
          <w:tcPr>
            <w:tcW w:w="808" w:type="dxa"/>
          </w:tcPr>
          <w:p w:rsidR="00963C89" w:rsidRPr="00873724" w:rsidRDefault="00963C89" w:rsidP="00BF719B">
            <w:pPr>
              <w:rPr>
                <w:sz w:val="18"/>
                <w:szCs w:val="18"/>
              </w:rPr>
            </w:pPr>
            <w:r w:rsidRPr="00873724">
              <w:rPr>
                <w:sz w:val="18"/>
                <w:szCs w:val="18"/>
              </w:rPr>
              <w:t>1</w:t>
            </w:r>
          </w:p>
        </w:tc>
        <w:tc>
          <w:tcPr>
            <w:tcW w:w="936" w:type="dxa"/>
          </w:tcPr>
          <w:p w:rsidR="00963C89" w:rsidRPr="00873724" w:rsidRDefault="00963C89" w:rsidP="00BF719B">
            <w:pPr>
              <w:rPr>
                <w:sz w:val="18"/>
                <w:szCs w:val="18"/>
              </w:rPr>
            </w:pPr>
            <w:r w:rsidRPr="00873724">
              <w:rPr>
                <w:sz w:val="18"/>
                <w:szCs w:val="18"/>
              </w:rPr>
              <w:t>24</w:t>
            </w:r>
          </w:p>
        </w:tc>
        <w:tc>
          <w:tcPr>
            <w:tcW w:w="828" w:type="dxa"/>
          </w:tcPr>
          <w:p w:rsidR="00963C89" w:rsidRPr="00873724" w:rsidRDefault="00963C89" w:rsidP="00BF719B">
            <w:pPr>
              <w:rPr>
                <w:sz w:val="18"/>
                <w:szCs w:val="18"/>
              </w:rPr>
            </w:pPr>
            <w:r w:rsidRPr="00873724">
              <w:rPr>
                <w:sz w:val="18"/>
                <w:szCs w:val="18"/>
              </w:rPr>
              <w:t>42</w:t>
            </w:r>
          </w:p>
        </w:tc>
        <w:tc>
          <w:tcPr>
            <w:tcW w:w="939" w:type="dxa"/>
          </w:tcPr>
          <w:p w:rsidR="00963C89" w:rsidRPr="00873724" w:rsidRDefault="00963C89" w:rsidP="00BF719B">
            <w:pPr>
              <w:rPr>
                <w:sz w:val="18"/>
                <w:szCs w:val="18"/>
              </w:rPr>
            </w:pPr>
            <w:r w:rsidRPr="00873724">
              <w:rPr>
                <w:sz w:val="18"/>
                <w:szCs w:val="18"/>
              </w:rPr>
              <w:t>206</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vAlign w:val="center"/>
          </w:tcPr>
          <w:p w:rsidR="00963C89" w:rsidRPr="00873724" w:rsidRDefault="00963C89" w:rsidP="00873724">
            <w:pPr>
              <w:jc w:val="center"/>
              <w:rPr>
                <w:sz w:val="18"/>
                <w:szCs w:val="18"/>
              </w:rPr>
            </w:pPr>
          </w:p>
        </w:tc>
        <w:tc>
          <w:tcPr>
            <w:tcW w:w="923" w:type="dxa"/>
            <w:vAlign w:val="center"/>
          </w:tcPr>
          <w:p w:rsidR="00963C89" w:rsidRPr="00873724" w:rsidRDefault="00963C89" w:rsidP="00873724">
            <w:pPr>
              <w:jc w:val="center"/>
              <w:rPr>
                <w:sz w:val="18"/>
                <w:szCs w:val="18"/>
              </w:rPr>
            </w:pPr>
            <w:r w:rsidRPr="00873724">
              <w:rPr>
                <w:sz w:val="18"/>
                <w:szCs w:val="18"/>
              </w:rPr>
              <w:t>F</w:t>
            </w:r>
          </w:p>
        </w:tc>
        <w:tc>
          <w:tcPr>
            <w:tcW w:w="1249" w:type="dxa"/>
          </w:tcPr>
          <w:p w:rsidR="00963C89" w:rsidRPr="00873724" w:rsidRDefault="00963C89" w:rsidP="00BF719B">
            <w:pPr>
              <w:rPr>
                <w:sz w:val="18"/>
                <w:szCs w:val="18"/>
              </w:rPr>
            </w:pPr>
            <w:r w:rsidRPr="00873724">
              <w:rPr>
                <w:sz w:val="18"/>
                <w:szCs w:val="18"/>
              </w:rPr>
              <w:t>N/A</w:t>
            </w:r>
          </w:p>
        </w:tc>
        <w:tc>
          <w:tcPr>
            <w:tcW w:w="676" w:type="dxa"/>
          </w:tcPr>
          <w:p w:rsidR="00963C89" w:rsidRPr="00873724" w:rsidRDefault="00963C89" w:rsidP="00BF719B">
            <w:pPr>
              <w:rPr>
                <w:sz w:val="18"/>
                <w:szCs w:val="18"/>
              </w:rPr>
            </w:pPr>
            <w:r w:rsidRPr="00873724">
              <w:rPr>
                <w:sz w:val="18"/>
                <w:szCs w:val="18"/>
              </w:rPr>
              <w:t>N/A</w:t>
            </w:r>
          </w:p>
        </w:tc>
        <w:tc>
          <w:tcPr>
            <w:tcW w:w="1237" w:type="dxa"/>
          </w:tcPr>
          <w:p w:rsidR="00963C89" w:rsidRPr="00873724" w:rsidRDefault="00963C89" w:rsidP="00BF719B">
            <w:pPr>
              <w:rPr>
                <w:sz w:val="18"/>
                <w:szCs w:val="18"/>
              </w:rPr>
            </w:pPr>
            <w:r w:rsidRPr="00873724">
              <w:rPr>
                <w:sz w:val="18"/>
                <w:szCs w:val="18"/>
              </w:rPr>
              <w:t>685,578</w:t>
            </w:r>
          </w:p>
        </w:tc>
        <w:tc>
          <w:tcPr>
            <w:tcW w:w="808" w:type="dxa"/>
          </w:tcPr>
          <w:p w:rsidR="00963C89" w:rsidRPr="00873724" w:rsidRDefault="00963C89" w:rsidP="00BF719B">
            <w:pPr>
              <w:rPr>
                <w:sz w:val="18"/>
                <w:szCs w:val="18"/>
              </w:rPr>
            </w:pPr>
            <w:r w:rsidRPr="00873724">
              <w:rPr>
                <w:sz w:val="18"/>
                <w:szCs w:val="18"/>
              </w:rPr>
              <w:t>0</w:t>
            </w:r>
          </w:p>
        </w:tc>
        <w:tc>
          <w:tcPr>
            <w:tcW w:w="936" w:type="dxa"/>
          </w:tcPr>
          <w:p w:rsidR="00963C89" w:rsidRPr="00873724" w:rsidRDefault="00963C89" w:rsidP="00BF719B">
            <w:pPr>
              <w:rPr>
                <w:sz w:val="18"/>
                <w:szCs w:val="18"/>
              </w:rPr>
            </w:pPr>
            <w:r w:rsidRPr="00873724">
              <w:rPr>
                <w:sz w:val="18"/>
                <w:szCs w:val="18"/>
              </w:rPr>
              <w:t>23</w:t>
            </w:r>
          </w:p>
        </w:tc>
        <w:tc>
          <w:tcPr>
            <w:tcW w:w="828" w:type="dxa"/>
          </w:tcPr>
          <w:p w:rsidR="00963C89" w:rsidRPr="00873724" w:rsidRDefault="00963C89" w:rsidP="00BF719B">
            <w:pPr>
              <w:rPr>
                <w:sz w:val="18"/>
                <w:szCs w:val="18"/>
              </w:rPr>
            </w:pPr>
            <w:r w:rsidRPr="00873724">
              <w:rPr>
                <w:sz w:val="18"/>
                <w:szCs w:val="18"/>
              </w:rPr>
              <w:t>49</w:t>
            </w:r>
          </w:p>
        </w:tc>
        <w:tc>
          <w:tcPr>
            <w:tcW w:w="939" w:type="dxa"/>
          </w:tcPr>
          <w:p w:rsidR="00963C89" w:rsidRPr="00873724" w:rsidRDefault="00963C89" w:rsidP="00BF719B">
            <w:pPr>
              <w:rPr>
                <w:sz w:val="18"/>
                <w:szCs w:val="18"/>
              </w:rPr>
            </w:pPr>
            <w:r w:rsidRPr="00873724">
              <w:rPr>
                <w:sz w:val="18"/>
                <w:szCs w:val="18"/>
              </w:rPr>
              <w:t>239</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val="restart"/>
            <w:vAlign w:val="center"/>
          </w:tcPr>
          <w:p w:rsidR="00963C89" w:rsidRPr="00873724" w:rsidRDefault="00963C89" w:rsidP="00873724">
            <w:pPr>
              <w:jc w:val="center"/>
              <w:rPr>
                <w:sz w:val="18"/>
                <w:szCs w:val="18"/>
              </w:rPr>
            </w:pPr>
            <w:r w:rsidRPr="00873724">
              <w:rPr>
                <w:sz w:val="18"/>
                <w:szCs w:val="18"/>
              </w:rPr>
              <w:t>Adult</w:t>
            </w:r>
          </w:p>
        </w:tc>
        <w:tc>
          <w:tcPr>
            <w:tcW w:w="923" w:type="dxa"/>
            <w:vMerge w:val="restart"/>
            <w:vAlign w:val="center"/>
          </w:tcPr>
          <w:p w:rsidR="00963C89" w:rsidRPr="00873724" w:rsidRDefault="00963C89" w:rsidP="00873724">
            <w:pPr>
              <w:jc w:val="center"/>
              <w:rPr>
                <w:sz w:val="18"/>
                <w:szCs w:val="18"/>
              </w:rPr>
            </w:pPr>
            <w:r w:rsidRPr="00873724">
              <w:rPr>
                <w:sz w:val="18"/>
                <w:szCs w:val="18"/>
              </w:rPr>
              <w:t>M</w:t>
            </w:r>
          </w:p>
        </w:tc>
        <w:tc>
          <w:tcPr>
            <w:tcW w:w="1249" w:type="dxa"/>
            <w:vMerge w:val="restart"/>
            <w:vAlign w:val="center"/>
          </w:tcPr>
          <w:p w:rsidR="00963C89" w:rsidRPr="00873724" w:rsidRDefault="00963C89" w:rsidP="00873724">
            <w:pPr>
              <w:jc w:val="center"/>
              <w:rPr>
                <w:sz w:val="18"/>
                <w:szCs w:val="18"/>
              </w:rPr>
            </w:pPr>
            <w:r w:rsidRPr="00873724">
              <w:rPr>
                <w:sz w:val="18"/>
                <w:szCs w:val="18"/>
              </w:rPr>
              <w:t>Hetero</w:t>
            </w:r>
          </w:p>
        </w:tc>
        <w:tc>
          <w:tcPr>
            <w:tcW w:w="676" w:type="dxa"/>
          </w:tcPr>
          <w:p w:rsidR="00963C89" w:rsidRPr="00873724" w:rsidRDefault="00963C89" w:rsidP="00BF719B">
            <w:pPr>
              <w:rPr>
                <w:sz w:val="18"/>
                <w:szCs w:val="18"/>
              </w:rPr>
            </w:pPr>
            <w:r w:rsidRPr="00873724">
              <w:rPr>
                <w:sz w:val="18"/>
                <w:szCs w:val="18"/>
              </w:rPr>
              <w:t>N</w:t>
            </w:r>
          </w:p>
        </w:tc>
        <w:tc>
          <w:tcPr>
            <w:tcW w:w="1237" w:type="dxa"/>
          </w:tcPr>
          <w:p w:rsidR="00963C89" w:rsidRPr="00873724" w:rsidRDefault="00963C89" w:rsidP="00BF719B">
            <w:pPr>
              <w:rPr>
                <w:sz w:val="18"/>
                <w:szCs w:val="18"/>
              </w:rPr>
            </w:pPr>
            <w:r w:rsidRPr="00873724">
              <w:rPr>
                <w:sz w:val="18"/>
                <w:szCs w:val="18"/>
              </w:rPr>
              <w:t>2,506,720</w:t>
            </w:r>
          </w:p>
        </w:tc>
        <w:tc>
          <w:tcPr>
            <w:tcW w:w="808" w:type="dxa"/>
          </w:tcPr>
          <w:p w:rsidR="00963C89" w:rsidRPr="00873724" w:rsidRDefault="00963C89" w:rsidP="00BF719B">
            <w:pPr>
              <w:rPr>
                <w:sz w:val="18"/>
                <w:szCs w:val="18"/>
              </w:rPr>
            </w:pPr>
            <w:r w:rsidRPr="00873724">
              <w:rPr>
                <w:sz w:val="18"/>
                <w:szCs w:val="18"/>
              </w:rPr>
              <w:t>353</w:t>
            </w:r>
          </w:p>
        </w:tc>
        <w:tc>
          <w:tcPr>
            <w:tcW w:w="936" w:type="dxa"/>
          </w:tcPr>
          <w:p w:rsidR="00963C89" w:rsidRPr="00873724" w:rsidRDefault="00963C89" w:rsidP="00BF719B">
            <w:pPr>
              <w:rPr>
                <w:sz w:val="18"/>
                <w:szCs w:val="18"/>
              </w:rPr>
            </w:pPr>
            <w:r w:rsidRPr="00873724">
              <w:rPr>
                <w:sz w:val="18"/>
                <w:szCs w:val="18"/>
              </w:rPr>
              <w:t>409</w:t>
            </w:r>
          </w:p>
        </w:tc>
        <w:tc>
          <w:tcPr>
            <w:tcW w:w="828" w:type="dxa"/>
          </w:tcPr>
          <w:p w:rsidR="00963C89" w:rsidRPr="00873724" w:rsidRDefault="00963C89" w:rsidP="00BF719B">
            <w:pPr>
              <w:rPr>
                <w:sz w:val="18"/>
                <w:szCs w:val="18"/>
              </w:rPr>
            </w:pPr>
            <w:r w:rsidRPr="00873724">
              <w:rPr>
                <w:sz w:val="18"/>
                <w:szCs w:val="18"/>
              </w:rPr>
              <w:t>1,327</w:t>
            </w:r>
          </w:p>
        </w:tc>
        <w:tc>
          <w:tcPr>
            <w:tcW w:w="939" w:type="dxa"/>
          </w:tcPr>
          <w:p w:rsidR="00963C89" w:rsidRPr="00873724" w:rsidRDefault="00963C89" w:rsidP="00BF719B">
            <w:pPr>
              <w:rPr>
                <w:sz w:val="18"/>
                <w:szCs w:val="18"/>
              </w:rPr>
            </w:pPr>
            <w:r w:rsidRPr="00873724">
              <w:rPr>
                <w:sz w:val="18"/>
                <w:szCs w:val="18"/>
              </w:rPr>
              <w:t>6,478</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vAlign w:val="center"/>
          </w:tcPr>
          <w:p w:rsidR="00963C89" w:rsidRPr="00873724" w:rsidRDefault="00963C89" w:rsidP="00873724">
            <w:pPr>
              <w:jc w:val="center"/>
              <w:rPr>
                <w:sz w:val="18"/>
                <w:szCs w:val="18"/>
              </w:rPr>
            </w:pPr>
          </w:p>
        </w:tc>
        <w:tc>
          <w:tcPr>
            <w:tcW w:w="676" w:type="dxa"/>
          </w:tcPr>
          <w:p w:rsidR="00963C89" w:rsidRPr="00873724" w:rsidRDefault="00963C89" w:rsidP="00BF719B">
            <w:pPr>
              <w:rPr>
                <w:sz w:val="18"/>
                <w:szCs w:val="18"/>
              </w:rPr>
            </w:pPr>
            <w:r w:rsidRPr="00873724">
              <w:rPr>
                <w:sz w:val="18"/>
                <w:szCs w:val="18"/>
              </w:rPr>
              <w:t>Y</w:t>
            </w:r>
          </w:p>
        </w:tc>
        <w:tc>
          <w:tcPr>
            <w:tcW w:w="1237" w:type="dxa"/>
          </w:tcPr>
          <w:p w:rsidR="00963C89" w:rsidRPr="00873724" w:rsidRDefault="00963C89" w:rsidP="00BF719B">
            <w:pPr>
              <w:rPr>
                <w:sz w:val="18"/>
                <w:szCs w:val="18"/>
              </w:rPr>
            </w:pPr>
            <w:r w:rsidRPr="00873724">
              <w:rPr>
                <w:sz w:val="18"/>
                <w:szCs w:val="18"/>
              </w:rPr>
              <w:t>6,721</w:t>
            </w:r>
          </w:p>
        </w:tc>
        <w:tc>
          <w:tcPr>
            <w:tcW w:w="808" w:type="dxa"/>
          </w:tcPr>
          <w:p w:rsidR="00963C89" w:rsidRPr="00873724" w:rsidRDefault="00963C89" w:rsidP="00BF719B">
            <w:pPr>
              <w:rPr>
                <w:sz w:val="18"/>
                <w:szCs w:val="18"/>
              </w:rPr>
            </w:pPr>
            <w:r w:rsidRPr="00873724">
              <w:rPr>
                <w:sz w:val="18"/>
                <w:szCs w:val="18"/>
              </w:rPr>
              <w:t>2</w:t>
            </w:r>
          </w:p>
        </w:tc>
        <w:tc>
          <w:tcPr>
            <w:tcW w:w="936" w:type="dxa"/>
          </w:tcPr>
          <w:p w:rsidR="00963C89" w:rsidRPr="00873724" w:rsidRDefault="00963C89" w:rsidP="00BF719B">
            <w:pPr>
              <w:rPr>
                <w:sz w:val="18"/>
                <w:szCs w:val="18"/>
              </w:rPr>
            </w:pPr>
            <w:r w:rsidRPr="00873724">
              <w:rPr>
                <w:sz w:val="18"/>
                <w:szCs w:val="18"/>
              </w:rPr>
              <w:t>1,529</w:t>
            </w:r>
          </w:p>
        </w:tc>
        <w:tc>
          <w:tcPr>
            <w:tcW w:w="828" w:type="dxa"/>
          </w:tcPr>
          <w:p w:rsidR="00963C89" w:rsidRPr="00873724" w:rsidRDefault="00963C89" w:rsidP="00BF719B">
            <w:pPr>
              <w:rPr>
                <w:sz w:val="18"/>
                <w:szCs w:val="18"/>
              </w:rPr>
            </w:pPr>
            <w:r w:rsidRPr="00873724">
              <w:rPr>
                <w:sz w:val="18"/>
                <w:szCs w:val="18"/>
              </w:rPr>
              <w:t>1,839</w:t>
            </w:r>
          </w:p>
        </w:tc>
        <w:tc>
          <w:tcPr>
            <w:tcW w:w="939" w:type="dxa"/>
          </w:tcPr>
          <w:p w:rsidR="00963C89" w:rsidRPr="00873724" w:rsidRDefault="00963C89" w:rsidP="00BF719B">
            <w:pPr>
              <w:rPr>
                <w:sz w:val="18"/>
                <w:szCs w:val="18"/>
              </w:rPr>
            </w:pPr>
            <w:r w:rsidRPr="00873724">
              <w:rPr>
                <w:sz w:val="18"/>
                <w:szCs w:val="18"/>
              </w:rPr>
              <w:t>8,980</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val="restart"/>
            <w:vAlign w:val="center"/>
          </w:tcPr>
          <w:p w:rsidR="00963C89" w:rsidRPr="00873724" w:rsidRDefault="00665928" w:rsidP="00873724">
            <w:pPr>
              <w:jc w:val="center"/>
              <w:rPr>
                <w:sz w:val="18"/>
                <w:szCs w:val="18"/>
              </w:rPr>
            </w:pPr>
            <w:r>
              <w:rPr>
                <w:sz w:val="18"/>
                <w:szCs w:val="18"/>
              </w:rPr>
              <w:t>Homosexual</w:t>
            </w:r>
          </w:p>
        </w:tc>
        <w:tc>
          <w:tcPr>
            <w:tcW w:w="676" w:type="dxa"/>
          </w:tcPr>
          <w:p w:rsidR="00963C89" w:rsidRPr="00873724" w:rsidRDefault="00963C89" w:rsidP="00BF719B">
            <w:pPr>
              <w:rPr>
                <w:sz w:val="18"/>
                <w:szCs w:val="18"/>
              </w:rPr>
            </w:pPr>
            <w:r w:rsidRPr="00873724">
              <w:rPr>
                <w:sz w:val="18"/>
                <w:szCs w:val="18"/>
              </w:rPr>
              <w:t>N</w:t>
            </w:r>
          </w:p>
        </w:tc>
        <w:tc>
          <w:tcPr>
            <w:tcW w:w="1237" w:type="dxa"/>
            <w:vAlign w:val="bottom"/>
          </w:tcPr>
          <w:p w:rsidR="00963C89" w:rsidRPr="00873724" w:rsidRDefault="00963C89" w:rsidP="00BF719B">
            <w:pPr>
              <w:rPr>
                <w:sz w:val="18"/>
                <w:szCs w:val="18"/>
              </w:rPr>
            </w:pPr>
            <w:r w:rsidRPr="00873724">
              <w:rPr>
                <w:sz w:val="18"/>
                <w:szCs w:val="18"/>
              </w:rPr>
              <w:t>87,271</w:t>
            </w:r>
          </w:p>
        </w:tc>
        <w:tc>
          <w:tcPr>
            <w:tcW w:w="808" w:type="dxa"/>
            <w:vAlign w:val="bottom"/>
          </w:tcPr>
          <w:p w:rsidR="00963C89" w:rsidRPr="00873724" w:rsidRDefault="00963C89" w:rsidP="00BF719B">
            <w:pPr>
              <w:rPr>
                <w:sz w:val="18"/>
                <w:szCs w:val="18"/>
              </w:rPr>
            </w:pPr>
            <w:r w:rsidRPr="00873724">
              <w:rPr>
                <w:sz w:val="18"/>
                <w:szCs w:val="18"/>
              </w:rPr>
              <w:t>18</w:t>
            </w:r>
          </w:p>
        </w:tc>
        <w:tc>
          <w:tcPr>
            <w:tcW w:w="936" w:type="dxa"/>
            <w:vAlign w:val="bottom"/>
          </w:tcPr>
          <w:p w:rsidR="00963C89" w:rsidRPr="00873724" w:rsidRDefault="00963C89" w:rsidP="00BF719B">
            <w:pPr>
              <w:rPr>
                <w:sz w:val="18"/>
                <w:szCs w:val="18"/>
              </w:rPr>
            </w:pPr>
            <w:r w:rsidRPr="00873724">
              <w:rPr>
                <w:sz w:val="18"/>
                <w:szCs w:val="18"/>
              </w:rPr>
              <w:t>5,618</w:t>
            </w:r>
          </w:p>
        </w:tc>
        <w:tc>
          <w:tcPr>
            <w:tcW w:w="828" w:type="dxa"/>
            <w:vAlign w:val="bottom"/>
          </w:tcPr>
          <w:p w:rsidR="00963C89" w:rsidRPr="00873724" w:rsidRDefault="00963C89" w:rsidP="00BF719B">
            <w:pPr>
              <w:rPr>
                <w:sz w:val="18"/>
                <w:szCs w:val="18"/>
              </w:rPr>
            </w:pPr>
            <w:r w:rsidRPr="00873724">
              <w:rPr>
                <w:sz w:val="18"/>
                <w:szCs w:val="18"/>
              </w:rPr>
              <w:t>6,768</w:t>
            </w:r>
          </w:p>
        </w:tc>
        <w:tc>
          <w:tcPr>
            <w:tcW w:w="939" w:type="dxa"/>
            <w:vAlign w:val="bottom"/>
          </w:tcPr>
          <w:p w:rsidR="00963C89" w:rsidRPr="00873724" w:rsidRDefault="00963C89" w:rsidP="00BF719B">
            <w:pPr>
              <w:rPr>
                <w:sz w:val="18"/>
                <w:szCs w:val="18"/>
              </w:rPr>
            </w:pPr>
            <w:r w:rsidRPr="00873724">
              <w:rPr>
                <w:sz w:val="18"/>
                <w:szCs w:val="18"/>
              </w:rPr>
              <w:t>33,044</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tcPr>
          <w:p w:rsidR="00963C89" w:rsidRPr="00873724" w:rsidRDefault="00963C89" w:rsidP="00BF719B">
            <w:pPr>
              <w:rPr>
                <w:sz w:val="18"/>
                <w:szCs w:val="18"/>
              </w:rPr>
            </w:pPr>
          </w:p>
        </w:tc>
        <w:tc>
          <w:tcPr>
            <w:tcW w:w="676" w:type="dxa"/>
          </w:tcPr>
          <w:p w:rsidR="00963C89" w:rsidRPr="00873724" w:rsidRDefault="00963C89" w:rsidP="00BF719B">
            <w:pPr>
              <w:rPr>
                <w:sz w:val="18"/>
                <w:szCs w:val="18"/>
              </w:rPr>
            </w:pPr>
            <w:r w:rsidRPr="00873724">
              <w:rPr>
                <w:sz w:val="18"/>
                <w:szCs w:val="18"/>
              </w:rPr>
              <w:t>Y</w:t>
            </w:r>
          </w:p>
        </w:tc>
        <w:tc>
          <w:tcPr>
            <w:tcW w:w="1237" w:type="dxa"/>
            <w:vAlign w:val="bottom"/>
          </w:tcPr>
          <w:p w:rsidR="00963C89" w:rsidRPr="00873724" w:rsidRDefault="00963C89" w:rsidP="00BF719B">
            <w:pPr>
              <w:rPr>
                <w:sz w:val="18"/>
                <w:szCs w:val="18"/>
              </w:rPr>
            </w:pPr>
            <w:r w:rsidRPr="00873724">
              <w:rPr>
                <w:sz w:val="18"/>
                <w:szCs w:val="18"/>
              </w:rPr>
              <w:t>4,782</w:t>
            </w:r>
          </w:p>
        </w:tc>
        <w:tc>
          <w:tcPr>
            <w:tcW w:w="808" w:type="dxa"/>
            <w:vAlign w:val="bottom"/>
          </w:tcPr>
          <w:p w:rsidR="00963C89" w:rsidRPr="00873724" w:rsidRDefault="00963C89" w:rsidP="00BF719B">
            <w:pPr>
              <w:rPr>
                <w:sz w:val="18"/>
                <w:szCs w:val="18"/>
              </w:rPr>
            </w:pPr>
            <w:r w:rsidRPr="00873724">
              <w:rPr>
                <w:sz w:val="18"/>
                <w:szCs w:val="18"/>
              </w:rPr>
              <w:t>2</w:t>
            </w:r>
          </w:p>
        </w:tc>
        <w:tc>
          <w:tcPr>
            <w:tcW w:w="936" w:type="dxa"/>
            <w:vAlign w:val="bottom"/>
          </w:tcPr>
          <w:p w:rsidR="00963C89" w:rsidRPr="00873724" w:rsidRDefault="00963C89" w:rsidP="00BF719B">
            <w:pPr>
              <w:rPr>
                <w:sz w:val="18"/>
                <w:szCs w:val="18"/>
              </w:rPr>
            </w:pPr>
            <w:r w:rsidRPr="00873724">
              <w:rPr>
                <w:sz w:val="18"/>
                <w:szCs w:val="18"/>
              </w:rPr>
              <w:t>1,088</w:t>
            </w:r>
          </w:p>
        </w:tc>
        <w:tc>
          <w:tcPr>
            <w:tcW w:w="828" w:type="dxa"/>
            <w:vAlign w:val="bottom"/>
          </w:tcPr>
          <w:p w:rsidR="00963C89" w:rsidRPr="00873724" w:rsidRDefault="00963C89" w:rsidP="00BF719B">
            <w:pPr>
              <w:rPr>
                <w:sz w:val="18"/>
                <w:szCs w:val="18"/>
              </w:rPr>
            </w:pPr>
            <w:r w:rsidRPr="00873724">
              <w:rPr>
                <w:sz w:val="18"/>
                <w:szCs w:val="18"/>
              </w:rPr>
              <w:t>1,309</w:t>
            </w:r>
          </w:p>
        </w:tc>
        <w:tc>
          <w:tcPr>
            <w:tcW w:w="939" w:type="dxa"/>
            <w:vAlign w:val="bottom"/>
          </w:tcPr>
          <w:p w:rsidR="00963C89" w:rsidRPr="00873724" w:rsidRDefault="00963C89" w:rsidP="00BF719B">
            <w:pPr>
              <w:rPr>
                <w:sz w:val="18"/>
                <w:szCs w:val="18"/>
              </w:rPr>
            </w:pPr>
            <w:r w:rsidRPr="00873724">
              <w:rPr>
                <w:sz w:val="18"/>
                <w:szCs w:val="18"/>
              </w:rPr>
              <w:t>6,389</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val="restart"/>
            <w:vAlign w:val="center"/>
          </w:tcPr>
          <w:p w:rsidR="00963C89" w:rsidRPr="00873724" w:rsidRDefault="00963C89" w:rsidP="00873724">
            <w:pPr>
              <w:jc w:val="center"/>
              <w:rPr>
                <w:sz w:val="18"/>
                <w:szCs w:val="18"/>
              </w:rPr>
            </w:pPr>
            <w:r w:rsidRPr="00873724">
              <w:rPr>
                <w:sz w:val="18"/>
                <w:szCs w:val="18"/>
              </w:rPr>
              <w:t>Bisexual</w:t>
            </w:r>
          </w:p>
        </w:tc>
        <w:tc>
          <w:tcPr>
            <w:tcW w:w="676" w:type="dxa"/>
          </w:tcPr>
          <w:p w:rsidR="00963C89" w:rsidRPr="00873724" w:rsidRDefault="00963C89" w:rsidP="00BF719B">
            <w:pPr>
              <w:rPr>
                <w:sz w:val="18"/>
                <w:szCs w:val="18"/>
              </w:rPr>
            </w:pPr>
            <w:r w:rsidRPr="00873724">
              <w:rPr>
                <w:sz w:val="18"/>
                <w:szCs w:val="18"/>
              </w:rPr>
              <w:t>N</w:t>
            </w:r>
          </w:p>
        </w:tc>
        <w:tc>
          <w:tcPr>
            <w:tcW w:w="1237" w:type="dxa"/>
            <w:vAlign w:val="bottom"/>
          </w:tcPr>
          <w:p w:rsidR="00963C89" w:rsidRPr="00873724" w:rsidRDefault="00963C89" w:rsidP="00BF719B">
            <w:pPr>
              <w:rPr>
                <w:sz w:val="18"/>
                <w:szCs w:val="18"/>
              </w:rPr>
            </w:pPr>
            <w:r w:rsidRPr="00873724">
              <w:rPr>
                <w:sz w:val="18"/>
                <w:szCs w:val="18"/>
              </w:rPr>
              <w:t>13,193</w:t>
            </w:r>
          </w:p>
        </w:tc>
        <w:tc>
          <w:tcPr>
            <w:tcW w:w="808" w:type="dxa"/>
            <w:vAlign w:val="bottom"/>
          </w:tcPr>
          <w:p w:rsidR="00963C89" w:rsidRPr="00873724" w:rsidRDefault="00963C89" w:rsidP="00BF719B">
            <w:pPr>
              <w:rPr>
                <w:sz w:val="18"/>
                <w:szCs w:val="18"/>
              </w:rPr>
            </w:pPr>
            <w:r w:rsidRPr="00873724">
              <w:rPr>
                <w:sz w:val="18"/>
                <w:szCs w:val="18"/>
              </w:rPr>
              <w:t>3</w:t>
            </w:r>
          </w:p>
        </w:tc>
        <w:tc>
          <w:tcPr>
            <w:tcW w:w="936" w:type="dxa"/>
            <w:vAlign w:val="bottom"/>
          </w:tcPr>
          <w:p w:rsidR="00963C89" w:rsidRPr="00873724" w:rsidRDefault="00963C89" w:rsidP="00BF719B">
            <w:pPr>
              <w:rPr>
                <w:sz w:val="18"/>
                <w:szCs w:val="18"/>
              </w:rPr>
            </w:pPr>
            <w:r w:rsidRPr="00873724">
              <w:rPr>
                <w:sz w:val="18"/>
                <w:szCs w:val="18"/>
              </w:rPr>
              <w:t>965</w:t>
            </w:r>
          </w:p>
        </w:tc>
        <w:tc>
          <w:tcPr>
            <w:tcW w:w="828" w:type="dxa"/>
            <w:vAlign w:val="bottom"/>
          </w:tcPr>
          <w:p w:rsidR="00963C89" w:rsidRPr="00873724" w:rsidRDefault="00963C89" w:rsidP="00BF719B">
            <w:pPr>
              <w:rPr>
                <w:sz w:val="18"/>
                <w:szCs w:val="18"/>
              </w:rPr>
            </w:pPr>
            <w:r w:rsidRPr="00873724">
              <w:rPr>
                <w:sz w:val="18"/>
                <w:szCs w:val="18"/>
              </w:rPr>
              <w:t>1,381</w:t>
            </w:r>
          </w:p>
        </w:tc>
        <w:tc>
          <w:tcPr>
            <w:tcW w:w="939" w:type="dxa"/>
            <w:vAlign w:val="bottom"/>
          </w:tcPr>
          <w:p w:rsidR="00963C89" w:rsidRPr="00873724" w:rsidRDefault="00963C89" w:rsidP="00BF719B">
            <w:pPr>
              <w:rPr>
                <w:sz w:val="18"/>
                <w:szCs w:val="18"/>
              </w:rPr>
            </w:pPr>
            <w:r w:rsidRPr="00873724">
              <w:rPr>
                <w:sz w:val="18"/>
                <w:szCs w:val="18"/>
              </w:rPr>
              <w:t>6,741</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tcPr>
          <w:p w:rsidR="00963C89" w:rsidRPr="00873724" w:rsidRDefault="00963C89" w:rsidP="00BF719B">
            <w:pPr>
              <w:rPr>
                <w:sz w:val="18"/>
                <w:szCs w:val="18"/>
              </w:rPr>
            </w:pPr>
          </w:p>
        </w:tc>
        <w:tc>
          <w:tcPr>
            <w:tcW w:w="676" w:type="dxa"/>
          </w:tcPr>
          <w:p w:rsidR="00963C89" w:rsidRPr="00873724" w:rsidRDefault="00963C89" w:rsidP="00BF719B">
            <w:pPr>
              <w:rPr>
                <w:sz w:val="18"/>
                <w:szCs w:val="18"/>
              </w:rPr>
            </w:pPr>
            <w:r w:rsidRPr="00873724">
              <w:rPr>
                <w:sz w:val="18"/>
                <w:szCs w:val="18"/>
              </w:rPr>
              <w:t>Y</w:t>
            </w:r>
          </w:p>
        </w:tc>
        <w:tc>
          <w:tcPr>
            <w:tcW w:w="1237" w:type="dxa"/>
            <w:vAlign w:val="bottom"/>
          </w:tcPr>
          <w:p w:rsidR="00963C89" w:rsidRPr="00873724" w:rsidRDefault="00963C89" w:rsidP="00BF719B">
            <w:pPr>
              <w:rPr>
                <w:sz w:val="18"/>
                <w:szCs w:val="18"/>
              </w:rPr>
            </w:pPr>
            <w:r w:rsidRPr="00873724">
              <w:rPr>
                <w:sz w:val="18"/>
                <w:szCs w:val="18"/>
              </w:rPr>
              <w:t>946</w:t>
            </w:r>
          </w:p>
        </w:tc>
        <w:tc>
          <w:tcPr>
            <w:tcW w:w="808" w:type="dxa"/>
            <w:vAlign w:val="bottom"/>
          </w:tcPr>
          <w:p w:rsidR="00963C89" w:rsidRPr="00873724" w:rsidRDefault="00963C89" w:rsidP="00BF719B">
            <w:pPr>
              <w:rPr>
                <w:sz w:val="18"/>
                <w:szCs w:val="18"/>
              </w:rPr>
            </w:pPr>
            <w:r w:rsidRPr="00873724">
              <w:rPr>
                <w:sz w:val="18"/>
                <w:szCs w:val="18"/>
              </w:rPr>
              <w:t>0</w:t>
            </w:r>
          </w:p>
        </w:tc>
        <w:tc>
          <w:tcPr>
            <w:tcW w:w="936" w:type="dxa"/>
            <w:vAlign w:val="bottom"/>
          </w:tcPr>
          <w:p w:rsidR="00963C89" w:rsidRPr="00873724" w:rsidRDefault="00963C89" w:rsidP="00BF719B">
            <w:pPr>
              <w:rPr>
                <w:sz w:val="18"/>
                <w:szCs w:val="18"/>
              </w:rPr>
            </w:pPr>
            <w:r w:rsidRPr="00873724">
              <w:rPr>
                <w:sz w:val="18"/>
                <w:szCs w:val="18"/>
              </w:rPr>
              <w:t>215</w:t>
            </w:r>
          </w:p>
        </w:tc>
        <w:tc>
          <w:tcPr>
            <w:tcW w:w="828" w:type="dxa"/>
            <w:vAlign w:val="bottom"/>
          </w:tcPr>
          <w:p w:rsidR="00963C89" w:rsidRPr="00873724" w:rsidRDefault="00963C89" w:rsidP="00BF719B">
            <w:pPr>
              <w:rPr>
                <w:sz w:val="18"/>
                <w:szCs w:val="18"/>
              </w:rPr>
            </w:pPr>
            <w:r w:rsidRPr="00873724">
              <w:rPr>
                <w:sz w:val="18"/>
                <w:szCs w:val="18"/>
              </w:rPr>
              <w:t>259</w:t>
            </w:r>
          </w:p>
        </w:tc>
        <w:tc>
          <w:tcPr>
            <w:tcW w:w="939" w:type="dxa"/>
            <w:vAlign w:val="bottom"/>
          </w:tcPr>
          <w:p w:rsidR="00963C89" w:rsidRPr="00873724" w:rsidRDefault="00963C89" w:rsidP="00BF719B">
            <w:pPr>
              <w:rPr>
                <w:sz w:val="18"/>
                <w:szCs w:val="18"/>
              </w:rPr>
            </w:pPr>
            <w:r w:rsidRPr="00873724">
              <w:rPr>
                <w:sz w:val="18"/>
                <w:szCs w:val="18"/>
              </w:rPr>
              <w:t>1,264</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val="restart"/>
            <w:vAlign w:val="center"/>
          </w:tcPr>
          <w:p w:rsidR="00963C89" w:rsidRPr="00873724" w:rsidRDefault="00963C89" w:rsidP="00873724">
            <w:pPr>
              <w:jc w:val="center"/>
              <w:rPr>
                <w:sz w:val="18"/>
                <w:szCs w:val="18"/>
              </w:rPr>
            </w:pPr>
            <w:r w:rsidRPr="00873724">
              <w:rPr>
                <w:sz w:val="18"/>
                <w:szCs w:val="18"/>
              </w:rPr>
              <w:t>F</w:t>
            </w:r>
          </w:p>
        </w:tc>
        <w:tc>
          <w:tcPr>
            <w:tcW w:w="1249" w:type="dxa"/>
            <w:vMerge w:val="restart"/>
            <w:vAlign w:val="center"/>
          </w:tcPr>
          <w:p w:rsidR="00963C89" w:rsidRPr="00873724" w:rsidRDefault="00963C89" w:rsidP="00873724">
            <w:pPr>
              <w:jc w:val="center"/>
              <w:rPr>
                <w:sz w:val="18"/>
                <w:szCs w:val="18"/>
              </w:rPr>
            </w:pPr>
            <w:r w:rsidRPr="00873724">
              <w:rPr>
                <w:sz w:val="18"/>
                <w:szCs w:val="18"/>
              </w:rPr>
              <w:t>Hetero</w:t>
            </w:r>
          </w:p>
        </w:tc>
        <w:tc>
          <w:tcPr>
            <w:tcW w:w="676" w:type="dxa"/>
          </w:tcPr>
          <w:p w:rsidR="00963C89" w:rsidRPr="00873724" w:rsidRDefault="00963C89" w:rsidP="00BF719B">
            <w:pPr>
              <w:rPr>
                <w:sz w:val="18"/>
                <w:szCs w:val="18"/>
              </w:rPr>
            </w:pPr>
            <w:r w:rsidRPr="00873724">
              <w:rPr>
                <w:sz w:val="18"/>
                <w:szCs w:val="18"/>
              </w:rPr>
              <w:t>N</w:t>
            </w:r>
          </w:p>
        </w:tc>
        <w:tc>
          <w:tcPr>
            <w:tcW w:w="1237" w:type="dxa"/>
            <w:vAlign w:val="bottom"/>
          </w:tcPr>
          <w:p w:rsidR="00963C89" w:rsidRPr="00873724" w:rsidRDefault="00963C89" w:rsidP="00BF719B">
            <w:pPr>
              <w:rPr>
                <w:sz w:val="18"/>
                <w:szCs w:val="18"/>
              </w:rPr>
            </w:pPr>
            <w:r w:rsidRPr="00873724">
              <w:rPr>
                <w:sz w:val="18"/>
                <w:szCs w:val="18"/>
              </w:rPr>
              <w:t>2,733,231</w:t>
            </w:r>
          </w:p>
        </w:tc>
        <w:tc>
          <w:tcPr>
            <w:tcW w:w="808" w:type="dxa"/>
            <w:vAlign w:val="bottom"/>
          </w:tcPr>
          <w:p w:rsidR="00963C89" w:rsidRPr="00873724" w:rsidRDefault="00963C89" w:rsidP="00BF719B">
            <w:pPr>
              <w:rPr>
                <w:sz w:val="18"/>
                <w:szCs w:val="18"/>
              </w:rPr>
            </w:pPr>
            <w:r w:rsidRPr="00873724">
              <w:rPr>
                <w:sz w:val="18"/>
                <w:szCs w:val="18"/>
              </w:rPr>
              <w:t>115</w:t>
            </w:r>
          </w:p>
        </w:tc>
        <w:tc>
          <w:tcPr>
            <w:tcW w:w="936" w:type="dxa"/>
            <w:vAlign w:val="bottom"/>
          </w:tcPr>
          <w:p w:rsidR="00963C89" w:rsidRPr="00873724" w:rsidRDefault="00963C89" w:rsidP="00BF719B">
            <w:pPr>
              <w:rPr>
                <w:sz w:val="18"/>
                <w:szCs w:val="18"/>
              </w:rPr>
            </w:pPr>
            <w:r w:rsidRPr="00873724">
              <w:rPr>
                <w:sz w:val="18"/>
                <w:szCs w:val="18"/>
              </w:rPr>
              <w:t>1,796</w:t>
            </w:r>
          </w:p>
        </w:tc>
        <w:tc>
          <w:tcPr>
            <w:tcW w:w="828" w:type="dxa"/>
            <w:vAlign w:val="bottom"/>
          </w:tcPr>
          <w:p w:rsidR="00963C89" w:rsidRPr="00873724" w:rsidRDefault="00963C89" w:rsidP="00BF719B">
            <w:pPr>
              <w:rPr>
                <w:sz w:val="18"/>
                <w:szCs w:val="18"/>
              </w:rPr>
            </w:pPr>
            <w:r w:rsidRPr="00873724">
              <w:rPr>
                <w:sz w:val="18"/>
                <w:szCs w:val="18"/>
              </w:rPr>
              <w:t>3,948</w:t>
            </w:r>
          </w:p>
        </w:tc>
        <w:tc>
          <w:tcPr>
            <w:tcW w:w="939" w:type="dxa"/>
            <w:vAlign w:val="bottom"/>
          </w:tcPr>
          <w:p w:rsidR="00963C89" w:rsidRPr="00873724" w:rsidRDefault="00963C89" w:rsidP="00BF719B">
            <w:pPr>
              <w:rPr>
                <w:sz w:val="18"/>
                <w:szCs w:val="18"/>
              </w:rPr>
            </w:pPr>
            <w:r w:rsidRPr="00873724">
              <w:rPr>
                <w:sz w:val="18"/>
                <w:szCs w:val="18"/>
              </w:rPr>
              <w:t>19,277</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tcPr>
          <w:p w:rsidR="00963C89" w:rsidRPr="00873724" w:rsidRDefault="00963C89" w:rsidP="00BF719B">
            <w:pPr>
              <w:rPr>
                <w:sz w:val="18"/>
                <w:szCs w:val="18"/>
              </w:rPr>
            </w:pPr>
          </w:p>
        </w:tc>
        <w:tc>
          <w:tcPr>
            <w:tcW w:w="676" w:type="dxa"/>
          </w:tcPr>
          <w:p w:rsidR="00963C89" w:rsidRPr="00873724" w:rsidRDefault="00963C89" w:rsidP="00BF719B">
            <w:pPr>
              <w:rPr>
                <w:sz w:val="18"/>
                <w:szCs w:val="18"/>
              </w:rPr>
            </w:pPr>
            <w:r w:rsidRPr="00873724">
              <w:rPr>
                <w:sz w:val="18"/>
                <w:szCs w:val="18"/>
              </w:rPr>
              <w:t>Y</w:t>
            </w:r>
          </w:p>
        </w:tc>
        <w:tc>
          <w:tcPr>
            <w:tcW w:w="1237" w:type="dxa"/>
            <w:vAlign w:val="bottom"/>
          </w:tcPr>
          <w:p w:rsidR="00963C89" w:rsidRPr="00873724" w:rsidRDefault="00963C89" w:rsidP="00BF719B">
            <w:pPr>
              <w:rPr>
                <w:sz w:val="18"/>
                <w:szCs w:val="18"/>
              </w:rPr>
            </w:pPr>
            <w:r w:rsidRPr="00873724">
              <w:rPr>
                <w:sz w:val="18"/>
                <w:szCs w:val="18"/>
              </w:rPr>
              <w:t>5,609</w:t>
            </w:r>
          </w:p>
        </w:tc>
        <w:tc>
          <w:tcPr>
            <w:tcW w:w="808" w:type="dxa"/>
            <w:vAlign w:val="bottom"/>
          </w:tcPr>
          <w:p w:rsidR="00963C89" w:rsidRPr="00873724" w:rsidRDefault="00963C89" w:rsidP="00BF719B">
            <w:pPr>
              <w:rPr>
                <w:sz w:val="18"/>
                <w:szCs w:val="18"/>
              </w:rPr>
            </w:pPr>
            <w:r w:rsidRPr="00873724">
              <w:rPr>
                <w:sz w:val="18"/>
                <w:szCs w:val="18"/>
              </w:rPr>
              <w:t>1</w:t>
            </w:r>
          </w:p>
        </w:tc>
        <w:tc>
          <w:tcPr>
            <w:tcW w:w="936" w:type="dxa"/>
            <w:vAlign w:val="bottom"/>
          </w:tcPr>
          <w:p w:rsidR="00963C89" w:rsidRPr="00873724" w:rsidRDefault="00963C89" w:rsidP="00BF719B">
            <w:pPr>
              <w:rPr>
                <w:sz w:val="18"/>
                <w:szCs w:val="18"/>
              </w:rPr>
            </w:pPr>
            <w:r w:rsidRPr="00873724">
              <w:rPr>
                <w:sz w:val="18"/>
                <w:szCs w:val="18"/>
              </w:rPr>
              <w:t>1,103</w:t>
            </w:r>
          </w:p>
        </w:tc>
        <w:tc>
          <w:tcPr>
            <w:tcW w:w="828" w:type="dxa"/>
            <w:vAlign w:val="bottom"/>
          </w:tcPr>
          <w:p w:rsidR="00963C89" w:rsidRPr="00873724" w:rsidRDefault="00963C89" w:rsidP="00BF719B">
            <w:pPr>
              <w:rPr>
                <w:sz w:val="18"/>
                <w:szCs w:val="18"/>
              </w:rPr>
            </w:pPr>
            <w:r w:rsidRPr="00873724">
              <w:rPr>
                <w:sz w:val="18"/>
                <w:szCs w:val="18"/>
              </w:rPr>
              <w:t>1,534</w:t>
            </w:r>
          </w:p>
        </w:tc>
        <w:tc>
          <w:tcPr>
            <w:tcW w:w="939" w:type="dxa"/>
            <w:vAlign w:val="bottom"/>
          </w:tcPr>
          <w:p w:rsidR="00963C89" w:rsidRPr="00873724" w:rsidRDefault="00963C89" w:rsidP="00BF719B">
            <w:pPr>
              <w:rPr>
                <w:sz w:val="18"/>
                <w:szCs w:val="18"/>
              </w:rPr>
            </w:pPr>
            <w:r w:rsidRPr="00873724">
              <w:rPr>
                <w:sz w:val="18"/>
                <w:szCs w:val="18"/>
              </w:rPr>
              <w:t>7,490</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val="restart"/>
            <w:vAlign w:val="center"/>
          </w:tcPr>
          <w:p w:rsidR="00963C89" w:rsidRPr="00873724" w:rsidRDefault="00665928" w:rsidP="00873724">
            <w:pPr>
              <w:jc w:val="center"/>
              <w:rPr>
                <w:sz w:val="18"/>
                <w:szCs w:val="18"/>
              </w:rPr>
            </w:pPr>
            <w:r>
              <w:rPr>
                <w:sz w:val="18"/>
                <w:szCs w:val="18"/>
              </w:rPr>
              <w:t>Homosexual</w:t>
            </w:r>
          </w:p>
        </w:tc>
        <w:tc>
          <w:tcPr>
            <w:tcW w:w="676" w:type="dxa"/>
          </w:tcPr>
          <w:p w:rsidR="00963C89" w:rsidRPr="00873724" w:rsidRDefault="00963C89" w:rsidP="00BF719B">
            <w:pPr>
              <w:rPr>
                <w:sz w:val="18"/>
                <w:szCs w:val="18"/>
              </w:rPr>
            </w:pPr>
            <w:r w:rsidRPr="00873724">
              <w:rPr>
                <w:sz w:val="18"/>
                <w:szCs w:val="18"/>
              </w:rPr>
              <w:t>N</w:t>
            </w:r>
          </w:p>
        </w:tc>
        <w:tc>
          <w:tcPr>
            <w:tcW w:w="1237" w:type="dxa"/>
            <w:vAlign w:val="bottom"/>
          </w:tcPr>
          <w:p w:rsidR="00963C89" w:rsidRPr="00873724" w:rsidRDefault="00963C89" w:rsidP="00BF719B">
            <w:pPr>
              <w:rPr>
                <w:sz w:val="18"/>
                <w:szCs w:val="18"/>
              </w:rPr>
            </w:pPr>
            <w:r w:rsidRPr="00873724">
              <w:rPr>
                <w:sz w:val="18"/>
                <w:szCs w:val="18"/>
              </w:rPr>
              <w:t>36,705</w:t>
            </w:r>
          </w:p>
        </w:tc>
        <w:tc>
          <w:tcPr>
            <w:tcW w:w="808" w:type="dxa"/>
            <w:vAlign w:val="bottom"/>
          </w:tcPr>
          <w:p w:rsidR="00963C89" w:rsidRPr="00873724" w:rsidRDefault="00963C89" w:rsidP="00BF719B">
            <w:pPr>
              <w:rPr>
                <w:sz w:val="18"/>
                <w:szCs w:val="18"/>
              </w:rPr>
            </w:pPr>
            <w:r w:rsidRPr="00873724">
              <w:rPr>
                <w:sz w:val="18"/>
                <w:szCs w:val="18"/>
              </w:rPr>
              <w:t>0</w:t>
            </w:r>
          </w:p>
        </w:tc>
        <w:tc>
          <w:tcPr>
            <w:tcW w:w="936" w:type="dxa"/>
            <w:vAlign w:val="bottom"/>
          </w:tcPr>
          <w:p w:rsidR="00963C89" w:rsidRPr="00873724" w:rsidRDefault="00963C89" w:rsidP="00BF719B">
            <w:pPr>
              <w:rPr>
                <w:sz w:val="18"/>
                <w:szCs w:val="18"/>
              </w:rPr>
            </w:pPr>
            <w:r w:rsidRPr="00873724">
              <w:rPr>
                <w:sz w:val="18"/>
                <w:szCs w:val="18"/>
              </w:rPr>
              <w:t>0</w:t>
            </w:r>
          </w:p>
        </w:tc>
        <w:tc>
          <w:tcPr>
            <w:tcW w:w="828" w:type="dxa"/>
            <w:vAlign w:val="bottom"/>
          </w:tcPr>
          <w:p w:rsidR="00963C89" w:rsidRPr="00873724" w:rsidRDefault="00963C89" w:rsidP="00BF719B">
            <w:pPr>
              <w:rPr>
                <w:sz w:val="18"/>
                <w:szCs w:val="18"/>
              </w:rPr>
            </w:pPr>
            <w:r w:rsidRPr="00873724">
              <w:rPr>
                <w:sz w:val="18"/>
                <w:szCs w:val="18"/>
              </w:rPr>
              <w:t>0</w:t>
            </w:r>
          </w:p>
        </w:tc>
        <w:tc>
          <w:tcPr>
            <w:tcW w:w="939" w:type="dxa"/>
            <w:vAlign w:val="bottom"/>
          </w:tcPr>
          <w:p w:rsidR="00963C89" w:rsidRPr="00873724" w:rsidRDefault="00963C89" w:rsidP="00BF719B">
            <w:pPr>
              <w:rPr>
                <w:sz w:val="18"/>
                <w:szCs w:val="18"/>
              </w:rPr>
            </w:pPr>
            <w:r w:rsidRPr="00873724">
              <w:rPr>
                <w:sz w:val="18"/>
                <w:szCs w:val="18"/>
              </w:rPr>
              <w:t>0</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tcPr>
          <w:p w:rsidR="00963C89" w:rsidRPr="00873724" w:rsidRDefault="00963C89" w:rsidP="00BF719B">
            <w:pPr>
              <w:rPr>
                <w:sz w:val="18"/>
                <w:szCs w:val="18"/>
              </w:rPr>
            </w:pPr>
          </w:p>
        </w:tc>
        <w:tc>
          <w:tcPr>
            <w:tcW w:w="676" w:type="dxa"/>
          </w:tcPr>
          <w:p w:rsidR="00963C89" w:rsidRPr="00873724" w:rsidRDefault="00963C89" w:rsidP="00BF719B">
            <w:pPr>
              <w:rPr>
                <w:sz w:val="18"/>
                <w:szCs w:val="18"/>
              </w:rPr>
            </w:pPr>
            <w:r w:rsidRPr="00873724">
              <w:rPr>
                <w:sz w:val="18"/>
                <w:szCs w:val="18"/>
              </w:rPr>
              <w:t>Y</w:t>
            </w:r>
          </w:p>
        </w:tc>
        <w:tc>
          <w:tcPr>
            <w:tcW w:w="1237" w:type="dxa"/>
            <w:vAlign w:val="bottom"/>
          </w:tcPr>
          <w:p w:rsidR="00963C89" w:rsidRPr="00873724" w:rsidRDefault="00963C89" w:rsidP="00BF719B">
            <w:pPr>
              <w:rPr>
                <w:sz w:val="18"/>
                <w:szCs w:val="18"/>
              </w:rPr>
            </w:pPr>
            <w:r w:rsidRPr="00873724">
              <w:rPr>
                <w:sz w:val="18"/>
                <w:szCs w:val="18"/>
              </w:rPr>
              <w:t>37</w:t>
            </w:r>
          </w:p>
        </w:tc>
        <w:tc>
          <w:tcPr>
            <w:tcW w:w="808" w:type="dxa"/>
            <w:vAlign w:val="bottom"/>
          </w:tcPr>
          <w:p w:rsidR="00963C89" w:rsidRPr="00873724" w:rsidRDefault="00963C89" w:rsidP="00BF719B">
            <w:pPr>
              <w:rPr>
                <w:sz w:val="18"/>
                <w:szCs w:val="18"/>
              </w:rPr>
            </w:pPr>
            <w:r w:rsidRPr="00873724">
              <w:rPr>
                <w:sz w:val="18"/>
                <w:szCs w:val="18"/>
              </w:rPr>
              <w:t>0</w:t>
            </w:r>
          </w:p>
        </w:tc>
        <w:tc>
          <w:tcPr>
            <w:tcW w:w="936" w:type="dxa"/>
            <w:vAlign w:val="bottom"/>
          </w:tcPr>
          <w:p w:rsidR="00963C89" w:rsidRPr="00873724" w:rsidRDefault="00963C89" w:rsidP="00BF719B">
            <w:pPr>
              <w:rPr>
                <w:sz w:val="18"/>
                <w:szCs w:val="18"/>
              </w:rPr>
            </w:pPr>
            <w:r w:rsidRPr="00873724">
              <w:rPr>
                <w:sz w:val="18"/>
                <w:szCs w:val="18"/>
              </w:rPr>
              <w:t>7</w:t>
            </w:r>
          </w:p>
        </w:tc>
        <w:tc>
          <w:tcPr>
            <w:tcW w:w="828" w:type="dxa"/>
            <w:vAlign w:val="bottom"/>
          </w:tcPr>
          <w:p w:rsidR="00963C89" w:rsidRPr="00873724" w:rsidRDefault="00963C89" w:rsidP="00BF719B">
            <w:pPr>
              <w:rPr>
                <w:sz w:val="18"/>
                <w:szCs w:val="18"/>
              </w:rPr>
            </w:pPr>
            <w:r w:rsidRPr="00873724">
              <w:rPr>
                <w:sz w:val="18"/>
                <w:szCs w:val="18"/>
              </w:rPr>
              <w:t>10</w:t>
            </w:r>
          </w:p>
        </w:tc>
        <w:tc>
          <w:tcPr>
            <w:tcW w:w="939" w:type="dxa"/>
            <w:vAlign w:val="bottom"/>
          </w:tcPr>
          <w:p w:rsidR="00963C89" w:rsidRPr="00873724" w:rsidRDefault="00963C89" w:rsidP="00BF719B">
            <w:pPr>
              <w:rPr>
                <w:sz w:val="18"/>
                <w:szCs w:val="18"/>
              </w:rPr>
            </w:pPr>
            <w:r w:rsidRPr="00873724">
              <w:rPr>
                <w:sz w:val="18"/>
                <w:szCs w:val="18"/>
              </w:rPr>
              <w:t>49</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val="restart"/>
            <w:vAlign w:val="center"/>
          </w:tcPr>
          <w:p w:rsidR="00963C89" w:rsidRPr="00873724" w:rsidRDefault="00963C89" w:rsidP="00873724">
            <w:pPr>
              <w:jc w:val="center"/>
              <w:rPr>
                <w:sz w:val="18"/>
                <w:szCs w:val="18"/>
              </w:rPr>
            </w:pPr>
            <w:r w:rsidRPr="00873724">
              <w:rPr>
                <w:sz w:val="18"/>
                <w:szCs w:val="18"/>
              </w:rPr>
              <w:t>Bisexual</w:t>
            </w:r>
          </w:p>
        </w:tc>
        <w:tc>
          <w:tcPr>
            <w:tcW w:w="676" w:type="dxa"/>
          </w:tcPr>
          <w:p w:rsidR="00963C89" w:rsidRPr="00873724" w:rsidRDefault="00963C89" w:rsidP="00BF719B">
            <w:pPr>
              <w:rPr>
                <w:sz w:val="18"/>
                <w:szCs w:val="18"/>
              </w:rPr>
            </w:pPr>
            <w:r w:rsidRPr="00873724">
              <w:rPr>
                <w:sz w:val="18"/>
                <w:szCs w:val="18"/>
              </w:rPr>
              <w:t>N</w:t>
            </w:r>
          </w:p>
        </w:tc>
        <w:tc>
          <w:tcPr>
            <w:tcW w:w="1237" w:type="dxa"/>
            <w:vAlign w:val="bottom"/>
          </w:tcPr>
          <w:p w:rsidR="00963C89" w:rsidRPr="00873724" w:rsidRDefault="00963C89" w:rsidP="00BF719B">
            <w:pPr>
              <w:rPr>
                <w:sz w:val="18"/>
                <w:szCs w:val="18"/>
              </w:rPr>
            </w:pPr>
            <w:r w:rsidRPr="00873724">
              <w:rPr>
                <w:sz w:val="18"/>
                <w:szCs w:val="18"/>
              </w:rPr>
              <w:t>31,058</w:t>
            </w:r>
          </w:p>
        </w:tc>
        <w:tc>
          <w:tcPr>
            <w:tcW w:w="808" w:type="dxa"/>
            <w:vAlign w:val="bottom"/>
          </w:tcPr>
          <w:p w:rsidR="00963C89" w:rsidRPr="00873724" w:rsidRDefault="00963C89" w:rsidP="00BF719B">
            <w:pPr>
              <w:rPr>
                <w:sz w:val="18"/>
                <w:szCs w:val="18"/>
              </w:rPr>
            </w:pPr>
            <w:r w:rsidRPr="00873724">
              <w:rPr>
                <w:sz w:val="18"/>
                <w:szCs w:val="18"/>
              </w:rPr>
              <w:t>0</w:t>
            </w:r>
          </w:p>
        </w:tc>
        <w:tc>
          <w:tcPr>
            <w:tcW w:w="936" w:type="dxa"/>
            <w:vAlign w:val="bottom"/>
          </w:tcPr>
          <w:p w:rsidR="00963C89" w:rsidRPr="00873724" w:rsidRDefault="00963C89" w:rsidP="00BF719B">
            <w:pPr>
              <w:rPr>
                <w:sz w:val="18"/>
                <w:szCs w:val="18"/>
              </w:rPr>
            </w:pPr>
            <w:r w:rsidRPr="00873724">
              <w:rPr>
                <w:sz w:val="18"/>
                <w:szCs w:val="18"/>
              </w:rPr>
              <w:t>0</w:t>
            </w:r>
          </w:p>
        </w:tc>
        <w:tc>
          <w:tcPr>
            <w:tcW w:w="828" w:type="dxa"/>
            <w:vAlign w:val="bottom"/>
          </w:tcPr>
          <w:p w:rsidR="00963C89" w:rsidRPr="00873724" w:rsidRDefault="00963C89" w:rsidP="00BF719B">
            <w:pPr>
              <w:rPr>
                <w:sz w:val="18"/>
                <w:szCs w:val="18"/>
              </w:rPr>
            </w:pPr>
            <w:r w:rsidRPr="00873724">
              <w:rPr>
                <w:sz w:val="18"/>
                <w:szCs w:val="18"/>
              </w:rPr>
              <w:t>0</w:t>
            </w:r>
          </w:p>
        </w:tc>
        <w:tc>
          <w:tcPr>
            <w:tcW w:w="939" w:type="dxa"/>
            <w:vAlign w:val="bottom"/>
          </w:tcPr>
          <w:p w:rsidR="00963C89" w:rsidRPr="00873724" w:rsidRDefault="00963C89" w:rsidP="00BF719B">
            <w:pPr>
              <w:rPr>
                <w:sz w:val="18"/>
                <w:szCs w:val="18"/>
              </w:rPr>
            </w:pPr>
            <w:r w:rsidRPr="00873724">
              <w:rPr>
                <w:sz w:val="18"/>
                <w:szCs w:val="18"/>
              </w:rPr>
              <w:t>0</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1" w:type="dxa"/>
            <w:vMerge/>
          </w:tcPr>
          <w:p w:rsidR="00963C89" w:rsidRPr="00873724" w:rsidRDefault="00963C89" w:rsidP="00BF719B">
            <w:pPr>
              <w:rPr>
                <w:sz w:val="18"/>
                <w:szCs w:val="18"/>
              </w:rPr>
            </w:pPr>
          </w:p>
        </w:tc>
        <w:tc>
          <w:tcPr>
            <w:tcW w:w="923" w:type="dxa"/>
            <w:vMerge/>
          </w:tcPr>
          <w:p w:rsidR="00963C89" w:rsidRPr="00873724" w:rsidRDefault="00963C89" w:rsidP="00BF719B">
            <w:pPr>
              <w:rPr>
                <w:sz w:val="18"/>
                <w:szCs w:val="18"/>
              </w:rPr>
            </w:pPr>
          </w:p>
        </w:tc>
        <w:tc>
          <w:tcPr>
            <w:tcW w:w="1249" w:type="dxa"/>
            <w:vMerge/>
          </w:tcPr>
          <w:p w:rsidR="00963C89" w:rsidRPr="00873724" w:rsidRDefault="00963C89" w:rsidP="00BF719B">
            <w:pPr>
              <w:rPr>
                <w:sz w:val="18"/>
                <w:szCs w:val="18"/>
              </w:rPr>
            </w:pPr>
          </w:p>
        </w:tc>
        <w:tc>
          <w:tcPr>
            <w:tcW w:w="676" w:type="dxa"/>
          </w:tcPr>
          <w:p w:rsidR="00963C89" w:rsidRPr="00873724" w:rsidRDefault="00963C89" w:rsidP="00BF719B">
            <w:pPr>
              <w:rPr>
                <w:sz w:val="18"/>
                <w:szCs w:val="18"/>
              </w:rPr>
            </w:pPr>
            <w:r w:rsidRPr="00873724">
              <w:rPr>
                <w:sz w:val="18"/>
                <w:szCs w:val="18"/>
              </w:rPr>
              <w:t>Y</w:t>
            </w:r>
          </w:p>
        </w:tc>
        <w:tc>
          <w:tcPr>
            <w:tcW w:w="1237" w:type="dxa"/>
            <w:vAlign w:val="bottom"/>
          </w:tcPr>
          <w:p w:rsidR="00963C89" w:rsidRPr="00873724" w:rsidRDefault="00963C89" w:rsidP="00BF719B">
            <w:pPr>
              <w:rPr>
                <w:sz w:val="18"/>
                <w:szCs w:val="18"/>
              </w:rPr>
            </w:pPr>
            <w:r w:rsidRPr="00873724">
              <w:rPr>
                <w:sz w:val="18"/>
                <w:szCs w:val="18"/>
              </w:rPr>
              <w:t>31</w:t>
            </w:r>
          </w:p>
        </w:tc>
        <w:tc>
          <w:tcPr>
            <w:tcW w:w="808" w:type="dxa"/>
            <w:vAlign w:val="bottom"/>
          </w:tcPr>
          <w:p w:rsidR="00963C89" w:rsidRPr="00873724" w:rsidRDefault="00963C89" w:rsidP="00BF719B">
            <w:pPr>
              <w:rPr>
                <w:sz w:val="18"/>
                <w:szCs w:val="18"/>
              </w:rPr>
            </w:pPr>
            <w:r w:rsidRPr="00873724">
              <w:rPr>
                <w:sz w:val="18"/>
                <w:szCs w:val="18"/>
              </w:rPr>
              <w:t>0</w:t>
            </w:r>
          </w:p>
        </w:tc>
        <w:tc>
          <w:tcPr>
            <w:tcW w:w="936" w:type="dxa"/>
            <w:vAlign w:val="bottom"/>
          </w:tcPr>
          <w:p w:rsidR="00963C89" w:rsidRPr="00873724" w:rsidRDefault="00963C89" w:rsidP="00BF719B">
            <w:pPr>
              <w:rPr>
                <w:sz w:val="18"/>
                <w:szCs w:val="18"/>
              </w:rPr>
            </w:pPr>
            <w:r w:rsidRPr="00873724">
              <w:rPr>
                <w:sz w:val="18"/>
                <w:szCs w:val="18"/>
              </w:rPr>
              <w:t>6</w:t>
            </w:r>
          </w:p>
        </w:tc>
        <w:tc>
          <w:tcPr>
            <w:tcW w:w="828" w:type="dxa"/>
            <w:vAlign w:val="bottom"/>
          </w:tcPr>
          <w:p w:rsidR="00963C89" w:rsidRPr="00873724" w:rsidRDefault="00963C89" w:rsidP="00BF719B">
            <w:pPr>
              <w:rPr>
                <w:sz w:val="18"/>
                <w:szCs w:val="18"/>
              </w:rPr>
            </w:pPr>
            <w:r w:rsidRPr="00873724">
              <w:rPr>
                <w:sz w:val="18"/>
                <w:szCs w:val="18"/>
              </w:rPr>
              <w:t>9</w:t>
            </w:r>
          </w:p>
        </w:tc>
        <w:tc>
          <w:tcPr>
            <w:tcW w:w="939" w:type="dxa"/>
            <w:vAlign w:val="bottom"/>
          </w:tcPr>
          <w:p w:rsidR="00963C89" w:rsidRPr="00873724" w:rsidRDefault="00963C89" w:rsidP="00BF719B">
            <w:pPr>
              <w:rPr>
                <w:sz w:val="18"/>
                <w:szCs w:val="18"/>
              </w:rPr>
            </w:pPr>
            <w:r w:rsidRPr="00873724">
              <w:rPr>
                <w:sz w:val="18"/>
                <w:szCs w:val="18"/>
              </w:rPr>
              <w:t>42</w:t>
            </w:r>
          </w:p>
        </w:tc>
      </w:tr>
      <w:tr w:rsidR="00963C89" w:rsidRPr="00873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9" w:type="dxa"/>
            <w:gridSpan w:val="4"/>
          </w:tcPr>
          <w:p w:rsidR="00963C89" w:rsidRPr="00873724" w:rsidRDefault="00963C89" w:rsidP="00BF719B">
            <w:pPr>
              <w:rPr>
                <w:sz w:val="18"/>
                <w:szCs w:val="18"/>
              </w:rPr>
            </w:pPr>
            <w:r w:rsidRPr="00873724">
              <w:rPr>
                <w:sz w:val="18"/>
                <w:szCs w:val="18"/>
              </w:rPr>
              <w:t>Totals</w:t>
            </w:r>
          </w:p>
        </w:tc>
        <w:tc>
          <w:tcPr>
            <w:tcW w:w="1237" w:type="dxa"/>
            <w:vAlign w:val="bottom"/>
          </w:tcPr>
          <w:p w:rsidR="00963C89" w:rsidRPr="00873724" w:rsidRDefault="00963C89" w:rsidP="00BF719B">
            <w:pPr>
              <w:rPr>
                <w:sz w:val="18"/>
                <w:szCs w:val="18"/>
              </w:rPr>
            </w:pPr>
            <w:r w:rsidRPr="00873724">
              <w:rPr>
                <w:sz w:val="18"/>
                <w:szCs w:val="18"/>
              </w:rPr>
              <w:t>6,828,345</w:t>
            </w:r>
          </w:p>
        </w:tc>
        <w:tc>
          <w:tcPr>
            <w:tcW w:w="808" w:type="dxa"/>
          </w:tcPr>
          <w:p w:rsidR="00963C89" w:rsidRPr="00873724" w:rsidRDefault="00963C89" w:rsidP="00BF719B">
            <w:pPr>
              <w:rPr>
                <w:sz w:val="18"/>
                <w:szCs w:val="18"/>
              </w:rPr>
            </w:pPr>
            <w:r w:rsidRPr="00873724">
              <w:rPr>
                <w:sz w:val="18"/>
                <w:szCs w:val="18"/>
              </w:rPr>
              <w:t>495</w:t>
            </w:r>
          </w:p>
        </w:tc>
        <w:tc>
          <w:tcPr>
            <w:tcW w:w="936" w:type="dxa"/>
          </w:tcPr>
          <w:p w:rsidR="00963C89" w:rsidRPr="00873724" w:rsidRDefault="00963C89" w:rsidP="00BF719B">
            <w:pPr>
              <w:rPr>
                <w:sz w:val="18"/>
                <w:szCs w:val="18"/>
              </w:rPr>
            </w:pPr>
            <w:r w:rsidRPr="00873724">
              <w:rPr>
                <w:sz w:val="18"/>
                <w:szCs w:val="18"/>
              </w:rPr>
              <w:t>12,808</w:t>
            </w:r>
          </w:p>
        </w:tc>
        <w:tc>
          <w:tcPr>
            <w:tcW w:w="828" w:type="dxa"/>
          </w:tcPr>
          <w:p w:rsidR="00963C89" w:rsidRPr="00873724" w:rsidRDefault="00963C89" w:rsidP="00BF719B">
            <w:pPr>
              <w:rPr>
                <w:sz w:val="18"/>
                <w:szCs w:val="18"/>
              </w:rPr>
            </w:pPr>
            <w:r w:rsidRPr="00873724">
              <w:rPr>
                <w:sz w:val="18"/>
                <w:szCs w:val="18"/>
              </w:rPr>
              <w:t>18,523</w:t>
            </w:r>
          </w:p>
        </w:tc>
        <w:tc>
          <w:tcPr>
            <w:tcW w:w="939" w:type="dxa"/>
          </w:tcPr>
          <w:p w:rsidR="00963C89" w:rsidRPr="00873724" w:rsidRDefault="00963C89" w:rsidP="00BF719B">
            <w:pPr>
              <w:rPr>
                <w:sz w:val="18"/>
                <w:szCs w:val="18"/>
              </w:rPr>
            </w:pPr>
            <w:r w:rsidRPr="00873724">
              <w:rPr>
                <w:sz w:val="18"/>
                <w:szCs w:val="18"/>
              </w:rPr>
              <w:t>90,437</w:t>
            </w:r>
          </w:p>
        </w:tc>
      </w:tr>
      <w:tr w:rsidR="00963C89" w:rsidRPr="00873724">
        <w:trPr>
          <w:trHeight w:val="233"/>
        </w:trPr>
        <w:tc>
          <w:tcPr>
            <w:tcW w:w="5036" w:type="dxa"/>
            <w:gridSpan w:val="5"/>
          </w:tcPr>
          <w:p w:rsidR="00963C89" w:rsidRPr="00873724" w:rsidRDefault="00963C89" w:rsidP="00873724">
            <w:pPr>
              <w:jc w:val="right"/>
              <w:rPr>
                <w:rFonts w:ascii="Tahoma" w:hAnsi="Tahoma" w:cs="Tahoma"/>
                <w:sz w:val="18"/>
                <w:szCs w:val="18"/>
              </w:rPr>
            </w:pPr>
            <w:r w:rsidRPr="00873724">
              <w:rPr>
                <w:sz w:val="18"/>
                <w:szCs w:val="18"/>
              </w:rPr>
              <w:t>Total HIV undetected (%)</w:t>
            </w:r>
          </w:p>
        </w:tc>
        <w:tc>
          <w:tcPr>
            <w:tcW w:w="1744" w:type="dxa"/>
            <w:gridSpan w:val="2"/>
          </w:tcPr>
          <w:p w:rsidR="00963C89" w:rsidRPr="00873724" w:rsidRDefault="00963C89" w:rsidP="00873724">
            <w:pPr>
              <w:jc w:val="center"/>
              <w:rPr>
                <w:rFonts w:ascii="Tahoma" w:hAnsi="Tahoma" w:cs="Tahoma"/>
                <w:sz w:val="18"/>
                <w:szCs w:val="18"/>
              </w:rPr>
            </w:pPr>
            <w:r w:rsidRPr="00873724">
              <w:rPr>
                <w:sz w:val="18"/>
                <w:szCs w:val="18"/>
              </w:rPr>
              <w:t>13,303(11%)</w:t>
            </w:r>
          </w:p>
        </w:tc>
        <w:tc>
          <w:tcPr>
            <w:tcW w:w="828" w:type="dxa"/>
          </w:tcPr>
          <w:p w:rsidR="00963C89" w:rsidRPr="00873724" w:rsidRDefault="00963C89" w:rsidP="00BF719B">
            <w:pPr>
              <w:rPr>
                <w:sz w:val="18"/>
                <w:szCs w:val="18"/>
              </w:rPr>
            </w:pPr>
          </w:p>
        </w:tc>
        <w:tc>
          <w:tcPr>
            <w:tcW w:w="939" w:type="dxa"/>
          </w:tcPr>
          <w:p w:rsidR="00963C89" w:rsidRPr="00873724" w:rsidRDefault="00963C89" w:rsidP="00BF719B">
            <w:pPr>
              <w:rPr>
                <w:sz w:val="18"/>
                <w:szCs w:val="18"/>
              </w:rPr>
            </w:pPr>
          </w:p>
        </w:tc>
      </w:tr>
      <w:tr w:rsidR="00963C89" w:rsidRPr="00873724">
        <w:trPr>
          <w:trHeight w:val="269"/>
        </w:trPr>
        <w:tc>
          <w:tcPr>
            <w:tcW w:w="5036" w:type="dxa"/>
            <w:gridSpan w:val="5"/>
          </w:tcPr>
          <w:p w:rsidR="00963C89" w:rsidRPr="00873724" w:rsidRDefault="00963C89" w:rsidP="00873724">
            <w:pPr>
              <w:jc w:val="right"/>
              <w:rPr>
                <w:sz w:val="18"/>
                <w:szCs w:val="18"/>
              </w:rPr>
            </w:pPr>
            <w:r w:rsidRPr="00873724">
              <w:rPr>
                <w:sz w:val="18"/>
                <w:szCs w:val="18"/>
              </w:rPr>
              <w:t>Total HIV infected</w:t>
            </w:r>
          </w:p>
        </w:tc>
        <w:tc>
          <w:tcPr>
            <w:tcW w:w="3511" w:type="dxa"/>
            <w:gridSpan w:val="4"/>
          </w:tcPr>
          <w:p w:rsidR="00963C89" w:rsidRPr="00873724" w:rsidRDefault="00963C89" w:rsidP="00873724">
            <w:pPr>
              <w:jc w:val="center"/>
              <w:rPr>
                <w:sz w:val="18"/>
                <w:szCs w:val="18"/>
              </w:rPr>
            </w:pPr>
            <w:r w:rsidRPr="00873724">
              <w:rPr>
                <w:sz w:val="18"/>
                <w:szCs w:val="18"/>
              </w:rPr>
              <w:t>122,263</w:t>
            </w:r>
          </w:p>
          <w:p w:rsidR="00963C89" w:rsidRPr="00873724" w:rsidRDefault="00963C89" w:rsidP="00873724">
            <w:pPr>
              <w:jc w:val="center"/>
              <w:rPr>
                <w:sz w:val="18"/>
                <w:szCs w:val="18"/>
              </w:rPr>
            </w:pPr>
          </w:p>
        </w:tc>
      </w:tr>
    </w:tbl>
    <w:p w:rsidR="00FB2E26" w:rsidRDefault="00FB2E26" w:rsidP="00FB2E26">
      <w:pPr>
        <w:pStyle w:val="ListParagraph"/>
        <w:ind w:left="1080"/>
      </w:pPr>
    </w:p>
    <w:p w:rsidR="00963C89" w:rsidRDefault="00963C89" w:rsidP="001F1824">
      <w:pPr>
        <w:pStyle w:val="ListParagraph"/>
        <w:numPr>
          <w:ilvl w:val="1"/>
          <w:numId w:val="18"/>
        </w:numPr>
      </w:pPr>
      <w:r>
        <w:t>Entry and Maturation</w:t>
      </w:r>
    </w:p>
    <w:p w:rsidR="00963C89" w:rsidRDefault="00963C89" w:rsidP="00B503FE">
      <w:pPr>
        <w:pStyle w:val="ListParagraph"/>
        <w:ind w:left="1080"/>
      </w:pPr>
    </w:p>
    <w:p w:rsidR="00963C89" w:rsidRPr="00963C89" w:rsidRDefault="00AB208D" w:rsidP="001F1824">
      <w:pPr>
        <w:ind w:firstLine="720"/>
      </w:pPr>
      <w:r w:rsidRPr="00AB208D">
        <w:t>Entry into the population was determined by the New York City reported fertility rate for 2008 and was di</w:t>
      </w:r>
      <w:r w:rsidR="00963C89">
        <w:t>stributed in relative proportion</w:t>
      </w:r>
      <w:r w:rsidRPr="00AB208D">
        <w:t xml:space="preserve"> by risk group</w:t>
      </w:r>
      <w:r w:rsidR="00350AB7">
        <w:t xml:space="preserve"> (r)</w:t>
      </w:r>
      <w:r w:rsidRPr="00AB208D">
        <w:t>. Entry was assumed at birth but no sexual/IDU activity was assumed to occur until age 13.</w:t>
      </w:r>
    </w:p>
    <w:p w:rsidR="00963C89" w:rsidRDefault="00963C89" w:rsidP="001F1824"/>
    <w:p w:rsidR="00963C89" w:rsidRDefault="00963C89" w:rsidP="001F1824">
      <w:pPr>
        <w:ind w:firstLine="720"/>
      </w:pPr>
      <w:r>
        <w:t>Maturation rates were calculated based upon the duration spent in each of the two age categories (D; children, adults). Childhood duration was assumed to encompass from birth to 13 years of age (age of sexual debut under base case). Adult duration encompassed 13-75 years of age. Therefore, maturation rate in any compartment was calculated as 1/duration of age (child or adult). Age-related mortality rate (</w:t>
      </w:r>
      <w:r w:rsidRPr="0012188E">
        <w:rPr>
          <w:rFonts w:ascii="Symbol" w:hAnsi="Symbol" w:cs="Symbol"/>
        </w:rPr>
        <w:t></w:t>
      </w:r>
      <w:r>
        <w:rPr>
          <w:vertAlign w:val="subscript"/>
        </w:rPr>
        <w:t>age</w:t>
      </w:r>
      <w:r>
        <w:t>) was considered as a constant and represented the overall published mortality rate per 1000 population for New York City.  For any given compartment (not accounting for HIV infection or HIV-related death) entry, maturation and mortality were calculated as follows:</w:t>
      </w:r>
    </w:p>
    <w:p w:rsidR="00963C89" w:rsidRDefault="00963C89" w:rsidP="00B503FE">
      <w:pPr>
        <w:ind w:left="720"/>
      </w:pPr>
    </w:p>
    <w:p w:rsidR="00963C89" w:rsidRDefault="00963C89" w:rsidP="00B503FE">
      <w:pPr>
        <w:ind w:left="720"/>
      </w:pPr>
      <w:r>
        <w:t>Children:</w:t>
      </w:r>
    </w:p>
    <w:p w:rsidR="00963C89" w:rsidRPr="002078FA" w:rsidRDefault="00963C89" w:rsidP="00B503FE">
      <w:pPr>
        <w:ind w:left="720"/>
        <w:rPr>
          <w:lang w:val="fr-FR"/>
        </w:rPr>
      </w:pPr>
      <w:r w:rsidRPr="002078FA">
        <w:rPr>
          <w:lang w:val="fr-FR"/>
        </w:rPr>
        <w:t>N</w:t>
      </w:r>
      <w:r w:rsidRPr="002078FA">
        <w:rPr>
          <w:vertAlign w:val="subscript"/>
          <w:lang w:val="fr-FR"/>
        </w:rPr>
        <w:t xml:space="preserve">a=0,r </w:t>
      </w:r>
      <w:r w:rsidRPr="002078FA">
        <w:rPr>
          <w:lang w:val="fr-FR"/>
        </w:rPr>
        <w:t>(</w:t>
      </w:r>
      <w:r w:rsidRPr="002078FA">
        <w:rPr>
          <w:i/>
          <w:iCs/>
          <w:lang w:val="fr-FR"/>
        </w:rPr>
        <w:t>t+1</w:t>
      </w:r>
      <w:r w:rsidRPr="002078FA">
        <w:rPr>
          <w:lang w:val="fr-FR"/>
        </w:rPr>
        <w:t>) = Births</w:t>
      </w:r>
      <w:r w:rsidRPr="002078FA">
        <w:rPr>
          <w:i/>
          <w:iCs/>
          <w:vertAlign w:val="subscript"/>
          <w:lang w:val="fr-FR"/>
        </w:rPr>
        <w:t xml:space="preserve">r </w:t>
      </w:r>
      <w:r w:rsidRPr="002078FA">
        <w:rPr>
          <w:lang w:val="fr-FR"/>
        </w:rPr>
        <w:t>– ((1/D</w:t>
      </w:r>
      <w:r w:rsidRPr="002078FA">
        <w:rPr>
          <w:vertAlign w:val="subscript"/>
          <w:lang w:val="fr-FR"/>
        </w:rPr>
        <w:t>a=0</w:t>
      </w:r>
      <w:r w:rsidRPr="002078FA">
        <w:rPr>
          <w:lang w:val="fr-FR"/>
        </w:rPr>
        <w:t>) * N</w:t>
      </w:r>
      <w:r w:rsidRPr="002078FA">
        <w:rPr>
          <w:vertAlign w:val="subscript"/>
          <w:lang w:val="fr-FR"/>
        </w:rPr>
        <w:t xml:space="preserve">a=0,r </w:t>
      </w:r>
      <w:r w:rsidRPr="002078FA">
        <w:rPr>
          <w:lang w:val="fr-FR"/>
        </w:rPr>
        <w:t>(</w:t>
      </w:r>
      <w:r w:rsidRPr="002078FA">
        <w:rPr>
          <w:i/>
          <w:iCs/>
          <w:lang w:val="fr-FR"/>
        </w:rPr>
        <w:t>t</w:t>
      </w:r>
      <w:r w:rsidRPr="002078FA">
        <w:rPr>
          <w:lang w:val="fr-FR"/>
        </w:rPr>
        <w:t>))</w:t>
      </w:r>
      <w:r w:rsidRPr="00D97DCB">
        <w:rPr>
          <w:rFonts w:ascii="Symbol" w:hAnsi="Symbol" w:cs="Symbol"/>
        </w:rPr>
        <w:t></w:t>
      </w:r>
      <w:r>
        <w:rPr>
          <w:rFonts w:ascii="Symbol" w:hAnsi="Symbol" w:cs="Symbol"/>
        </w:rPr>
        <w:t></w:t>
      </w:r>
      <w:r>
        <w:rPr>
          <w:rFonts w:ascii="Symbol" w:hAnsi="Symbol" w:cs="Symbol"/>
        </w:rPr>
        <w:t></w:t>
      </w:r>
      <w:r w:rsidRPr="00D97DCB">
        <w:rPr>
          <w:rFonts w:ascii="Symbol" w:hAnsi="Symbol" w:cs="Symbol"/>
        </w:rPr>
        <w:t></w:t>
      </w:r>
      <w:r w:rsidRPr="002078FA">
        <w:rPr>
          <w:vertAlign w:val="subscript"/>
          <w:lang w:val="fr-FR"/>
        </w:rPr>
        <w:t>age</w:t>
      </w:r>
      <w:r w:rsidR="00BD355D" w:rsidRPr="002078FA">
        <w:rPr>
          <w:vertAlign w:val="subscript"/>
          <w:lang w:val="fr-FR"/>
        </w:rPr>
        <w:tab/>
      </w:r>
      <w:r w:rsidR="00BD355D" w:rsidRPr="002078FA">
        <w:rPr>
          <w:lang w:val="fr-FR"/>
        </w:rPr>
        <w:tab/>
      </w:r>
      <w:r w:rsidR="00BD355D" w:rsidRPr="002078FA">
        <w:rPr>
          <w:lang w:val="fr-FR"/>
        </w:rPr>
        <w:tab/>
        <w:t>(16)</w:t>
      </w:r>
    </w:p>
    <w:p w:rsidR="00963C89" w:rsidRPr="002078FA" w:rsidRDefault="00963C89" w:rsidP="00B503FE">
      <w:pPr>
        <w:ind w:left="720"/>
        <w:rPr>
          <w:lang w:val="fr-FR"/>
        </w:rPr>
      </w:pPr>
    </w:p>
    <w:p w:rsidR="00963C89" w:rsidRPr="002078FA" w:rsidRDefault="00963C89" w:rsidP="00B503FE">
      <w:pPr>
        <w:ind w:left="720"/>
        <w:rPr>
          <w:lang w:val="fr-FR"/>
        </w:rPr>
      </w:pPr>
      <w:r w:rsidRPr="002078FA">
        <w:rPr>
          <w:lang w:val="fr-FR"/>
        </w:rPr>
        <w:t>Adults:</w:t>
      </w:r>
    </w:p>
    <w:p w:rsidR="00963C89" w:rsidRPr="002078FA" w:rsidRDefault="00963C89" w:rsidP="00B503FE">
      <w:pPr>
        <w:ind w:left="720"/>
        <w:rPr>
          <w:lang w:val="fr-FR"/>
        </w:rPr>
      </w:pPr>
      <w:r w:rsidRPr="002078FA">
        <w:rPr>
          <w:lang w:val="fr-FR"/>
        </w:rPr>
        <w:t>N</w:t>
      </w:r>
      <w:r w:rsidRPr="002078FA">
        <w:rPr>
          <w:vertAlign w:val="subscript"/>
          <w:lang w:val="fr-FR"/>
        </w:rPr>
        <w:t xml:space="preserve">a=1,r </w:t>
      </w:r>
      <w:r w:rsidRPr="002078FA">
        <w:rPr>
          <w:lang w:val="fr-FR"/>
        </w:rPr>
        <w:t>(</w:t>
      </w:r>
      <w:r w:rsidRPr="002078FA">
        <w:rPr>
          <w:i/>
          <w:iCs/>
          <w:lang w:val="fr-FR"/>
        </w:rPr>
        <w:t>t+1</w:t>
      </w:r>
      <w:r w:rsidRPr="002078FA">
        <w:rPr>
          <w:lang w:val="fr-FR"/>
        </w:rPr>
        <w:t>) = ((1/D</w:t>
      </w:r>
      <w:r w:rsidRPr="002078FA">
        <w:rPr>
          <w:vertAlign w:val="subscript"/>
          <w:lang w:val="fr-FR"/>
        </w:rPr>
        <w:t>a=0</w:t>
      </w:r>
      <w:r w:rsidRPr="002078FA">
        <w:rPr>
          <w:lang w:val="fr-FR"/>
        </w:rPr>
        <w:t>)*N</w:t>
      </w:r>
      <w:r w:rsidRPr="002078FA">
        <w:rPr>
          <w:vertAlign w:val="subscript"/>
          <w:lang w:val="fr-FR"/>
        </w:rPr>
        <w:t xml:space="preserve">a=0,r </w:t>
      </w:r>
      <w:r w:rsidRPr="002078FA">
        <w:rPr>
          <w:i/>
          <w:iCs/>
          <w:lang w:val="fr-FR"/>
        </w:rPr>
        <w:t>(t)</w:t>
      </w:r>
      <w:r w:rsidRPr="002078FA">
        <w:rPr>
          <w:lang w:val="fr-FR"/>
        </w:rPr>
        <w:t xml:space="preserve"> )) – ((1/D</w:t>
      </w:r>
      <w:r w:rsidRPr="002078FA">
        <w:rPr>
          <w:vertAlign w:val="subscript"/>
          <w:lang w:val="fr-FR"/>
        </w:rPr>
        <w:t>a=1</w:t>
      </w:r>
      <w:r w:rsidRPr="002078FA">
        <w:rPr>
          <w:lang w:val="fr-FR"/>
        </w:rPr>
        <w:t>) * N</w:t>
      </w:r>
      <w:r w:rsidRPr="002078FA">
        <w:rPr>
          <w:vertAlign w:val="subscript"/>
          <w:lang w:val="fr-FR"/>
        </w:rPr>
        <w:t xml:space="preserve">a=1,r </w:t>
      </w:r>
      <w:r w:rsidRPr="002078FA">
        <w:rPr>
          <w:i/>
          <w:iCs/>
          <w:lang w:val="fr-FR"/>
        </w:rPr>
        <w:t>(t)</w:t>
      </w:r>
      <w:r w:rsidRPr="002078FA">
        <w:rPr>
          <w:vertAlign w:val="subscript"/>
          <w:lang w:val="fr-FR"/>
        </w:rPr>
        <w:t xml:space="preserve"> </w:t>
      </w:r>
      <w:r w:rsidRPr="002078FA">
        <w:rPr>
          <w:lang w:val="fr-FR"/>
        </w:rPr>
        <w:t xml:space="preserve">)) - </w:t>
      </w:r>
      <w:r w:rsidRPr="00D97DCB">
        <w:rPr>
          <w:rFonts w:ascii="Symbol" w:hAnsi="Symbol" w:cs="Symbol"/>
        </w:rPr>
        <w:t></w:t>
      </w:r>
      <w:r w:rsidRPr="002078FA">
        <w:rPr>
          <w:vertAlign w:val="subscript"/>
          <w:lang w:val="fr-FR"/>
        </w:rPr>
        <w:t>age</w:t>
      </w:r>
      <w:r w:rsidR="00BD355D" w:rsidRPr="002078FA">
        <w:rPr>
          <w:vertAlign w:val="subscript"/>
          <w:lang w:val="fr-FR"/>
        </w:rPr>
        <w:tab/>
      </w:r>
      <w:r w:rsidR="00BD355D" w:rsidRPr="002078FA">
        <w:rPr>
          <w:lang w:val="fr-FR"/>
        </w:rPr>
        <w:t>(17)</w:t>
      </w:r>
    </w:p>
    <w:p w:rsidR="00963C89" w:rsidRPr="002078FA" w:rsidRDefault="00963C89" w:rsidP="00B503FE">
      <w:pPr>
        <w:ind w:left="720"/>
        <w:rPr>
          <w:lang w:val="fr-FR"/>
        </w:rPr>
      </w:pPr>
    </w:p>
    <w:p w:rsidR="00963C89" w:rsidRPr="002078FA" w:rsidRDefault="00963C89" w:rsidP="00E1706F">
      <w:pPr>
        <w:pStyle w:val="ListParagraph"/>
        <w:rPr>
          <w:b/>
          <w:bCs/>
          <w:lang w:val="fr-FR"/>
        </w:rPr>
      </w:pPr>
    </w:p>
    <w:p w:rsidR="00963C89" w:rsidRPr="002078FA" w:rsidRDefault="00963C89" w:rsidP="00E1706F">
      <w:pPr>
        <w:pStyle w:val="ListParagraph"/>
        <w:rPr>
          <w:b/>
          <w:bCs/>
          <w:lang w:val="fr-FR"/>
        </w:rPr>
      </w:pPr>
    </w:p>
    <w:p w:rsidR="00963C89" w:rsidRPr="002078FA" w:rsidRDefault="00963C89" w:rsidP="00E1706F">
      <w:pPr>
        <w:pStyle w:val="ListParagraph"/>
        <w:rPr>
          <w:b/>
          <w:bCs/>
          <w:lang w:val="fr-FR"/>
        </w:rPr>
      </w:pPr>
    </w:p>
    <w:p w:rsidR="00963C89" w:rsidRPr="002078FA" w:rsidRDefault="00963C89" w:rsidP="002F238F">
      <w:pPr>
        <w:rPr>
          <w:b/>
          <w:bCs/>
          <w:lang w:val="fr-FR"/>
        </w:rPr>
      </w:pPr>
      <w:r w:rsidRPr="002078FA">
        <w:rPr>
          <w:b/>
          <w:bCs/>
          <w:lang w:val="fr-FR"/>
        </w:rPr>
        <w:t>5      Outcomes</w:t>
      </w:r>
    </w:p>
    <w:p w:rsidR="00963C89" w:rsidRDefault="00963C89" w:rsidP="002F238F">
      <w:pPr>
        <w:ind w:firstLine="720"/>
      </w:pPr>
      <w:r>
        <w:t>The system of nonlinear differential equations were solved numerically to calculate the number of persons in each compartment over time. The following outcome measures were then derived.</w:t>
      </w:r>
    </w:p>
    <w:p w:rsidR="00963C89" w:rsidRPr="009122EA" w:rsidRDefault="00963C89" w:rsidP="002F238F">
      <w:pPr>
        <w:pStyle w:val="ListParagraph"/>
        <w:ind w:left="600"/>
      </w:pPr>
    </w:p>
    <w:p w:rsidR="00963C89" w:rsidRDefault="00963C89" w:rsidP="002F238F">
      <w:pPr>
        <w:pStyle w:val="ListParagraph"/>
        <w:numPr>
          <w:ilvl w:val="1"/>
          <w:numId w:val="21"/>
        </w:numPr>
      </w:pPr>
      <w:r>
        <w:t>Effectiveness</w:t>
      </w:r>
    </w:p>
    <w:p w:rsidR="00963C89" w:rsidRDefault="00963C89" w:rsidP="002F238F">
      <w:pPr>
        <w:ind w:left="720"/>
      </w:pPr>
    </w:p>
    <w:p w:rsidR="00963C89" w:rsidRDefault="00312448" w:rsidP="00312448">
      <w:pPr>
        <w:ind w:left="720" w:firstLine="720"/>
      </w:pPr>
      <w:r>
        <w:t xml:space="preserve">5.1.1 </w:t>
      </w:r>
      <w:r w:rsidR="00963C89">
        <w:t>Total number of HIV infections was calculated at a given time t as:</w:t>
      </w:r>
    </w:p>
    <w:p w:rsidR="00963C89" w:rsidRDefault="00963C89" w:rsidP="002F238F">
      <w:pPr>
        <w:ind w:left="720"/>
      </w:pPr>
      <w:r>
        <w:t xml:space="preserve"> </w:t>
      </w:r>
      <w:r w:rsidR="00312448">
        <w:tab/>
      </w:r>
      <w:r w:rsidR="00312448">
        <w:tab/>
      </w:r>
      <w:r w:rsidRPr="00125F5F">
        <w:rPr>
          <w:rFonts w:ascii="Symbol" w:hAnsi="Symbol" w:cs="Symbol"/>
        </w:rPr>
        <w:t></w:t>
      </w:r>
      <w:r>
        <w:rPr>
          <w:rFonts w:ascii="Symbol" w:hAnsi="Symbol" w:cs="Symbol"/>
        </w:rPr>
        <w:t></w:t>
      </w:r>
      <w:r>
        <w:t xml:space="preserve">N </w:t>
      </w:r>
      <w:r w:rsidRPr="00125F5F">
        <w:rPr>
          <w:vertAlign w:val="subscript"/>
        </w:rPr>
        <w:t>y&gt;1</w:t>
      </w:r>
      <w:r>
        <w:t>(t)</w:t>
      </w:r>
    </w:p>
    <w:p w:rsidR="00963C89" w:rsidRDefault="00963C89" w:rsidP="00312448">
      <w:pPr>
        <w:ind w:left="720" w:firstLine="720"/>
      </w:pPr>
      <w:r>
        <w:t>Where y refers to status variable (1=susceptible, &gt;1 = HIV infected)</w:t>
      </w:r>
    </w:p>
    <w:p w:rsidR="00963C89" w:rsidRDefault="00963C89" w:rsidP="002F238F">
      <w:pPr>
        <w:ind w:left="720"/>
      </w:pPr>
    </w:p>
    <w:p w:rsidR="00963C89" w:rsidRDefault="00312448" w:rsidP="00312448">
      <w:pPr>
        <w:ind w:left="720" w:firstLine="720"/>
      </w:pPr>
      <w:r>
        <w:t xml:space="preserve">5.1.2 </w:t>
      </w:r>
      <w:r w:rsidR="00963C89">
        <w:t>Prevalence at time t was calculated as:</w:t>
      </w:r>
    </w:p>
    <w:p w:rsidR="00963C89" w:rsidRDefault="00963C89" w:rsidP="00312448">
      <w:pPr>
        <w:ind w:left="1440" w:firstLine="720"/>
      </w:pPr>
      <w:r w:rsidRPr="00125F5F">
        <w:rPr>
          <w:rFonts w:ascii="Symbol" w:hAnsi="Symbol" w:cs="Symbol"/>
        </w:rPr>
        <w:t></w:t>
      </w:r>
      <w:r>
        <w:rPr>
          <w:rFonts w:ascii="Symbol" w:hAnsi="Symbol" w:cs="Symbol"/>
        </w:rPr>
        <w:t></w:t>
      </w:r>
      <w:r>
        <w:t xml:space="preserve">N </w:t>
      </w:r>
      <w:r w:rsidRPr="00125F5F">
        <w:rPr>
          <w:vertAlign w:val="subscript"/>
        </w:rPr>
        <w:t>y&gt;1</w:t>
      </w:r>
      <w:r>
        <w:t xml:space="preserve">(t) / </w:t>
      </w:r>
      <w:r w:rsidRPr="00125F5F">
        <w:rPr>
          <w:rFonts w:ascii="Symbol" w:hAnsi="Symbol" w:cs="Symbol"/>
        </w:rPr>
        <w:t></w:t>
      </w:r>
      <w:r>
        <w:t xml:space="preserve"> N(t)</w:t>
      </w:r>
    </w:p>
    <w:p w:rsidR="00963C89" w:rsidRDefault="00963C89" w:rsidP="002F238F">
      <w:pPr>
        <w:ind w:left="720"/>
      </w:pPr>
    </w:p>
    <w:p w:rsidR="00963C89" w:rsidRDefault="00312448" w:rsidP="00312448">
      <w:pPr>
        <w:ind w:left="720" w:firstLine="720"/>
      </w:pPr>
      <w:r>
        <w:t xml:space="preserve">5.1.3 </w:t>
      </w:r>
      <w:r w:rsidR="00963C89">
        <w:t>Number of new infections over time horizon T was calculated as:</w:t>
      </w:r>
    </w:p>
    <w:p w:rsidR="00963C89" w:rsidRPr="002078FA" w:rsidRDefault="00963C89" w:rsidP="00312448">
      <w:pPr>
        <w:ind w:left="1440" w:firstLine="720"/>
        <w:rPr>
          <w:lang w:val="fr-FR"/>
        </w:rPr>
      </w:pPr>
      <w:r w:rsidRPr="002078FA">
        <w:rPr>
          <w:sz w:val="24"/>
          <w:szCs w:val="24"/>
          <w:lang w:val="fr-FR"/>
        </w:rPr>
        <w:t>New infections</w:t>
      </w:r>
      <w:r w:rsidRPr="002078FA">
        <w:rPr>
          <w:sz w:val="36"/>
          <w:szCs w:val="36"/>
          <w:lang w:val="fr-FR"/>
        </w:rPr>
        <w:t xml:space="preserve">= </w:t>
      </w:r>
      <w:r w:rsidRPr="00E1548A">
        <w:rPr>
          <w:rFonts w:ascii="MT Extra" w:hAnsi="MT Extra" w:cs="MT Extra"/>
          <w:sz w:val="36"/>
          <w:szCs w:val="36"/>
        </w:rPr>
        <w:sym w:font="Symbol" w:char="F0F2"/>
      </w:r>
      <w:r w:rsidRPr="002078FA">
        <w:rPr>
          <w:sz w:val="32"/>
          <w:szCs w:val="32"/>
          <w:vertAlign w:val="superscript"/>
          <w:lang w:val="fr-FR"/>
        </w:rPr>
        <w:t>T</w:t>
      </w:r>
      <w:r w:rsidRPr="002078FA">
        <w:rPr>
          <w:lang w:val="fr-FR"/>
        </w:rPr>
        <w:t xml:space="preserve"> </w:t>
      </w:r>
      <w:r>
        <w:rPr>
          <w:rFonts w:ascii="Symbol" w:hAnsi="Symbol" w:cs="Symbol"/>
          <w:sz w:val="32"/>
          <w:szCs w:val="32"/>
        </w:rPr>
        <w:t></w:t>
      </w:r>
      <w:r w:rsidRPr="00E1548A">
        <w:rPr>
          <w:rFonts w:ascii="Symbol" w:hAnsi="Symbol" w:cs="Symbol"/>
          <w:sz w:val="32"/>
          <w:szCs w:val="32"/>
        </w:rPr>
        <w:t></w:t>
      </w:r>
      <w:r w:rsidRPr="00E1548A">
        <w:rPr>
          <w:rFonts w:ascii="Symbol" w:hAnsi="Symbol" w:cs="Symbol"/>
        </w:rPr>
        <w:t></w:t>
      </w:r>
      <w:r w:rsidRPr="002078FA">
        <w:rPr>
          <w:vertAlign w:val="subscript"/>
          <w:lang w:val="fr-FR"/>
        </w:rPr>
        <w:t>y&gt;1</w:t>
      </w:r>
      <w:r w:rsidRPr="002078FA">
        <w:rPr>
          <w:lang w:val="fr-FR"/>
        </w:rPr>
        <w:t>(t) * N</w:t>
      </w:r>
      <w:r w:rsidRPr="002078FA">
        <w:rPr>
          <w:vertAlign w:val="subscript"/>
          <w:lang w:val="fr-FR"/>
        </w:rPr>
        <w:t>y=1</w:t>
      </w:r>
      <w:r w:rsidRPr="002078FA">
        <w:rPr>
          <w:lang w:val="fr-FR"/>
        </w:rPr>
        <w:t>(t)dt</w:t>
      </w:r>
      <w:r w:rsidR="00BD355D" w:rsidRPr="002078FA">
        <w:rPr>
          <w:lang w:val="fr-FR"/>
        </w:rPr>
        <w:tab/>
      </w:r>
      <w:r w:rsidR="00BD355D" w:rsidRPr="002078FA">
        <w:rPr>
          <w:lang w:val="fr-FR"/>
        </w:rPr>
        <w:tab/>
        <w:t>(18)</w:t>
      </w:r>
    </w:p>
    <w:p w:rsidR="00963C89" w:rsidRPr="002078FA" w:rsidRDefault="00963C89" w:rsidP="002F238F">
      <w:pPr>
        <w:ind w:left="720"/>
        <w:rPr>
          <w:lang w:val="fr-FR"/>
        </w:rPr>
      </w:pPr>
    </w:p>
    <w:p w:rsidR="00963C89" w:rsidRDefault="00312448" w:rsidP="00561325">
      <w:pPr>
        <w:ind w:left="720" w:firstLine="720"/>
      </w:pPr>
      <w:r>
        <w:t xml:space="preserve">5.1.4 </w:t>
      </w:r>
      <w:r w:rsidR="00963C89">
        <w:t>Number of infections averted was calculated as:</w:t>
      </w:r>
    </w:p>
    <w:p w:rsidR="00963C89" w:rsidRDefault="00963C89" w:rsidP="002F238F">
      <w:pPr>
        <w:ind w:left="720"/>
      </w:pPr>
    </w:p>
    <w:p w:rsidR="00963C89" w:rsidRDefault="00963C89" w:rsidP="00561325">
      <w:pPr>
        <w:ind w:left="1080" w:firstLine="720"/>
      </w:pPr>
      <w:r>
        <w:t xml:space="preserve"># of new HIV infections (base case) - # of new HIV infections (intervention scenario) </w:t>
      </w:r>
    </w:p>
    <w:p w:rsidR="00963C89" w:rsidRDefault="00963C89" w:rsidP="002F238F">
      <w:pPr>
        <w:ind w:left="720"/>
      </w:pPr>
    </w:p>
    <w:p w:rsidR="00963C89" w:rsidRDefault="00963C89" w:rsidP="002F238F">
      <w:pPr>
        <w:pStyle w:val="ListParagraph"/>
        <w:numPr>
          <w:ilvl w:val="1"/>
          <w:numId w:val="21"/>
        </w:numPr>
      </w:pPr>
      <w:r>
        <w:lastRenderedPageBreak/>
        <w:t>Costs</w:t>
      </w:r>
    </w:p>
    <w:p w:rsidR="00963C89" w:rsidRDefault="00963C89" w:rsidP="002F238F">
      <w:pPr>
        <w:pStyle w:val="ListParagraph"/>
        <w:ind w:left="1080"/>
      </w:pPr>
    </w:p>
    <w:p w:rsidR="00963C89" w:rsidRDefault="00963C89" w:rsidP="002F238F">
      <w:pPr>
        <w:ind w:firstLine="720"/>
      </w:pPr>
      <w:r>
        <w:t xml:space="preserve">Costs were derived for each considered intervention as a per-person/unit-cost in 2010 US dollars. These costs were generated from NYC DOHMH estimates and in cases where these estimates were not known, literature sources were utilized. These costs represent monies that would need to be budgeted from the perspective of the City of New York and Department of Health and Mental Hygiene in order to roll out or scale up the specified interventions to the </w:t>
      </w:r>
      <w:r w:rsidR="00561325">
        <w:t xml:space="preserve">entire </w:t>
      </w:r>
      <w:r>
        <w:t>specified target population. No other costs were considered in the model including payments related to other health care resource utilization such as ART cost, base case testing/counseling, hospitalization, etc. Therefore,</w:t>
      </w:r>
      <w:r w:rsidR="00CD65B0">
        <w:t xml:space="preserve"> there were</w:t>
      </w:r>
      <w:r>
        <w:t xml:space="preserve"> no calculated costs for the base case scenario (i.e. without incremental interventions implemented). Costs were not discounted.</w:t>
      </w:r>
    </w:p>
    <w:p w:rsidR="00963C89" w:rsidRDefault="00963C89" w:rsidP="002F238F">
      <w:pPr>
        <w:ind w:left="720"/>
      </w:pPr>
    </w:p>
    <w:p w:rsidR="00963C89" w:rsidRDefault="00963C89" w:rsidP="002F238F">
      <w:pPr>
        <w:ind w:left="720"/>
      </w:pPr>
      <w:r>
        <w:t>Total cost for a given intervention scenario at time t was calculated as:</w:t>
      </w:r>
    </w:p>
    <w:p w:rsidR="00963C89" w:rsidRDefault="00963C89" w:rsidP="002F238F">
      <w:pPr>
        <w:ind w:left="720"/>
      </w:pPr>
    </w:p>
    <w:p w:rsidR="00561325" w:rsidRDefault="00963C89" w:rsidP="002F238F">
      <w:pPr>
        <w:ind w:left="720"/>
      </w:pPr>
      <w:r w:rsidRPr="0094252F">
        <w:rPr>
          <w:rFonts w:ascii="Symbol" w:hAnsi="Symbol" w:cs="Symbol"/>
        </w:rPr>
        <w:t></w:t>
      </w:r>
      <w:r>
        <w:t xml:space="preserve"> N</w:t>
      </w:r>
      <w:r w:rsidRPr="0094252F">
        <w:rPr>
          <w:vertAlign w:val="subscript"/>
        </w:rPr>
        <w:t>int</w:t>
      </w:r>
      <w:r>
        <w:t>(t)*cost</w:t>
      </w:r>
      <w:r w:rsidRPr="0094252F">
        <w:rPr>
          <w:vertAlign w:val="subscript"/>
        </w:rPr>
        <w:t>in</w:t>
      </w:r>
      <w:r>
        <w:rPr>
          <w:vertAlign w:val="subscript"/>
        </w:rPr>
        <w:t>t</w:t>
      </w:r>
      <w:r>
        <w:t xml:space="preserve"> </w:t>
      </w:r>
    </w:p>
    <w:p w:rsidR="00963C89" w:rsidRDefault="00963C89" w:rsidP="002F238F">
      <w:pPr>
        <w:ind w:left="720"/>
      </w:pPr>
      <w:r>
        <w:t xml:space="preserve">where </w:t>
      </w:r>
      <w:r w:rsidRPr="0094252F">
        <w:rPr>
          <w:i/>
          <w:iCs/>
        </w:rPr>
        <w:t>int</w:t>
      </w:r>
      <w:r>
        <w:t xml:space="preserve"> represents the specific interventions activated, N</w:t>
      </w:r>
      <w:r w:rsidRPr="0094252F">
        <w:rPr>
          <w:vertAlign w:val="subscript"/>
        </w:rPr>
        <w:t>int</w:t>
      </w:r>
      <w:r>
        <w:t xml:space="preserve"> represents the total population of all targeted compartments for a specific intervention, and cost</w:t>
      </w:r>
      <w:r w:rsidRPr="0094252F">
        <w:rPr>
          <w:vertAlign w:val="subscript"/>
        </w:rPr>
        <w:t>int</w:t>
      </w:r>
      <w:r>
        <w:t xml:space="preserve"> the per unit cost of a specific intervention.</w:t>
      </w:r>
    </w:p>
    <w:p w:rsidR="00963C89" w:rsidRDefault="00963C89" w:rsidP="002F238F">
      <w:pPr>
        <w:ind w:left="720"/>
      </w:pPr>
    </w:p>
    <w:p w:rsidR="00963C89" w:rsidRDefault="00963C89" w:rsidP="002F238F">
      <w:pPr>
        <w:ind w:left="720"/>
      </w:pPr>
      <w:r>
        <w:t>Total costs over the time horizon T was calculated as:</w:t>
      </w:r>
    </w:p>
    <w:p w:rsidR="00963C89" w:rsidRDefault="00963C89" w:rsidP="002F238F">
      <w:pPr>
        <w:ind w:left="720"/>
      </w:pPr>
    </w:p>
    <w:p w:rsidR="00963C89" w:rsidRPr="0094252F" w:rsidRDefault="00963C89" w:rsidP="002F238F">
      <w:pPr>
        <w:ind w:left="720"/>
      </w:pPr>
      <w:r w:rsidRPr="001F1824">
        <w:rPr>
          <w:sz w:val="24"/>
          <w:szCs w:val="24"/>
        </w:rPr>
        <w:t>Costs</w:t>
      </w:r>
      <w:r>
        <w:rPr>
          <w:sz w:val="32"/>
          <w:szCs w:val="32"/>
        </w:rPr>
        <w:t xml:space="preserve">= </w:t>
      </w:r>
      <w:r w:rsidRPr="0094252F">
        <w:rPr>
          <w:sz w:val="32"/>
          <w:szCs w:val="32"/>
        </w:rPr>
        <w:sym w:font="Symbol" w:char="F0F2"/>
      </w:r>
      <w:r w:rsidRPr="0094252F">
        <w:rPr>
          <w:sz w:val="32"/>
          <w:szCs w:val="32"/>
          <w:vertAlign w:val="superscript"/>
        </w:rPr>
        <w:t>T</w:t>
      </w:r>
      <w:r w:rsidRPr="0094252F">
        <w:rPr>
          <w:sz w:val="32"/>
          <w:szCs w:val="32"/>
        </w:rPr>
        <w:t xml:space="preserve"> </w:t>
      </w:r>
      <w:r w:rsidRPr="0094252F">
        <w:rPr>
          <w:rFonts w:ascii="Symbol" w:hAnsi="Symbol" w:cs="Symbol"/>
        </w:rPr>
        <w:t></w:t>
      </w:r>
      <w:r>
        <w:t xml:space="preserve"> N</w:t>
      </w:r>
      <w:r w:rsidRPr="0094252F">
        <w:rPr>
          <w:vertAlign w:val="subscript"/>
        </w:rPr>
        <w:t>int</w:t>
      </w:r>
      <w:r>
        <w:t>(t)</w:t>
      </w:r>
      <w:r w:rsidRPr="0094252F">
        <w:t xml:space="preserve"> </w:t>
      </w:r>
      <w:r>
        <w:t>dt *cost</w:t>
      </w:r>
      <w:r w:rsidRPr="0094252F">
        <w:rPr>
          <w:vertAlign w:val="subscript"/>
        </w:rPr>
        <w:t>in</w:t>
      </w:r>
      <w:r>
        <w:rPr>
          <w:vertAlign w:val="subscript"/>
        </w:rPr>
        <w:t>t</w:t>
      </w:r>
      <w:r>
        <w:t xml:space="preserve"> </w:t>
      </w:r>
      <w:r w:rsidR="00BD355D">
        <w:tab/>
      </w:r>
      <w:r w:rsidR="00BD355D">
        <w:tab/>
        <w:t>(19)</w:t>
      </w:r>
    </w:p>
    <w:p w:rsidR="00963C89" w:rsidRDefault="00963C89" w:rsidP="002F238F">
      <w:pPr>
        <w:pStyle w:val="ListParagraph"/>
        <w:ind w:left="1080"/>
      </w:pPr>
    </w:p>
    <w:p w:rsidR="00963C89" w:rsidRDefault="00963C89" w:rsidP="002F238F">
      <w:pPr>
        <w:pStyle w:val="ListParagraph"/>
      </w:pPr>
      <w:r>
        <w:t>Cost per infection averted was calculated as:</w:t>
      </w:r>
    </w:p>
    <w:p w:rsidR="00963C89" w:rsidRDefault="00963C89" w:rsidP="002F238F">
      <w:pPr>
        <w:pStyle w:val="ListParagraph"/>
      </w:pPr>
    </w:p>
    <w:p w:rsidR="009D1E66" w:rsidRPr="009D1E66" w:rsidRDefault="00963C89" w:rsidP="009D1E66">
      <w:pPr>
        <w:pStyle w:val="ListParagraph"/>
      </w:pPr>
      <w:r w:rsidRPr="001F1824">
        <w:rPr>
          <w:sz w:val="24"/>
          <w:szCs w:val="24"/>
        </w:rPr>
        <w:t>Cost per infection averted</w:t>
      </w:r>
      <w:r>
        <w:t xml:space="preserve"> = Costs</w:t>
      </w:r>
      <w:r w:rsidR="00B61AA5">
        <w:t xml:space="preserve">(intervention scenario) </w:t>
      </w:r>
      <w:r>
        <w:t>/</w:t>
      </w:r>
      <w:r w:rsidR="00B61AA5">
        <w:t xml:space="preserve"> </w:t>
      </w:r>
      <w:r>
        <w:t>(new infections (base case)- new infection (intervention scenario))</w:t>
      </w: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D1E66" w:rsidRDefault="009D1E66">
      <w:pPr>
        <w:rPr>
          <w:b/>
          <w:bCs/>
        </w:rPr>
      </w:pPr>
    </w:p>
    <w:p w:rsidR="00963C89" w:rsidRPr="002078FA" w:rsidRDefault="00963C89">
      <w:pPr>
        <w:rPr>
          <w:b/>
        </w:rPr>
      </w:pPr>
      <w:r>
        <w:rPr>
          <w:b/>
          <w:bCs/>
        </w:rPr>
        <w:br w:type="page"/>
      </w:r>
      <w:r w:rsidR="002078FA" w:rsidRPr="002078FA">
        <w:rPr>
          <w:b/>
        </w:rPr>
        <w:lastRenderedPageBreak/>
        <w:t>References</w:t>
      </w:r>
    </w:p>
    <w:p w:rsidR="00963C89" w:rsidRDefault="00963C89"/>
    <w:p w:rsidR="00963C89" w:rsidRDefault="00963C89"/>
    <w:p w:rsidR="00E91276" w:rsidRDefault="00E31C45" w:rsidP="00E91276">
      <w:pPr>
        <w:ind w:left="720" w:hanging="720"/>
        <w:rPr>
          <w:noProof/>
        </w:rPr>
      </w:pPr>
      <w:r>
        <w:fldChar w:fldCharType="begin"/>
      </w:r>
      <w:r w:rsidR="00963C89">
        <w:instrText xml:space="preserve"> ADDIN EN.REFLIST </w:instrText>
      </w:r>
      <w:r>
        <w:fldChar w:fldCharType="separate"/>
      </w:r>
      <w:bookmarkStart w:id="1" w:name="_ENREF_1"/>
      <w:r w:rsidR="00E91276">
        <w:rPr>
          <w:noProof/>
        </w:rPr>
        <w:t>1. Braithwaite RS, Justice AC, Chang CC, Fusco JS, Raffanti SR, et al. (2005) Estimating the proportion of patients infected with HIV who will die of comorbid diseases. Am J Med 118: 890-898.</w:t>
      </w:r>
      <w:bookmarkEnd w:id="1"/>
    </w:p>
    <w:p w:rsidR="00E91276" w:rsidRDefault="00E91276" w:rsidP="00E91276">
      <w:pPr>
        <w:ind w:left="720" w:hanging="720"/>
        <w:rPr>
          <w:noProof/>
        </w:rPr>
      </w:pPr>
      <w:bookmarkStart w:id="2" w:name="_ENREF_2"/>
      <w:r>
        <w:rPr>
          <w:noProof/>
        </w:rPr>
        <w:t>2. Garnett GP, Anderson RM (1994) Balancing sexual partnership in an age and activity stratified model of HIV transmission in heterosexual populations. Journal of Mathematics Applied in Medicine &amp; Biology 11: 161-192.</w:t>
      </w:r>
      <w:bookmarkEnd w:id="2"/>
    </w:p>
    <w:p w:rsidR="00E91276" w:rsidRDefault="00E91276" w:rsidP="00E91276">
      <w:pPr>
        <w:ind w:left="720" w:hanging="720"/>
        <w:rPr>
          <w:noProof/>
        </w:rPr>
      </w:pPr>
      <w:bookmarkStart w:id="3" w:name="_ENREF_3"/>
      <w:r>
        <w:rPr>
          <w:noProof/>
        </w:rPr>
        <w:t>3. Kahn JO, Walker BD (1998) Acute human immunodeficiency virus type 1 infection. The New England journal of medicine 339: 33-39.</w:t>
      </w:r>
      <w:bookmarkEnd w:id="3"/>
    </w:p>
    <w:p w:rsidR="00E91276" w:rsidRDefault="00E91276" w:rsidP="00E91276">
      <w:pPr>
        <w:ind w:left="720" w:hanging="720"/>
        <w:rPr>
          <w:noProof/>
        </w:rPr>
      </w:pPr>
      <w:bookmarkStart w:id="4" w:name="_ENREF_4"/>
      <w:r>
        <w:rPr>
          <w:noProof/>
        </w:rPr>
        <w:t>4. New York City Department of Health and Mental Hygiene (2009) Community Health Survey.</w:t>
      </w:r>
      <w:bookmarkEnd w:id="4"/>
    </w:p>
    <w:p w:rsidR="00E91276" w:rsidRDefault="00E91276" w:rsidP="00E91276">
      <w:pPr>
        <w:ind w:left="720" w:hanging="720"/>
        <w:rPr>
          <w:noProof/>
        </w:rPr>
      </w:pPr>
      <w:bookmarkStart w:id="5" w:name="_ENREF_5"/>
      <w:r>
        <w:rPr>
          <w:noProof/>
        </w:rPr>
        <w:t>5. Brady JE, Friedman SR, Cooper HL, Flom PL, Tempalski B, et al. (2008) Estimating the prevalence of injection drug users in the U.S. and in large U.S. metropolitan areas from 1992 to 2002. Journal of urban health : bulletin of the New York Academy of Medicine 85: 323-351.</w:t>
      </w:r>
      <w:bookmarkEnd w:id="5"/>
    </w:p>
    <w:p w:rsidR="00E91276" w:rsidRDefault="00E91276" w:rsidP="00E91276">
      <w:pPr>
        <w:ind w:left="720" w:hanging="720"/>
        <w:rPr>
          <w:noProof/>
        </w:rPr>
      </w:pPr>
      <w:bookmarkStart w:id="6" w:name="_ENREF_6"/>
      <w:r>
        <w:rPr>
          <w:noProof/>
        </w:rPr>
        <w:t>6. Merchant RC, Seage GR, Mayer KH, Clark MA, DeGruttola VG, et al. (2008) Emergency department patient acceptance of opt-in, universal, rapid HIV screening. Public Health Rep 123 Suppl 3: 27-40.</w:t>
      </w:r>
      <w:bookmarkEnd w:id="6"/>
    </w:p>
    <w:p w:rsidR="00E91276" w:rsidRDefault="00E91276" w:rsidP="00E91276">
      <w:pPr>
        <w:ind w:left="720" w:hanging="720"/>
        <w:rPr>
          <w:noProof/>
        </w:rPr>
      </w:pPr>
      <w:bookmarkStart w:id="7" w:name="_ENREF_7"/>
      <w:r>
        <w:rPr>
          <w:noProof/>
        </w:rPr>
        <w:t>7. New York City Department of Health and Mental Hygiene (2009) HIV Risk and Prevalence among New York City Injection Drug Users.</w:t>
      </w:r>
      <w:bookmarkEnd w:id="7"/>
    </w:p>
    <w:p w:rsidR="00E91276" w:rsidRDefault="00E91276" w:rsidP="00E91276">
      <w:pPr>
        <w:ind w:left="720" w:hanging="720"/>
        <w:rPr>
          <w:noProof/>
        </w:rPr>
      </w:pPr>
      <w:bookmarkStart w:id="8" w:name="_ENREF_8"/>
      <w:r>
        <w:rPr>
          <w:noProof/>
        </w:rPr>
        <w:t>8. Baggaley RF, White RG, Boily M-C (2010) HIV transmission risk through anal intercourse: systematic review, meta-analysis and implications for HIV prevention. International Journal of Epidemiology.</w:t>
      </w:r>
      <w:bookmarkEnd w:id="8"/>
    </w:p>
    <w:p w:rsidR="00E91276" w:rsidRDefault="00E91276" w:rsidP="00E91276">
      <w:pPr>
        <w:ind w:left="720" w:hanging="720"/>
        <w:rPr>
          <w:noProof/>
        </w:rPr>
      </w:pPr>
      <w:bookmarkStart w:id="9" w:name="_ENREF_9"/>
      <w:r>
        <w:rPr>
          <w:noProof/>
        </w:rPr>
        <w:t>9. Boily M-C, Baggaley RF, Wang L, Masse B, White RG, et al. (2009) Heterosexual risk of HIV-1 infection per sexual act: systematic review and meta-analysis of observational studies. The Lancet Infectious Diseases 9: 118-129.</w:t>
      </w:r>
      <w:bookmarkEnd w:id="9"/>
    </w:p>
    <w:p w:rsidR="00E91276" w:rsidRDefault="00E91276" w:rsidP="00E91276">
      <w:pPr>
        <w:ind w:left="720" w:hanging="720"/>
        <w:rPr>
          <w:noProof/>
        </w:rPr>
      </w:pPr>
      <w:bookmarkStart w:id="10" w:name="_ENREF_10"/>
      <w:r>
        <w:rPr>
          <w:noProof/>
        </w:rPr>
        <w:t>10. Tokars JI, Marcus R, Culver DH, Schable CA, McKibben PS, et al. (1993) Surveillance of HIV infection and zidovudine use among health care workers after occupational exposure to HIV-infected blood. The CDC Cooperative Needlestick Surveillance Group. Ann Intern Med 118: 913-919.</w:t>
      </w:r>
      <w:bookmarkEnd w:id="10"/>
    </w:p>
    <w:p w:rsidR="00E91276" w:rsidRDefault="00E91276" w:rsidP="00E91276">
      <w:pPr>
        <w:ind w:left="720" w:hanging="720"/>
        <w:rPr>
          <w:noProof/>
        </w:rPr>
      </w:pPr>
      <w:bookmarkStart w:id="11" w:name="_ENREF_11"/>
      <w:r>
        <w:rPr>
          <w:noProof/>
        </w:rPr>
        <w:t>11. Attia S, Egger M, Muller M, Zwahlen M, Low N (2009) Sexual transmission of HIV according to viral load and antiretroviral therapy: systematic review and meta-analysis. AIDS 23: 1397-1404.</w:t>
      </w:r>
      <w:bookmarkEnd w:id="11"/>
    </w:p>
    <w:p w:rsidR="00E91276" w:rsidRDefault="00E91276" w:rsidP="00E91276">
      <w:pPr>
        <w:ind w:left="720" w:hanging="720"/>
        <w:rPr>
          <w:noProof/>
        </w:rPr>
      </w:pPr>
      <w:bookmarkStart w:id="12" w:name="_ENREF_12"/>
      <w:r>
        <w:rPr>
          <w:noProof/>
        </w:rPr>
        <w:t>12. Mosher WD CA, Jones J (2005) Sexual Behavior and Selected Health Measures: Men and Women 15–44 Years of Age, United States, 2002. Advance Data 362.</w:t>
      </w:r>
      <w:bookmarkEnd w:id="12"/>
    </w:p>
    <w:p w:rsidR="00E91276" w:rsidRDefault="00E91276" w:rsidP="00E91276">
      <w:pPr>
        <w:ind w:left="720" w:hanging="720"/>
        <w:rPr>
          <w:noProof/>
        </w:rPr>
      </w:pPr>
      <w:bookmarkStart w:id="13" w:name="_ENREF_13"/>
      <w:r>
        <w:rPr>
          <w:noProof/>
        </w:rPr>
        <w:t>13. Blower S, Ma L, Farmer P, Koenig S (2003) Predicting the impact of antiretrovirals in resource-poor settings: preventing HIV infections whilst controlling drug resistance. Curr Drug Targets Infect Disord 3: 345-353.</w:t>
      </w:r>
      <w:bookmarkEnd w:id="13"/>
    </w:p>
    <w:p w:rsidR="00E91276" w:rsidRDefault="00E91276" w:rsidP="00E91276">
      <w:pPr>
        <w:ind w:left="720" w:hanging="720"/>
        <w:rPr>
          <w:noProof/>
        </w:rPr>
      </w:pPr>
      <w:bookmarkStart w:id="14" w:name="_ENREF_14"/>
      <w:r>
        <w:rPr>
          <w:noProof/>
        </w:rPr>
        <w:t>14. Benedetti J, Corey L, Ashley R (1994) Recurrence rates in genital herpes after symptomatic first-episode infection. Ann Intern Med 121: 847-854.</w:t>
      </w:r>
      <w:bookmarkEnd w:id="14"/>
    </w:p>
    <w:p w:rsidR="00E91276" w:rsidRDefault="00E91276" w:rsidP="00E91276">
      <w:pPr>
        <w:ind w:left="720" w:hanging="720"/>
        <w:rPr>
          <w:noProof/>
        </w:rPr>
      </w:pPr>
      <w:bookmarkStart w:id="15" w:name="_ENREF_15"/>
      <w:r>
        <w:rPr>
          <w:noProof/>
        </w:rPr>
        <w:t>15. Hygiene NYCDoMHa (2008) New York City health and nutrition examination survey (NYC HANES).</w:t>
      </w:r>
      <w:bookmarkEnd w:id="15"/>
    </w:p>
    <w:p w:rsidR="00E91276" w:rsidRDefault="00E91276" w:rsidP="00E91276">
      <w:pPr>
        <w:ind w:left="720" w:hanging="720"/>
        <w:rPr>
          <w:noProof/>
        </w:rPr>
      </w:pPr>
      <w:bookmarkStart w:id="16" w:name="_ENREF_16"/>
      <w:r>
        <w:rPr>
          <w:noProof/>
        </w:rPr>
        <w:t>16. McKinney CM, Klingler EJ, Paneth-Pollak R, Schillinger JA, Gwynn RC, et al. (2008) Prevalence of adult male circumcision in the general population and a population at increased risk for HIV/AIDS in New York City. Sexually transmitted diseases 35: 814-817.</w:t>
      </w:r>
      <w:bookmarkEnd w:id="16"/>
    </w:p>
    <w:p w:rsidR="00E91276" w:rsidRDefault="00E91276" w:rsidP="00E91276">
      <w:pPr>
        <w:ind w:left="720" w:hanging="720"/>
        <w:rPr>
          <w:noProof/>
        </w:rPr>
      </w:pPr>
      <w:bookmarkStart w:id="17" w:name="_ENREF_17"/>
      <w:r>
        <w:rPr>
          <w:noProof/>
        </w:rPr>
        <w:t xml:space="preserve">17. Wunsch-Hitzig R, Engstrom M, Lee R, King C, McVeigh K (2003) Prevalence and Cost Estimates of Psychiatric and Substance Use Disorders and Mental Retardation and </w:t>
      </w:r>
      <w:r>
        <w:rPr>
          <w:noProof/>
        </w:rPr>
        <w:lastRenderedPageBreak/>
        <w:t>Developmental Disabilities in NYC. New York: New York City Department of Health and Mental Hygiene.</w:t>
      </w:r>
      <w:bookmarkEnd w:id="17"/>
    </w:p>
    <w:p w:rsidR="00E91276" w:rsidRDefault="00E91276" w:rsidP="00E91276">
      <w:pPr>
        <w:ind w:left="720" w:hanging="720"/>
        <w:rPr>
          <w:noProof/>
        </w:rPr>
      </w:pPr>
      <w:bookmarkStart w:id="18" w:name="_ENREF_18"/>
      <w:r>
        <w:rPr>
          <w:noProof/>
        </w:rPr>
        <w:t>18. Shuper PA, Joharchi N, Irving H, Rehm J (2009) Alcohol as a correlate of unprotected sexual behavior among people living with HIV/AIDS: review and meta-analysis. AIDS and behavior 13: 1021-1036.</w:t>
      </w:r>
      <w:bookmarkEnd w:id="18"/>
    </w:p>
    <w:p w:rsidR="00E91276" w:rsidRDefault="00E91276" w:rsidP="00E91276">
      <w:pPr>
        <w:ind w:left="720" w:hanging="720"/>
        <w:rPr>
          <w:noProof/>
        </w:rPr>
      </w:pPr>
      <w:bookmarkStart w:id="19" w:name="_ENREF_19"/>
      <w:r>
        <w:rPr>
          <w:noProof/>
        </w:rPr>
        <w:t>19. Braithwaite RS, McGinnis KA, Conigliaro J, Maisto SA, Crystal S, et al. (2005) A Temporal and Dose-Response Association Between Alcohol Consumption and Medication Adherence Among Veterans in Care. Alcoholism: Clinical &amp; Experimental Research 29: 1190-1197.</w:t>
      </w:r>
      <w:bookmarkEnd w:id="19"/>
    </w:p>
    <w:p w:rsidR="00E91276" w:rsidRDefault="00E91276" w:rsidP="00E91276">
      <w:pPr>
        <w:ind w:left="720" w:hanging="720"/>
        <w:rPr>
          <w:noProof/>
        </w:rPr>
      </w:pPr>
      <w:bookmarkStart w:id="20" w:name="_ENREF_20"/>
      <w:r>
        <w:rPr>
          <w:noProof/>
        </w:rPr>
        <w:t>20. Adimora AA, Schoenbach VJ, Taylor EM, Khan MR, Schwartz RJ (2011) Concurrent partnerships, nonmonogamous partners and substance use among women in the United States. American Journal of Public Health 101: 128-136.</w:t>
      </w:r>
      <w:bookmarkEnd w:id="20"/>
    </w:p>
    <w:p w:rsidR="00E91276" w:rsidRDefault="00E91276" w:rsidP="00E91276">
      <w:pPr>
        <w:ind w:left="720" w:hanging="720"/>
        <w:rPr>
          <w:noProof/>
        </w:rPr>
      </w:pPr>
      <w:bookmarkStart w:id="21" w:name="_ENREF_21"/>
      <w:r>
        <w:rPr>
          <w:noProof/>
        </w:rPr>
        <w:t>21. Weller SC, Davis-Beaty K (2002) Condom effectiveness in reducing heterosexual HIV transmission. Cochrane Database of Systematic Reviews.</w:t>
      </w:r>
      <w:bookmarkEnd w:id="21"/>
    </w:p>
    <w:p w:rsidR="00E91276" w:rsidRDefault="00E91276" w:rsidP="00E91276">
      <w:pPr>
        <w:ind w:left="720" w:hanging="720"/>
        <w:rPr>
          <w:noProof/>
        </w:rPr>
      </w:pPr>
      <w:bookmarkStart w:id="22" w:name="_ENREF_22"/>
      <w:r>
        <w:rPr>
          <w:noProof/>
        </w:rPr>
        <w:t>22. Cardo DM, Culver DH, Ciesielski CA (1997) A case-control study of HIV seroconversion in health care workers after percutaneous exposure. NEJM 337: 1485-1490.</w:t>
      </w:r>
      <w:bookmarkEnd w:id="22"/>
    </w:p>
    <w:p w:rsidR="00E91276" w:rsidRDefault="00E91276" w:rsidP="00E91276">
      <w:pPr>
        <w:ind w:left="720" w:hanging="720"/>
        <w:rPr>
          <w:noProof/>
        </w:rPr>
      </w:pPr>
      <w:bookmarkStart w:id="23" w:name="_ENREF_23"/>
      <w:r>
        <w:rPr>
          <w:noProof/>
        </w:rPr>
        <w:t>23. Grosskurth H, Mosha F, Todd J, al e (1995) Impact of improved treatment of sexually transmitted diseases on HIV infection in rural Tanzania: randomised controlled trial. Lancet 346: 530-536.</w:t>
      </w:r>
      <w:bookmarkEnd w:id="23"/>
    </w:p>
    <w:p w:rsidR="00E91276" w:rsidRDefault="00E91276" w:rsidP="00E91276">
      <w:pPr>
        <w:ind w:left="720" w:hanging="720"/>
        <w:rPr>
          <w:noProof/>
        </w:rPr>
      </w:pPr>
      <w:bookmarkStart w:id="24" w:name="_ENREF_24"/>
      <w:r>
        <w:rPr>
          <w:noProof/>
        </w:rPr>
        <w:t>24. Braithwaite RS, Kozal MJ, Chang CC (2007) Adherence, virological and immunological outcomes in HIV-infected veterans starting combination antiretroviral therapies. AIDS 21: 1579-1589.</w:t>
      </w:r>
      <w:bookmarkEnd w:id="24"/>
    </w:p>
    <w:p w:rsidR="00E91276" w:rsidRDefault="00E91276" w:rsidP="00E91276">
      <w:pPr>
        <w:ind w:left="720" w:hanging="720"/>
        <w:rPr>
          <w:noProof/>
        </w:rPr>
      </w:pPr>
      <w:bookmarkStart w:id="25" w:name="_ENREF_25"/>
      <w:r>
        <w:rPr>
          <w:noProof/>
        </w:rPr>
        <w:t>25. New York City Department of Mental Health and Hygiene (2009) Vital statistics.</w:t>
      </w:r>
      <w:bookmarkEnd w:id="25"/>
    </w:p>
    <w:p w:rsidR="00E91276" w:rsidRDefault="00E91276" w:rsidP="00E91276">
      <w:pPr>
        <w:ind w:left="720" w:hanging="720"/>
        <w:rPr>
          <w:noProof/>
        </w:rPr>
      </w:pPr>
      <w:bookmarkStart w:id="26" w:name="_ENREF_26"/>
      <w:r>
        <w:rPr>
          <w:noProof/>
        </w:rPr>
        <w:t>26. van den Berg T (2011) Digital Spread Option Pricing Model.</w:t>
      </w:r>
      <w:bookmarkEnd w:id="26"/>
    </w:p>
    <w:p w:rsidR="00E91276" w:rsidRDefault="00E91276" w:rsidP="00E91276">
      <w:pPr>
        <w:ind w:left="720" w:hanging="720"/>
        <w:rPr>
          <w:noProof/>
        </w:rPr>
      </w:pPr>
      <w:bookmarkStart w:id="27" w:name="_ENREF_27"/>
      <w:r>
        <w:rPr>
          <w:noProof/>
        </w:rPr>
        <w:t>27. Braithwaite RS, Nucifora KA, Yiannoutsos CT, Musick B, Kimaiyo S, et al. (2011) Alternative antiretroviral monitoring strategies for HIV-infected patients in east Africa: opportunities to save more lives? J Int AIDS Soc 14: 38.</w:t>
      </w:r>
      <w:bookmarkEnd w:id="27"/>
    </w:p>
    <w:p w:rsidR="00E91276" w:rsidRDefault="00E91276" w:rsidP="00E91276">
      <w:pPr>
        <w:ind w:left="720" w:hanging="720"/>
        <w:rPr>
          <w:noProof/>
        </w:rPr>
      </w:pPr>
      <w:bookmarkStart w:id="28" w:name="_ENREF_28"/>
      <w:r>
        <w:rPr>
          <w:noProof/>
        </w:rPr>
        <w:t>28. Zhang J, Yu K (1998) What's the relative risk? A method of correcting the odds ratio in cohort studies of common outcomes. JAMA 280: 1690-1691.</w:t>
      </w:r>
      <w:bookmarkEnd w:id="28"/>
    </w:p>
    <w:p w:rsidR="00E91276" w:rsidRDefault="00E91276" w:rsidP="00E91276">
      <w:pPr>
        <w:ind w:left="720" w:hanging="720"/>
        <w:rPr>
          <w:noProof/>
        </w:rPr>
      </w:pPr>
      <w:bookmarkStart w:id="29" w:name="_ENREF_29"/>
      <w:r>
        <w:rPr>
          <w:noProof/>
        </w:rPr>
        <w:t>29. Anaya HD, Hoang T, Golden JF, Goetz MB, Gifford A, et al. (2008) Improving HIV screening and receipt of results by nurse-initiated streamlined counseling and rapid testing. Journal of General Internal Medicine 23: 800-807.</w:t>
      </w:r>
      <w:bookmarkEnd w:id="29"/>
    </w:p>
    <w:p w:rsidR="00E91276" w:rsidRDefault="00E91276" w:rsidP="00E91276">
      <w:pPr>
        <w:ind w:left="720" w:hanging="720"/>
        <w:rPr>
          <w:noProof/>
        </w:rPr>
      </w:pPr>
      <w:bookmarkStart w:id="30" w:name="_ENREF_30"/>
      <w:r>
        <w:rPr>
          <w:noProof/>
        </w:rPr>
        <w:t>30. Calderon Y, Cowan E, Nickerson J, et al (2011) Educational effectiveness of an HIV pretest video for adolescents: A randomized controlled trial. Pediatrics 127: 911-916.</w:t>
      </w:r>
      <w:bookmarkEnd w:id="30"/>
    </w:p>
    <w:p w:rsidR="00E91276" w:rsidRDefault="00E91276" w:rsidP="00E91276">
      <w:pPr>
        <w:ind w:left="720" w:hanging="720"/>
        <w:rPr>
          <w:noProof/>
        </w:rPr>
      </w:pPr>
      <w:bookmarkStart w:id="31" w:name="_ENREF_31"/>
      <w:r>
        <w:rPr>
          <w:noProof/>
        </w:rPr>
        <w:t>31. Mullins TL, Kollar LM, Lehmann C, Kahn JA (2010) Changes in human immunodeficiency virus testing rates among urban adolescents after introduction of routine and rapid testing. Arch Pediatr Adolesc Med 164: 870-874.</w:t>
      </w:r>
      <w:bookmarkEnd w:id="31"/>
    </w:p>
    <w:p w:rsidR="00E91276" w:rsidRDefault="00E91276" w:rsidP="00E91276">
      <w:pPr>
        <w:ind w:left="720" w:hanging="720"/>
        <w:rPr>
          <w:noProof/>
        </w:rPr>
      </w:pPr>
      <w:bookmarkStart w:id="32" w:name="_ENREF_32"/>
      <w:r>
        <w:rPr>
          <w:noProof/>
        </w:rPr>
        <w:t>32. Rhodes SD, Vissman AT, Stowers J, Miller C, McCoy TP, et al. (2011) A CBPR partnership increases HIV testing among men who have sex with men (MSM): outcome findings from a pilot test of the CyBER/testing internet intervention. Health education &amp; behavior : the official publication of the Society for Public Health Education 38: 311-320.</w:t>
      </w:r>
      <w:bookmarkEnd w:id="32"/>
    </w:p>
    <w:p w:rsidR="00E91276" w:rsidRDefault="00E91276" w:rsidP="00E91276">
      <w:pPr>
        <w:ind w:left="720" w:hanging="720"/>
        <w:rPr>
          <w:noProof/>
        </w:rPr>
      </w:pPr>
      <w:bookmarkStart w:id="33" w:name="_ENREF_33"/>
      <w:r>
        <w:rPr>
          <w:noProof/>
        </w:rPr>
        <w:t>33. Wilton L, Herbst JH, Coury-Doniger P, Painter TM, English G, et al. (2009) Efficacy of an HIV/STI prevention intervention for black men who have sex with men: findings from the Many Men, Many Voices (3MV) project. AIDS and behavior 13: 532-544.</w:t>
      </w:r>
      <w:bookmarkEnd w:id="33"/>
    </w:p>
    <w:p w:rsidR="00E91276" w:rsidRDefault="00E91276" w:rsidP="00E91276">
      <w:pPr>
        <w:ind w:left="720" w:hanging="720"/>
        <w:rPr>
          <w:noProof/>
        </w:rPr>
      </w:pPr>
      <w:bookmarkStart w:id="34" w:name="_ENREF_34"/>
      <w:r>
        <w:rPr>
          <w:noProof/>
        </w:rPr>
        <w:t>34. Charania MR, Crepaz N, Guenther-Gray C, Henny K, Liau A, et al. (2010) Efficacy of Structural-Level Condom Distribution Interventions: A Meta-Analysis of U.S. and International Studies, 1998–2007. AIDS and Behavior 15: 1283-1297.</w:t>
      </w:r>
      <w:bookmarkEnd w:id="34"/>
    </w:p>
    <w:p w:rsidR="00E91276" w:rsidRDefault="00E91276" w:rsidP="00E91276">
      <w:pPr>
        <w:ind w:left="720" w:hanging="720"/>
        <w:rPr>
          <w:noProof/>
        </w:rPr>
      </w:pPr>
      <w:bookmarkStart w:id="35" w:name="_ENREF_35"/>
      <w:r>
        <w:rPr>
          <w:noProof/>
        </w:rPr>
        <w:lastRenderedPageBreak/>
        <w:t>35. Barash EA, Golden M (2010) Awareness and use of HIV pre-exposure prophylaxis among attendees of a seattle gay pride event and sexually transmitted disease clinic. AIDS Patient Care and STDs 24: 689-691.</w:t>
      </w:r>
      <w:bookmarkEnd w:id="35"/>
    </w:p>
    <w:p w:rsidR="00E91276" w:rsidRDefault="00E91276" w:rsidP="00E91276">
      <w:pPr>
        <w:ind w:left="720" w:hanging="720"/>
        <w:rPr>
          <w:noProof/>
        </w:rPr>
      </w:pPr>
      <w:bookmarkStart w:id="36" w:name="_ENREF_36"/>
      <w:r>
        <w:rPr>
          <w:noProof/>
        </w:rPr>
        <w:t>36. Gardner LI, Metsch LR, Anderson-Mahoney P, et al (2005) Efficacy of a brief case management intervention to link recently diagnosed HIV-infected persons to care. AIDS and Behavior 19: 423-431.</w:t>
      </w:r>
      <w:bookmarkEnd w:id="36"/>
    </w:p>
    <w:p w:rsidR="00E91276" w:rsidRDefault="00E91276" w:rsidP="00E91276">
      <w:pPr>
        <w:ind w:left="720" w:hanging="720"/>
        <w:rPr>
          <w:noProof/>
        </w:rPr>
      </w:pPr>
      <w:bookmarkStart w:id="37" w:name="_ENREF_37"/>
      <w:r>
        <w:rPr>
          <w:noProof/>
        </w:rPr>
        <w:t>37. Gardner LI, Metsch LR, Anderson-Mahoney P, Loughlin AM, del Rio C, et al. (2005) Antiretroviral Treatment and Access Study Study Group. Efficacy of a brief case management intervention to link recently diagnosed HIV-infected persons to care. AIDS 19: 423-431.</w:t>
      </w:r>
      <w:bookmarkEnd w:id="37"/>
    </w:p>
    <w:p w:rsidR="00E91276" w:rsidRDefault="00E91276" w:rsidP="00E91276">
      <w:pPr>
        <w:ind w:left="720" w:hanging="720"/>
        <w:rPr>
          <w:noProof/>
        </w:rPr>
      </w:pPr>
      <w:bookmarkStart w:id="38" w:name="_ENREF_38"/>
      <w:r>
        <w:rPr>
          <w:noProof/>
        </w:rPr>
        <w:t>38. Hart JE, Jeon CY, Ivers LC, Behforouz HL, Caldas A, et al. (2010) Effect of directly observed therapy for highly active antiretroviral therapy on virologic, immunologic, and adherence outcomes: a meta-analysis and systematic review. J Acquir Immune Defic Syndr 54: 167-179.</w:t>
      </w:r>
      <w:bookmarkEnd w:id="38"/>
    </w:p>
    <w:p w:rsidR="00E91276" w:rsidRDefault="00E91276" w:rsidP="00E91276">
      <w:pPr>
        <w:ind w:left="720" w:hanging="720"/>
        <w:rPr>
          <w:noProof/>
        </w:rPr>
      </w:pPr>
      <w:bookmarkStart w:id="39" w:name="_ENREF_39"/>
      <w:r>
        <w:rPr>
          <w:noProof/>
        </w:rPr>
        <w:t>39. Simoni JM, Pearson CR, Pantalone DW, Marks G, N C (2006) Efficacy of interventions in improving highly active antiretroviral therapy adherence and HIV-1 RNA viral load. J Acquir Immune Defic Syndr 43: S23-35.</w:t>
      </w:r>
      <w:bookmarkEnd w:id="39"/>
    </w:p>
    <w:p w:rsidR="00E91276" w:rsidRDefault="00E91276" w:rsidP="00E91276">
      <w:pPr>
        <w:ind w:left="720" w:hanging="720"/>
        <w:rPr>
          <w:noProof/>
        </w:rPr>
      </w:pPr>
      <w:bookmarkStart w:id="40" w:name="_ENREF_40"/>
      <w:r>
        <w:rPr>
          <w:noProof/>
        </w:rPr>
        <w:t>40. Hogben M, McNally T, McPheeters M, Hutchinson AB (2007) The effectiveness of HIV partner counseling and referral services in increasing identification of HIV-positive individuals a systematic review. American Journal of Preventive Medicine 33: S89-100.</w:t>
      </w:r>
      <w:bookmarkEnd w:id="40"/>
    </w:p>
    <w:p w:rsidR="00E91276" w:rsidRDefault="00E91276" w:rsidP="00E91276">
      <w:pPr>
        <w:ind w:left="720" w:hanging="720"/>
        <w:rPr>
          <w:noProof/>
        </w:rPr>
      </w:pPr>
      <w:bookmarkStart w:id="41" w:name="_ENREF_41"/>
      <w:r>
        <w:rPr>
          <w:noProof/>
        </w:rPr>
        <w:t>41. Vissers DC, De Vlas SJ, Bakker R, Urassa M, Voeten HA, et al. (2011) The impact of mobility on HIV control: A modelling study. Epidemiol Infect: 1-9.</w:t>
      </w:r>
      <w:bookmarkEnd w:id="41"/>
    </w:p>
    <w:p w:rsidR="00E91276" w:rsidRDefault="00E91276" w:rsidP="00E91276">
      <w:pPr>
        <w:ind w:left="720" w:hanging="720"/>
        <w:rPr>
          <w:noProof/>
        </w:rPr>
      </w:pPr>
      <w:bookmarkStart w:id="42" w:name="_ENREF_42"/>
      <w:r>
        <w:rPr>
          <w:noProof/>
        </w:rPr>
        <w:t>42. Bertholet N, Daeppen JB, Wietlisbach V, Fleming M, Burnand B (2005) Reduction of alcohol consumption by brief alcohol intervention in primary care: systematic review and meta-analysis. Arch Intern Med 165: 986-995.</w:t>
      </w:r>
      <w:bookmarkEnd w:id="42"/>
    </w:p>
    <w:p w:rsidR="00E91276" w:rsidRDefault="00E91276" w:rsidP="00E91276">
      <w:pPr>
        <w:ind w:left="720" w:hanging="720"/>
        <w:rPr>
          <w:noProof/>
        </w:rPr>
      </w:pPr>
      <w:bookmarkStart w:id="43" w:name="_ENREF_43"/>
      <w:r>
        <w:rPr>
          <w:noProof/>
        </w:rPr>
        <w:t>43. New York City Department of Health and Mental Hygiene (2009) New York City HIV/AIDS annual surveillance statistics. New York.</w:t>
      </w:r>
      <w:bookmarkEnd w:id="43"/>
    </w:p>
    <w:p w:rsidR="00E91276" w:rsidRDefault="00E91276" w:rsidP="00E91276">
      <w:pPr>
        <w:ind w:left="720" w:hanging="720"/>
        <w:rPr>
          <w:noProof/>
        </w:rPr>
      </w:pPr>
      <w:bookmarkStart w:id="44" w:name="_ENREF_44"/>
      <w:r>
        <w:rPr>
          <w:noProof/>
        </w:rPr>
        <w:t>44. Begier EM, Bennami Y, Forgione L (2009) Undiagnosed HIV infection among New York City jail entrants, 2006: results of a blinded serosurvey. JAIDS 00: 1-9.</w:t>
      </w:r>
      <w:bookmarkEnd w:id="44"/>
    </w:p>
    <w:p w:rsidR="00E91276" w:rsidRDefault="00E91276" w:rsidP="00E91276">
      <w:pPr>
        <w:ind w:left="720" w:hanging="720"/>
        <w:rPr>
          <w:noProof/>
        </w:rPr>
      </w:pPr>
      <w:bookmarkStart w:id="45" w:name="_ENREF_45"/>
      <w:r>
        <w:rPr>
          <w:noProof/>
        </w:rPr>
        <w:t>45. Nguyen TQ, Gwynn RC, Kellerman SE (2008) Population prevalence of reported and unreported HIV and related behaviors among the household adult population in New York City, 2004. AIDS 22: 281-287.</w:t>
      </w:r>
      <w:bookmarkEnd w:id="45"/>
    </w:p>
    <w:p w:rsidR="00E91276" w:rsidRDefault="00E91276" w:rsidP="00E91276">
      <w:pPr>
        <w:rPr>
          <w:noProof/>
        </w:rPr>
      </w:pPr>
    </w:p>
    <w:p w:rsidR="00963C89" w:rsidRDefault="00E31C45">
      <w:r>
        <w:fldChar w:fldCharType="end"/>
      </w:r>
    </w:p>
    <w:sectPr w:rsidR="00963C89" w:rsidSect="009F3EA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99" w:rsidRDefault="00B52B99" w:rsidP="005708A7">
      <w:r>
        <w:separator/>
      </w:r>
    </w:p>
  </w:endnote>
  <w:endnote w:type="continuationSeparator" w:id="0">
    <w:p w:rsidR="00B52B99" w:rsidRDefault="00B52B99" w:rsidP="00570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99" w:rsidRDefault="00B52B99" w:rsidP="005708A7">
      <w:r>
        <w:separator/>
      </w:r>
    </w:p>
  </w:footnote>
  <w:footnote w:type="continuationSeparator" w:id="0">
    <w:p w:rsidR="00B52B99" w:rsidRDefault="00B52B99" w:rsidP="00570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E9A"/>
    <w:multiLevelType w:val="multilevel"/>
    <w:tmpl w:val="2AEAB5FC"/>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20C46DC"/>
    <w:multiLevelType w:val="multilevel"/>
    <w:tmpl w:val="2D1ACCC2"/>
    <w:lvl w:ilvl="0">
      <w:start w:val="1"/>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
    <w:nsid w:val="0CB07911"/>
    <w:multiLevelType w:val="multilevel"/>
    <w:tmpl w:val="BF7C7A4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D48410D"/>
    <w:multiLevelType w:val="multilevel"/>
    <w:tmpl w:val="9F808CF0"/>
    <w:lvl w:ilvl="0">
      <w:start w:val="5"/>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4">
    <w:nsid w:val="1E74120C"/>
    <w:multiLevelType w:val="hybridMultilevel"/>
    <w:tmpl w:val="DD4C39F8"/>
    <w:lvl w:ilvl="0" w:tplc="AA5887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1183CA8"/>
    <w:multiLevelType w:val="multilevel"/>
    <w:tmpl w:val="3C389A66"/>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nsid w:val="21B85273"/>
    <w:multiLevelType w:val="multilevel"/>
    <w:tmpl w:val="7BB681C6"/>
    <w:lvl w:ilvl="0">
      <w:start w:val="1"/>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7">
    <w:nsid w:val="25777844"/>
    <w:multiLevelType w:val="multilevel"/>
    <w:tmpl w:val="5044D8FE"/>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nsid w:val="2B965BED"/>
    <w:multiLevelType w:val="multilevel"/>
    <w:tmpl w:val="B09248E8"/>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2773FBE"/>
    <w:multiLevelType w:val="multilevel"/>
    <w:tmpl w:val="1F16E8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419542A"/>
    <w:multiLevelType w:val="multilevel"/>
    <w:tmpl w:val="7902D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E1A2FBF"/>
    <w:multiLevelType w:val="multilevel"/>
    <w:tmpl w:val="7902D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3ED074BC"/>
    <w:multiLevelType w:val="multilevel"/>
    <w:tmpl w:val="355C6002"/>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83E45E7"/>
    <w:multiLevelType w:val="hybridMultilevel"/>
    <w:tmpl w:val="79DED380"/>
    <w:lvl w:ilvl="0" w:tplc="B96C164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4A573747"/>
    <w:multiLevelType w:val="multilevel"/>
    <w:tmpl w:val="B0F2B85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DB00B6A"/>
    <w:multiLevelType w:val="multilevel"/>
    <w:tmpl w:val="05A25A68"/>
    <w:lvl w:ilvl="0">
      <w:start w:val="1"/>
      <w:numFmt w:val="decimal"/>
      <w:lvlText w:val="%1"/>
      <w:lvlJc w:val="left"/>
      <w:pPr>
        <w:ind w:left="600" w:hanging="600"/>
      </w:pPr>
      <w:rPr>
        <w:rFonts w:hint="default"/>
      </w:rPr>
    </w:lvl>
    <w:lvl w:ilvl="1">
      <w:start w:val="4"/>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6">
    <w:nsid w:val="54A87B54"/>
    <w:multiLevelType w:val="multilevel"/>
    <w:tmpl w:val="130ACB4A"/>
    <w:lvl w:ilvl="0">
      <w:start w:val="1"/>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7">
    <w:nsid w:val="5D8B7677"/>
    <w:multiLevelType w:val="multilevel"/>
    <w:tmpl w:val="08C0E7DC"/>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8">
    <w:nsid w:val="5D931550"/>
    <w:multiLevelType w:val="hybridMultilevel"/>
    <w:tmpl w:val="526A22B0"/>
    <w:lvl w:ilvl="0" w:tplc="9D809FE2">
      <w:start w:val="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74CC11EC"/>
    <w:multiLevelType w:val="hybridMultilevel"/>
    <w:tmpl w:val="396440F8"/>
    <w:lvl w:ilvl="0" w:tplc="E90AEC8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20">
    <w:nsid w:val="78BC24E1"/>
    <w:multiLevelType w:val="multilevel"/>
    <w:tmpl w:val="7902D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4"/>
  </w:num>
  <w:num w:numId="3">
    <w:abstractNumId w:val="19"/>
  </w:num>
  <w:num w:numId="4">
    <w:abstractNumId w:val="18"/>
  </w:num>
  <w:num w:numId="5">
    <w:abstractNumId w:val="13"/>
  </w:num>
  <w:num w:numId="6">
    <w:abstractNumId w:val="20"/>
  </w:num>
  <w:num w:numId="7">
    <w:abstractNumId w:val="16"/>
  </w:num>
  <w:num w:numId="8">
    <w:abstractNumId w:val="1"/>
  </w:num>
  <w:num w:numId="9">
    <w:abstractNumId w:val="10"/>
  </w:num>
  <w:num w:numId="10">
    <w:abstractNumId w:val="7"/>
  </w:num>
  <w:num w:numId="11">
    <w:abstractNumId w:val="6"/>
  </w:num>
  <w:num w:numId="12">
    <w:abstractNumId w:val="12"/>
  </w:num>
  <w:num w:numId="13">
    <w:abstractNumId w:val="15"/>
  </w:num>
  <w:num w:numId="14">
    <w:abstractNumId w:val="17"/>
  </w:num>
  <w:num w:numId="15">
    <w:abstractNumId w:val="14"/>
  </w:num>
  <w:num w:numId="16">
    <w:abstractNumId w:val="0"/>
  </w:num>
  <w:num w:numId="17">
    <w:abstractNumId w:val="8"/>
  </w:num>
  <w:num w:numId="18">
    <w:abstractNumId w:val="5"/>
  </w:num>
  <w:num w:numId="19">
    <w:abstractNumId w:val="3"/>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docVars>
    <w:docVar w:name="EN.InstantFormat" w:val="죬ㄨ老ꠀҧţţ䲨Ȋ~቎ᅰȊmȌ~ȊmȌ~䠂Ą耀䀀%%%%%＀dЉЉЉЁ＀＀＀＀&#10;ᬑs$%ÿ䤟}á腏½僀M뮛Y撀¢걋Æ雷Fÿÿá䤟}ðĀāāऀĀ泗*＀＀＀＀＀＀＀＀＀"/>
    <w:docVar w:name="EN.Layout" w:val=""/>
    <w:docVar w:name="EN.Libraries" w:val="L{F3333AE2-992B-4780-B062-11F3092F6199}"/>
  </w:docVars>
  <w:rsids>
    <w:rsidRoot w:val="002A6CD7"/>
    <w:rsid w:val="000071D5"/>
    <w:rsid w:val="00012DF4"/>
    <w:rsid w:val="000136BF"/>
    <w:rsid w:val="00015BFC"/>
    <w:rsid w:val="00017E73"/>
    <w:rsid w:val="0002287B"/>
    <w:rsid w:val="00025FFC"/>
    <w:rsid w:val="0003006B"/>
    <w:rsid w:val="00034882"/>
    <w:rsid w:val="000354FD"/>
    <w:rsid w:val="00035D20"/>
    <w:rsid w:val="00036570"/>
    <w:rsid w:val="00040701"/>
    <w:rsid w:val="00044013"/>
    <w:rsid w:val="00052F01"/>
    <w:rsid w:val="00053C1E"/>
    <w:rsid w:val="00054B4F"/>
    <w:rsid w:val="0005549B"/>
    <w:rsid w:val="00061130"/>
    <w:rsid w:val="00061A9F"/>
    <w:rsid w:val="0006383D"/>
    <w:rsid w:val="0006568F"/>
    <w:rsid w:val="000736AE"/>
    <w:rsid w:val="00073F0B"/>
    <w:rsid w:val="00077384"/>
    <w:rsid w:val="00081EFA"/>
    <w:rsid w:val="000829F8"/>
    <w:rsid w:val="0008376D"/>
    <w:rsid w:val="000951D1"/>
    <w:rsid w:val="000A2D87"/>
    <w:rsid w:val="000A66FD"/>
    <w:rsid w:val="000B02CF"/>
    <w:rsid w:val="000B1443"/>
    <w:rsid w:val="000B6957"/>
    <w:rsid w:val="000C5B1B"/>
    <w:rsid w:val="000D1EF1"/>
    <w:rsid w:val="000F0B72"/>
    <w:rsid w:val="000F4546"/>
    <w:rsid w:val="000F505D"/>
    <w:rsid w:val="000F589A"/>
    <w:rsid w:val="000F5D79"/>
    <w:rsid w:val="00100D95"/>
    <w:rsid w:val="0012188E"/>
    <w:rsid w:val="00122951"/>
    <w:rsid w:val="00125F5F"/>
    <w:rsid w:val="001266CE"/>
    <w:rsid w:val="0012691A"/>
    <w:rsid w:val="00136DCC"/>
    <w:rsid w:val="0014047D"/>
    <w:rsid w:val="0014109A"/>
    <w:rsid w:val="001415D7"/>
    <w:rsid w:val="00145C80"/>
    <w:rsid w:val="001463B5"/>
    <w:rsid w:val="00153494"/>
    <w:rsid w:val="00157C34"/>
    <w:rsid w:val="0017164C"/>
    <w:rsid w:val="00171730"/>
    <w:rsid w:val="001761F7"/>
    <w:rsid w:val="00182123"/>
    <w:rsid w:val="00194CD8"/>
    <w:rsid w:val="00195074"/>
    <w:rsid w:val="001A0B84"/>
    <w:rsid w:val="001A2926"/>
    <w:rsid w:val="001B46D3"/>
    <w:rsid w:val="001C2FAD"/>
    <w:rsid w:val="001C493F"/>
    <w:rsid w:val="001C59BA"/>
    <w:rsid w:val="001D68DC"/>
    <w:rsid w:val="001E7C71"/>
    <w:rsid w:val="001F1824"/>
    <w:rsid w:val="00204BEF"/>
    <w:rsid w:val="002078FA"/>
    <w:rsid w:val="00231713"/>
    <w:rsid w:val="00231D67"/>
    <w:rsid w:val="00234FD1"/>
    <w:rsid w:val="00235EFF"/>
    <w:rsid w:val="00245857"/>
    <w:rsid w:val="00245DB9"/>
    <w:rsid w:val="00246BA6"/>
    <w:rsid w:val="00262777"/>
    <w:rsid w:val="00265D93"/>
    <w:rsid w:val="00267ADC"/>
    <w:rsid w:val="002730AF"/>
    <w:rsid w:val="00277B29"/>
    <w:rsid w:val="002935CA"/>
    <w:rsid w:val="0029422E"/>
    <w:rsid w:val="002971DE"/>
    <w:rsid w:val="002A0788"/>
    <w:rsid w:val="002A4AD4"/>
    <w:rsid w:val="002A6CA2"/>
    <w:rsid w:val="002A6CD7"/>
    <w:rsid w:val="002B4D63"/>
    <w:rsid w:val="002C6D2F"/>
    <w:rsid w:val="002D5825"/>
    <w:rsid w:val="002F022D"/>
    <w:rsid w:val="002F238F"/>
    <w:rsid w:val="002F6F2C"/>
    <w:rsid w:val="00301863"/>
    <w:rsid w:val="00301894"/>
    <w:rsid w:val="00306A49"/>
    <w:rsid w:val="00312448"/>
    <w:rsid w:val="00312964"/>
    <w:rsid w:val="00314341"/>
    <w:rsid w:val="00315C7B"/>
    <w:rsid w:val="003165CF"/>
    <w:rsid w:val="00316945"/>
    <w:rsid w:val="00336F94"/>
    <w:rsid w:val="00344A2C"/>
    <w:rsid w:val="0034605A"/>
    <w:rsid w:val="00350AB7"/>
    <w:rsid w:val="00351C2B"/>
    <w:rsid w:val="00352D15"/>
    <w:rsid w:val="00353469"/>
    <w:rsid w:val="00355D0B"/>
    <w:rsid w:val="00357984"/>
    <w:rsid w:val="00360D25"/>
    <w:rsid w:val="00361136"/>
    <w:rsid w:val="00374D94"/>
    <w:rsid w:val="00375197"/>
    <w:rsid w:val="003A33A3"/>
    <w:rsid w:val="003B3FBF"/>
    <w:rsid w:val="003B7F0C"/>
    <w:rsid w:val="003C36A5"/>
    <w:rsid w:val="003C4F85"/>
    <w:rsid w:val="003D255E"/>
    <w:rsid w:val="003E3E3F"/>
    <w:rsid w:val="003E5DEE"/>
    <w:rsid w:val="003F0249"/>
    <w:rsid w:val="00404255"/>
    <w:rsid w:val="0040717F"/>
    <w:rsid w:val="004108A7"/>
    <w:rsid w:val="00415FEA"/>
    <w:rsid w:val="00416175"/>
    <w:rsid w:val="004167ED"/>
    <w:rsid w:val="004177CA"/>
    <w:rsid w:val="00420A82"/>
    <w:rsid w:val="00421BEC"/>
    <w:rsid w:val="00424A5E"/>
    <w:rsid w:val="00431491"/>
    <w:rsid w:val="00440641"/>
    <w:rsid w:val="00442897"/>
    <w:rsid w:val="0046218E"/>
    <w:rsid w:val="00470251"/>
    <w:rsid w:val="0047383B"/>
    <w:rsid w:val="00491A21"/>
    <w:rsid w:val="00493660"/>
    <w:rsid w:val="00495FB2"/>
    <w:rsid w:val="004A4BBD"/>
    <w:rsid w:val="004B5B6D"/>
    <w:rsid w:val="004B71A5"/>
    <w:rsid w:val="004D34C6"/>
    <w:rsid w:val="004D40FD"/>
    <w:rsid w:val="004D478B"/>
    <w:rsid w:val="004D70E1"/>
    <w:rsid w:val="004D7105"/>
    <w:rsid w:val="004E30A4"/>
    <w:rsid w:val="004E5F69"/>
    <w:rsid w:val="00500FE7"/>
    <w:rsid w:val="00505A17"/>
    <w:rsid w:val="005102D7"/>
    <w:rsid w:val="00514852"/>
    <w:rsid w:val="00522F2A"/>
    <w:rsid w:val="00523B0B"/>
    <w:rsid w:val="00527915"/>
    <w:rsid w:val="00531CFC"/>
    <w:rsid w:val="0053443E"/>
    <w:rsid w:val="00535494"/>
    <w:rsid w:val="00537F92"/>
    <w:rsid w:val="00541A9E"/>
    <w:rsid w:val="00556747"/>
    <w:rsid w:val="00561325"/>
    <w:rsid w:val="00561780"/>
    <w:rsid w:val="005639F9"/>
    <w:rsid w:val="00566079"/>
    <w:rsid w:val="005708A7"/>
    <w:rsid w:val="0057152B"/>
    <w:rsid w:val="005740AA"/>
    <w:rsid w:val="00574635"/>
    <w:rsid w:val="00577E52"/>
    <w:rsid w:val="00586476"/>
    <w:rsid w:val="005948DF"/>
    <w:rsid w:val="0059552F"/>
    <w:rsid w:val="0059616F"/>
    <w:rsid w:val="005A47F7"/>
    <w:rsid w:val="005A6590"/>
    <w:rsid w:val="005A6FF2"/>
    <w:rsid w:val="005B742D"/>
    <w:rsid w:val="005D27E1"/>
    <w:rsid w:val="005D3A95"/>
    <w:rsid w:val="005E29BD"/>
    <w:rsid w:val="005E5462"/>
    <w:rsid w:val="005F5BC0"/>
    <w:rsid w:val="00600F58"/>
    <w:rsid w:val="0060235B"/>
    <w:rsid w:val="00610FD3"/>
    <w:rsid w:val="006348A8"/>
    <w:rsid w:val="00636175"/>
    <w:rsid w:val="006412B6"/>
    <w:rsid w:val="00643951"/>
    <w:rsid w:val="00654DC2"/>
    <w:rsid w:val="006567D9"/>
    <w:rsid w:val="00660B04"/>
    <w:rsid w:val="00665928"/>
    <w:rsid w:val="00667DED"/>
    <w:rsid w:val="00667F0D"/>
    <w:rsid w:val="00672CEC"/>
    <w:rsid w:val="006753BF"/>
    <w:rsid w:val="00677CD7"/>
    <w:rsid w:val="00680C34"/>
    <w:rsid w:val="006877BD"/>
    <w:rsid w:val="006A197E"/>
    <w:rsid w:val="006B0AE4"/>
    <w:rsid w:val="006B0FB0"/>
    <w:rsid w:val="006B6B6C"/>
    <w:rsid w:val="006C0C53"/>
    <w:rsid w:val="006C163F"/>
    <w:rsid w:val="006C5F51"/>
    <w:rsid w:val="006D12E7"/>
    <w:rsid w:val="006D27F0"/>
    <w:rsid w:val="006E0E3D"/>
    <w:rsid w:val="006E46F4"/>
    <w:rsid w:val="0070036F"/>
    <w:rsid w:val="00701432"/>
    <w:rsid w:val="00714407"/>
    <w:rsid w:val="007153CD"/>
    <w:rsid w:val="00716E67"/>
    <w:rsid w:val="00722898"/>
    <w:rsid w:val="00722B15"/>
    <w:rsid w:val="00726C9B"/>
    <w:rsid w:val="007305AA"/>
    <w:rsid w:val="00731B11"/>
    <w:rsid w:val="007359DB"/>
    <w:rsid w:val="00737ECC"/>
    <w:rsid w:val="00741DD9"/>
    <w:rsid w:val="007518EE"/>
    <w:rsid w:val="00761481"/>
    <w:rsid w:val="00765406"/>
    <w:rsid w:val="007655AF"/>
    <w:rsid w:val="00766D87"/>
    <w:rsid w:val="00771957"/>
    <w:rsid w:val="00786E72"/>
    <w:rsid w:val="007A5A1E"/>
    <w:rsid w:val="007A6584"/>
    <w:rsid w:val="007B190F"/>
    <w:rsid w:val="007D1082"/>
    <w:rsid w:val="007D14BC"/>
    <w:rsid w:val="007E1991"/>
    <w:rsid w:val="007E25D1"/>
    <w:rsid w:val="007F1D16"/>
    <w:rsid w:val="007F214F"/>
    <w:rsid w:val="007F7224"/>
    <w:rsid w:val="008074EB"/>
    <w:rsid w:val="00823C3C"/>
    <w:rsid w:val="008317A3"/>
    <w:rsid w:val="008573A0"/>
    <w:rsid w:val="00860AC6"/>
    <w:rsid w:val="008619EA"/>
    <w:rsid w:val="00873724"/>
    <w:rsid w:val="00876042"/>
    <w:rsid w:val="00882F4E"/>
    <w:rsid w:val="00891D82"/>
    <w:rsid w:val="00896B52"/>
    <w:rsid w:val="00896C3F"/>
    <w:rsid w:val="008975E5"/>
    <w:rsid w:val="00897F2A"/>
    <w:rsid w:val="008A6530"/>
    <w:rsid w:val="008B223A"/>
    <w:rsid w:val="008C34A1"/>
    <w:rsid w:val="008C71A9"/>
    <w:rsid w:val="008D2F15"/>
    <w:rsid w:val="008D4036"/>
    <w:rsid w:val="008E49DE"/>
    <w:rsid w:val="008F54E1"/>
    <w:rsid w:val="009010D6"/>
    <w:rsid w:val="009112E5"/>
    <w:rsid w:val="009122EA"/>
    <w:rsid w:val="00924FA9"/>
    <w:rsid w:val="00930518"/>
    <w:rsid w:val="0093764C"/>
    <w:rsid w:val="0094252F"/>
    <w:rsid w:val="00963C89"/>
    <w:rsid w:val="009654A9"/>
    <w:rsid w:val="00970DB3"/>
    <w:rsid w:val="0097414B"/>
    <w:rsid w:val="00987EE4"/>
    <w:rsid w:val="00994234"/>
    <w:rsid w:val="009A1E44"/>
    <w:rsid w:val="009B0338"/>
    <w:rsid w:val="009B2BFC"/>
    <w:rsid w:val="009B675D"/>
    <w:rsid w:val="009B6DA1"/>
    <w:rsid w:val="009D1E66"/>
    <w:rsid w:val="009D266D"/>
    <w:rsid w:val="009D6339"/>
    <w:rsid w:val="009E1B04"/>
    <w:rsid w:val="009F3EA3"/>
    <w:rsid w:val="009F43D4"/>
    <w:rsid w:val="009F4F11"/>
    <w:rsid w:val="009F5D84"/>
    <w:rsid w:val="00A00E8B"/>
    <w:rsid w:val="00A02B29"/>
    <w:rsid w:val="00A03669"/>
    <w:rsid w:val="00A06B84"/>
    <w:rsid w:val="00A06FAA"/>
    <w:rsid w:val="00A142EE"/>
    <w:rsid w:val="00A21238"/>
    <w:rsid w:val="00A500CD"/>
    <w:rsid w:val="00A554E5"/>
    <w:rsid w:val="00A57735"/>
    <w:rsid w:val="00A63D94"/>
    <w:rsid w:val="00A762A9"/>
    <w:rsid w:val="00A8064F"/>
    <w:rsid w:val="00A806D5"/>
    <w:rsid w:val="00A94914"/>
    <w:rsid w:val="00AA249D"/>
    <w:rsid w:val="00AB208D"/>
    <w:rsid w:val="00AB294D"/>
    <w:rsid w:val="00AB3878"/>
    <w:rsid w:val="00AB6F62"/>
    <w:rsid w:val="00AC5B59"/>
    <w:rsid w:val="00AC5C7C"/>
    <w:rsid w:val="00AC67ED"/>
    <w:rsid w:val="00AD30F2"/>
    <w:rsid w:val="00AD37E8"/>
    <w:rsid w:val="00AD46BE"/>
    <w:rsid w:val="00AE3CEF"/>
    <w:rsid w:val="00AE6D02"/>
    <w:rsid w:val="00AF26B2"/>
    <w:rsid w:val="00B0700A"/>
    <w:rsid w:val="00B100DE"/>
    <w:rsid w:val="00B20222"/>
    <w:rsid w:val="00B23A21"/>
    <w:rsid w:val="00B25946"/>
    <w:rsid w:val="00B27942"/>
    <w:rsid w:val="00B27DED"/>
    <w:rsid w:val="00B303BD"/>
    <w:rsid w:val="00B3189A"/>
    <w:rsid w:val="00B503FE"/>
    <w:rsid w:val="00B50DFF"/>
    <w:rsid w:val="00B51B3F"/>
    <w:rsid w:val="00B52813"/>
    <w:rsid w:val="00B528CC"/>
    <w:rsid w:val="00B52B99"/>
    <w:rsid w:val="00B61AA5"/>
    <w:rsid w:val="00B62AC8"/>
    <w:rsid w:val="00B63248"/>
    <w:rsid w:val="00B838B9"/>
    <w:rsid w:val="00B84962"/>
    <w:rsid w:val="00B86E66"/>
    <w:rsid w:val="00B91C61"/>
    <w:rsid w:val="00B93375"/>
    <w:rsid w:val="00B951BD"/>
    <w:rsid w:val="00BA1AF2"/>
    <w:rsid w:val="00BC0019"/>
    <w:rsid w:val="00BC4B0B"/>
    <w:rsid w:val="00BC4C3D"/>
    <w:rsid w:val="00BC5950"/>
    <w:rsid w:val="00BD20D5"/>
    <w:rsid w:val="00BD355D"/>
    <w:rsid w:val="00BD52D3"/>
    <w:rsid w:val="00BD720A"/>
    <w:rsid w:val="00BD7A72"/>
    <w:rsid w:val="00BE0098"/>
    <w:rsid w:val="00BF2F74"/>
    <w:rsid w:val="00BF6FBE"/>
    <w:rsid w:val="00BF719B"/>
    <w:rsid w:val="00BF7777"/>
    <w:rsid w:val="00C01D5D"/>
    <w:rsid w:val="00C040D8"/>
    <w:rsid w:val="00C04C72"/>
    <w:rsid w:val="00C16903"/>
    <w:rsid w:val="00C279AF"/>
    <w:rsid w:val="00C3113E"/>
    <w:rsid w:val="00C32823"/>
    <w:rsid w:val="00C52080"/>
    <w:rsid w:val="00C52EE7"/>
    <w:rsid w:val="00C53CDD"/>
    <w:rsid w:val="00C7156B"/>
    <w:rsid w:val="00C73CA3"/>
    <w:rsid w:val="00C7583A"/>
    <w:rsid w:val="00C77388"/>
    <w:rsid w:val="00C775DB"/>
    <w:rsid w:val="00C82580"/>
    <w:rsid w:val="00C910CE"/>
    <w:rsid w:val="00C93E89"/>
    <w:rsid w:val="00CA57C1"/>
    <w:rsid w:val="00CB14C7"/>
    <w:rsid w:val="00CB6CDF"/>
    <w:rsid w:val="00CC27C7"/>
    <w:rsid w:val="00CC468D"/>
    <w:rsid w:val="00CC7885"/>
    <w:rsid w:val="00CD65B0"/>
    <w:rsid w:val="00CE04A4"/>
    <w:rsid w:val="00CF1ADE"/>
    <w:rsid w:val="00CF699A"/>
    <w:rsid w:val="00D1124B"/>
    <w:rsid w:val="00D12E3A"/>
    <w:rsid w:val="00D145C8"/>
    <w:rsid w:val="00D17B0B"/>
    <w:rsid w:val="00D21A8A"/>
    <w:rsid w:val="00D365A7"/>
    <w:rsid w:val="00D37059"/>
    <w:rsid w:val="00D40B9E"/>
    <w:rsid w:val="00D4122C"/>
    <w:rsid w:val="00D44215"/>
    <w:rsid w:val="00D65B1A"/>
    <w:rsid w:val="00D74164"/>
    <w:rsid w:val="00D75024"/>
    <w:rsid w:val="00D84E99"/>
    <w:rsid w:val="00D86837"/>
    <w:rsid w:val="00D9351B"/>
    <w:rsid w:val="00D939DD"/>
    <w:rsid w:val="00D95733"/>
    <w:rsid w:val="00D966DA"/>
    <w:rsid w:val="00D97DCB"/>
    <w:rsid w:val="00DA00AD"/>
    <w:rsid w:val="00DA0FB3"/>
    <w:rsid w:val="00DA59B9"/>
    <w:rsid w:val="00DA7366"/>
    <w:rsid w:val="00DC0337"/>
    <w:rsid w:val="00DD33BD"/>
    <w:rsid w:val="00DD39BB"/>
    <w:rsid w:val="00DD797E"/>
    <w:rsid w:val="00DE462C"/>
    <w:rsid w:val="00DF127D"/>
    <w:rsid w:val="00E01248"/>
    <w:rsid w:val="00E05CA8"/>
    <w:rsid w:val="00E12A20"/>
    <w:rsid w:val="00E13C4F"/>
    <w:rsid w:val="00E1548A"/>
    <w:rsid w:val="00E1706F"/>
    <w:rsid w:val="00E249BA"/>
    <w:rsid w:val="00E30750"/>
    <w:rsid w:val="00E31C45"/>
    <w:rsid w:val="00E32413"/>
    <w:rsid w:val="00E340E9"/>
    <w:rsid w:val="00E464A1"/>
    <w:rsid w:val="00E543C9"/>
    <w:rsid w:val="00E77C70"/>
    <w:rsid w:val="00E83CCC"/>
    <w:rsid w:val="00E86120"/>
    <w:rsid w:val="00E91276"/>
    <w:rsid w:val="00EA023F"/>
    <w:rsid w:val="00EA2E87"/>
    <w:rsid w:val="00EA5D98"/>
    <w:rsid w:val="00EA6EAE"/>
    <w:rsid w:val="00EB0979"/>
    <w:rsid w:val="00EB4BB7"/>
    <w:rsid w:val="00EC1869"/>
    <w:rsid w:val="00EC59A8"/>
    <w:rsid w:val="00ED40C0"/>
    <w:rsid w:val="00EE0455"/>
    <w:rsid w:val="00EE1BBC"/>
    <w:rsid w:val="00EF46D2"/>
    <w:rsid w:val="00F0048B"/>
    <w:rsid w:val="00F1512B"/>
    <w:rsid w:val="00F246FB"/>
    <w:rsid w:val="00F31D9B"/>
    <w:rsid w:val="00F35A65"/>
    <w:rsid w:val="00F375AF"/>
    <w:rsid w:val="00F4073D"/>
    <w:rsid w:val="00F426E3"/>
    <w:rsid w:val="00F44431"/>
    <w:rsid w:val="00F52FA9"/>
    <w:rsid w:val="00F61DCC"/>
    <w:rsid w:val="00F75947"/>
    <w:rsid w:val="00F81A4B"/>
    <w:rsid w:val="00F824F0"/>
    <w:rsid w:val="00F83C65"/>
    <w:rsid w:val="00F944C8"/>
    <w:rsid w:val="00FA29C9"/>
    <w:rsid w:val="00FB06AF"/>
    <w:rsid w:val="00FB2E26"/>
    <w:rsid w:val="00FC3D43"/>
    <w:rsid w:val="00FC405C"/>
    <w:rsid w:val="00FC4CA9"/>
    <w:rsid w:val="00FC5F43"/>
    <w:rsid w:val="00FD0B3C"/>
    <w:rsid w:val="00FD2FF0"/>
    <w:rsid w:val="00FD4468"/>
    <w:rsid w:val="00FE432F"/>
    <w:rsid w:val="00FF58E4"/>
    <w:rsid w:val="00FF69C2"/>
    <w:rsid w:val="00FF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6" type="connector" idref="#_x0000_s1292"/>
        <o:r id="V:Rule7" type="connector" idref="#_x0000_s1291"/>
        <o:r id="V:Rule8" type="connector" idref="#Straight Arrow Connector 37"/>
        <o:r id="V:Rule9" type="connector" idref="#Straight Arrow Connector 36"/>
        <o:r id="V:Rule10"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B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6CD7"/>
    <w:pPr>
      <w:ind w:left="720"/>
    </w:pPr>
  </w:style>
  <w:style w:type="table" w:styleId="TableGrid">
    <w:name w:val="Table Grid"/>
    <w:basedOn w:val="TableNormal"/>
    <w:uiPriority w:val="99"/>
    <w:rsid w:val="004042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249BA"/>
    <w:rPr>
      <w:color w:val="0000FF"/>
      <w:u w:val="single"/>
    </w:rPr>
  </w:style>
  <w:style w:type="paragraph" w:styleId="BalloonText">
    <w:name w:val="Balloon Text"/>
    <w:basedOn w:val="Normal"/>
    <w:link w:val="BalloonTextChar"/>
    <w:uiPriority w:val="99"/>
    <w:semiHidden/>
    <w:rsid w:val="00D957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733"/>
    <w:rPr>
      <w:rFonts w:ascii="Tahoma" w:hAnsi="Tahoma" w:cs="Tahoma"/>
      <w:sz w:val="16"/>
      <w:szCs w:val="16"/>
    </w:rPr>
  </w:style>
  <w:style w:type="paragraph" w:styleId="FootnoteText">
    <w:name w:val="footnote text"/>
    <w:basedOn w:val="Normal"/>
    <w:link w:val="FootnoteTextChar"/>
    <w:uiPriority w:val="99"/>
    <w:semiHidden/>
    <w:rsid w:val="005708A7"/>
    <w:rPr>
      <w:sz w:val="20"/>
      <w:szCs w:val="20"/>
    </w:rPr>
  </w:style>
  <w:style w:type="character" w:customStyle="1" w:styleId="FootnoteTextChar">
    <w:name w:val="Footnote Text Char"/>
    <w:basedOn w:val="DefaultParagraphFont"/>
    <w:link w:val="FootnoteText"/>
    <w:uiPriority w:val="99"/>
    <w:semiHidden/>
    <w:locked/>
    <w:rsid w:val="005708A7"/>
    <w:rPr>
      <w:sz w:val="20"/>
      <w:szCs w:val="20"/>
    </w:rPr>
  </w:style>
  <w:style w:type="character" w:styleId="FootnoteReference">
    <w:name w:val="footnote reference"/>
    <w:basedOn w:val="DefaultParagraphFont"/>
    <w:uiPriority w:val="99"/>
    <w:semiHidden/>
    <w:rsid w:val="005708A7"/>
    <w:rPr>
      <w:vertAlign w:val="superscript"/>
    </w:rPr>
  </w:style>
  <w:style w:type="paragraph" w:styleId="NormalWeb">
    <w:name w:val="Normal (Web)"/>
    <w:basedOn w:val="Normal"/>
    <w:uiPriority w:val="99"/>
    <w:rsid w:val="001C2FA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1C2FAD"/>
    <w:rPr>
      <w:sz w:val="16"/>
      <w:szCs w:val="16"/>
    </w:rPr>
  </w:style>
  <w:style w:type="paragraph" w:styleId="CommentText">
    <w:name w:val="annotation text"/>
    <w:basedOn w:val="Normal"/>
    <w:link w:val="CommentTextChar"/>
    <w:uiPriority w:val="99"/>
    <w:semiHidden/>
    <w:rsid w:val="001C2FAD"/>
    <w:rPr>
      <w:sz w:val="20"/>
      <w:szCs w:val="20"/>
    </w:rPr>
  </w:style>
  <w:style w:type="character" w:customStyle="1" w:styleId="CommentTextChar">
    <w:name w:val="Comment Text Char"/>
    <w:basedOn w:val="DefaultParagraphFont"/>
    <w:link w:val="CommentText"/>
    <w:uiPriority w:val="99"/>
    <w:semiHidden/>
    <w:locked/>
    <w:rsid w:val="001C2FAD"/>
    <w:rPr>
      <w:sz w:val="20"/>
      <w:szCs w:val="20"/>
    </w:rPr>
  </w:style>
  <w:style w:type="paragraph" w:styleId="CommentSubject">
    <w:name w:val="annotation subject"/>
    <w:basedOn w:val="CommentText"/>
    <w:next w:val="CommentText"/>
    <w:link w:val="CommentSubjectChar"/>
    <w:uiPriority w:val="99"/>
    <w:semiHidden/>
    <w:rsid w:val="004B71A5"/>
    <w:rPr>
      <w:b/>
      <w:bCs/>
    </w:rPr>
  </w:style>
  <w:style w:type="character" w:customStyle="1" w:styleId="CommentSubjectChar">
    <w:name w:val="Comment Subject Char"/>
    <w:basedOn w:val="CommentTextChar"/>
    <w:link w:val="CommentSubject"/>
    <w:uiPriority w:val="99"/>
    <w:semiHidden/>
    <w:locked/>
    <w:rsid w:val="004B71A5"/>
    <w:rPr>
      <w:b/>
      <w:bCs/>
      <w:sz w:val="20"/>
      <w:szCs w:val="20"/>
    </w:rPr>
  </w:style>
  <w:style w:type="table" w:customStyle="1" w:styleId="TableGrid1">
    <w:name w:val="Table Grid1"/>
    <w:uiPriority w:val="99"/>
    <w:rsid w:val="00121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1A2926"/>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2078FA"/>
    <w:pPr>
      <w:tabs>
        <w:tab w:val="center" w:pos="4680"/>
        <w:tab w:val="right" w:pos="9360"/>
      </w:tabs>
    </w:pPr>
  </w:style>
  <w:style w:type="character" w:customStyle="1" w:styleId="HeaderChar">
    <w:name w:val="Header Char"/>
    <w:basedOn w:val="DefaultParagraphFont"/>
    <w:link w:val="Header"/>
    <w:uiPriority w:val="99"/>
    <w:semiHidden/>
    <w:rsid w:val="002078FA"/>
    <w:rPr>
      <w:rFonts w:cs="Calibri"/>
      <w:sz w:val="22"/>
      <w:szCs w:val="22"/>
    </w:rPr>
  </w:style>
  <w:style w:type="paragraph" w:styleId="Footer">
    <w:name w:val="footer"/>
    <w:basedOn w:val="Normal"/>
    <w:link w:val="FooterChar"/>
    <w:uiPriority w:val="99"/>
    <w:semiHidden/>
    <w:unhideWhenUsed/>
    <w:rsid w:val="002078FA"/>
    <w:pPr>
      <w:tabs>
        <w:tab w:val="center" w:pos="4680"/>
        <w:tab w:val="right" w:pos="9360"/>
      </w:tabs>
    </w:pPr>
  </w:style>
  <w:style w:type="character" w:customStyle="1" w:styleId="FooterChar">
    <w:name w:val="Footer Char"/>
    <w:basedOn w:val="DefaultParagraphFont"/>
    <w:link w:val="Footer"/>
    <w:uiPriority w:val="99"/>
    <w:semiHidden/>
    <w:rsid w:val="002078FA"/>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31275">
      <w:marLeft w:val="0"/>
      <w:marRight w:val="0"/>
      <w:marTop w:val="0"/>
      <w:marBottom w:val="0"/>
      <w:divBdr>
        <w:top w:val="none" w:sz="0" w:space="0" w:color="auto"/>
        <w:left w:val="none" w:sz="0" w:space="0" w:color="auto"/>
        <w:bottom w:val="none" w:sz="0" w:space="0" w:color="auto"/>
        <w:right w:val="none" w:sz="0" w:space="0" w:color="auto"/>
      </w:divBdr>
    </w:div>
    <w:div w:id="1076631276">
      <w:marLeft w:val="0"/>
      <w:marRight w:val="0"/>
      <w:marTop w:val="0"/>
      <w:marBottom w:val="0"/>
      <w:divBdr>
        <w:top w:val="none" w:sz="0" w:space="0" w:color="auto"/>
        <w:left w:val="none" w:sz="0" w:space="0" w:color="auto"/>
        <w:bottom w:val="none" w:sz="0" w:space="0" w:color="auto"/>
        <w:right w:val="none" w:sz="0" w:space="0" w:color="auto"/>
      </w:divBdr>
    </w:div>
    <w:div w:id="1076631277">
      <w:marLeft w:val="0"/>
      <w:marRight w:val="0"/>
      <w:marTop w:val="0"/>
      <w:marBottom w:val="0"/>
      <w:divBdr>
        <w:top w:val="none" w:sz="0" w:space="0" w:color="auto"/>
        <w:left w:val="none" w:sz="0" w:space="0" w:color="auto"/>
        <w:bottom w:val="none" w:sz="0" w:space="0" w:color="auto"/>
        <w:right w:val="none" w:sz="0" w:space="0" w:color="auto"/>
      </w:divBdr>
    </w:div>
    <w:div w:id="1076631278">
      <w:marLeft w:val="0"/>
      <w:marRight w:val="0"/>
      <w:marTop w:val="0"/>
      <w:marBottom w:val="0"/>
      <w:divBdr>
        <w:top w:val="none" w:sz="0" w:space="0" w:color="auto"/>
        <w:left w:val="none" w:sz="0" w:space="0" w:color="auto"/>
        <w:bottom w:val="none" w:sz="0" w:space="0" w:color="auto"/>
        <w:right w:val="none" w:sz="0" w:space="0" w:color="auto"/>
      </w:divBdr>
    </w:div>
    <w:div w:id="1076631279">
      <w:marLeft w:val="0"/>
      <w:marRight w:val="0"/>
      <w:marTop w:val="0"/>
      <w:marBottom w:val="0"/>
      <w:divBdr>
        <w:top w:val="none" w:sz="0" w:space="0" w:color="auto"/>
        <w:left w:val="none" w:sz="0" w:space="0" w:color="auto"/>
        <w:bottom w:val="none" w:sz="0" w:space="0" w:color="auto"/>
        <w:right w:val="none" w:sz="0" w:space="0" w:color="auto"/>
      </w:divBdr>
    </w:div>
    <w:div w:id="1076631280">
      <w:marLeft w:val="0"/>
      <w:marRight w:val="0"/>
      <w:marTop w:val="0"/>
      <w:marBottom w:val="0"/>
      <w:divBdr>
        <w:top w:val="none" w:sz="0" w:space="0" w:color="auto"/>
        <w:left w:val="none" w:sz="0" w:space="0" w:color="auto"/>
        <w:bottom w:val="none" w:sz="0" w:space="0" w:color="auto"/>
        <w:right w:val="none" w:sz="0" w:space="0" w:color="auto"/>
      </w:divBdr>
    </w:div>
    <w:div w:id="1076631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333AE2-992B-4780-B062-11F3092F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27</Pages>
  <Words>18721</Words>
  <Characters>106711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Technical Appendix</vt:lpstr>
    </vt:vector>
  </TitlesOfParts>
  <Company>NYU Langone Medical Center</Company>
  <LinksUpToDate>false</LinksUpToDate>
  <CharactersWithSpaces>125182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Appendix</dc:title>
  <dc:creator>Jason Kessler</dc:creator>
  <cp:lastModifiedBy>lmu</cp:lastModifiedBy>
  <cp:revision>10</cp:revision>
  <cp:lastPrinted>2012-03-22T18:27:00Z</cp:lastPrinted>
  <dcterms:created xsi:type="dcterms:W3CDTF">2013-08-06T19:40:00Z</dcterms:created>
  <dcterms:modified xsi:type="dcterms:W3CDTF">2013-08-15T14:36:00Z</dcterms:modified>
</cp:coreProperties>
</file>