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20" w:rsidRDefault="008274BC" w:rsidP="003A2D20">
      <w:pPr>
        <w:spacing w:line="480" w:lineRule="auto"/>
        <w:rPr>
          <w:b/>
        </w:rPr>
      </w:pPr>
      <w:r>
        <w:rPr>
          <w:b/>
        </w:rPr>
        <w:t xml:space="preserve">SUPPLEMENTAL </w:t>
      </w:r>
      <w:r w:rsidR="003A2D20">
        <w:rPr>
          <w:b/>
        </w:rPr>
        <w:t>MATERIALS AND METHODS</w:t>
      </w:r>
    </w:p>
    <w:p w:rsidR="003A2D20" w:rsidRDefault="003A2D20" w:rsidP="003A2D20">
      <w:pPr>
        <w:spacing w:line="480" w:lineRule="auto"/>
        <w:rPr>
          <w:b/>
        </w:rPr>
      </w:pPr>
    </w:p>
    <w:p w:rsidR="003A2D20" w:rsidRPr="00630AC4" w:rsidRDefault="003A2D20" w:rsidP="003A2D20">
      <w:pPr>
        <w:spacing w:line="480" w:lineRule="auto"/>
      </w:pPr>
      <w:r>
        <w:t>Details of experimental procedures that hav</w:t>
      </w:r>
      <w:r w:rsidR="004E2CE9">
        <w:t>e not been reported previously [</w:t>
      </w:r>
      <w:r w:rsidR="00EF4421" w:rsidRPr="00EA4EBB">
        <w:rPr>
          <w:i/>
        </w:rPr>
        <w:t>1</w:t>
      </w:r>
      <w:r w:rsidR="004E2CE9" w:rsidRPr="004E2CE9">
        <w:t>]</w:t>
      </w:r>
      <w:r w:rsidRPr="004E2CE9">
        <w:t xml:space="preserve"> </w:t>
      </w:r>
      <w:r>
        <w:t>are provided below.</w:t>
      </w:r>
    </w:p>
    <w:p w:rsidR="003A2D20" w:rsidRPr="00026AAC" w:rsidRDefault="003A2D20" w:rsidP="003A2D20"/>
    <w:p w:rsidR="003A2D20" w:rsidRPr="00024709" w:rsidRDefault="003A2D20" w:rsidP="003A2D20">
      <w:pPr>
        <w:spacing w:line="480" w:lineRule="auto"/>
        <w:rPr>
          <w:i/>
        </w:rPr>
      </w:pPr>
      <w:r w:rsidRPr="00024709">
        <w:rPr>
          <w:i/>
        </w:rPr>
        <w:t>Animals</w:t>
      </w:r>
      <w:r>
        <w:rPr>
          <w:i/>
        </w:rPr>
        <w:t xml:space="preserve">, </w:t>
      </w:r>
      <w:r w:rsidRPr="00024709">
        <w:rPr>
          <w:i/>
        </w:rPr>
        <w:t>irradiation procedures</w:t>
      </w:r>
      <w:r>
        <w:rPr>
          <w:i/>
        </w:rPr>
        <w:t>, and t</w:t>
      </w:r>
      <w:r w:rsidRPr="00024709">
        <w:rPr>
          <w:i/>
        </w:rPr>
        <w:t>issue processing</w:t>
      </w:r>
    </w:p>
    <w:p w:rsidR="003A2D20" w:rsidRPr="00024709" w:rsidRDefault="003A2D20" w:rsidP="003A2D20">
      <w:pPr>
        <w:spacing w:line="480" w:lineRule="auto"/>
      </w:pPr>
      <w:r w:rsidRPr="00024709">
        <w:t xml:space="preserve">  </w:t>
      </w:r>
      <w:r>
        <w:tab/>
        <w:t xml:space="preserve">Eighty </w:t>
      </w:r>
      <w:r w:rsidRPr="00024709">
        <w:t>male Fischer 344 × Brown Norway (F×BN) F</w:t>
      </w:r>
      <w:r w:rsidRPr="00024709">
        <w:rPr>
          <w:vertAlign w:val="subscript"/>
        </w:rPr>
        <w:t>1</w:t>
      </w:r>
      <w:r w:rsidRPr="00024709">
        <w:t xml:space="preserve"> hybrid rats were obtained at 7, 17 and 27 mo</w:t>
      </w:r>
      <w:r>
        <w:t>nths</w:t>
      </w:r>
      <w:r w:rsidRPr="00024709">
        <w:t xml:space="preserve"> of age and acclimated for </w:t>
      </w:r>
      <w:r>
        <w:t>1</w:t>
      </w:r>
      <w:r w:rsidRPr="00024709">
        <w:t xml:space="preserve"> mo</w:t>
      </w:r>
      <w:r>
        <w:t>nth</w:t>
      </w:r>
      <w:r w:rsidRPr="00024709">
        <w:t xml:space="preserve"> prior to entry into the study</w:t>
      </w:r>
      <w:r>
        <w:t xml:space="preserve">. </w:t>
      </w:r>
      <w:r w:rsidRPr="00024709">
        <w:t>The animal facility at WFUSM is fully accredited by the American Association for Accreditation of Laboratory Animal Care and complies with all Public Health Service-National Institutes of Health and institutional policies and standards for laboratory animal care</w:t>
      </w:r>
      <w:r>
        <w:t>; t</w:t>
      </w:r>
      <w:r w:rsidRPr="00024709">
        <w:t xml:space="preserve">he institutional Animal Care and Use Committee approved all protocols. Rats </w:t>
      </w:r>
      <w:r>
        <w:t>of</w:t>
      </w:r>
      <w:r w:rsidRPr="00024709">
        <w:t xml:space="preserve"> each age were divided randomly into irradiated and sham control groups</w:t>
      </w:r>
      <w:r>
        <w:t xml:space="preserve"> and anesthetized with </w:t>
      </w:r>
      <w:r w:rsidRPr="00024709">
        <w:t>ketamine/xylazine (80/4</w:t>
      </w:r>
      <w:r w:rsidRPr="00551F6D">
        <w:t xml:space="preserve"> </w:t>
      </w:r>
      <w:r w:rsidRPr="00024709">
        <w:t xml:space="preserve">mg/kg body weight). </w:t>
      </w:r>
      <w:r w:rsidRPr="00271A3E">
        <w:t xml:space="preserve">Irradiated rats received a 10 Gy dose using a </w:t>
      </w:r>
      <w:r w:rsidRPr="00271A3E">
        <w:rPr>
          <w:vertAlign w:val="superscript"/>
        </w:rPr>
        <w:t>137</w:t>
      </w:r>
      <w:r w:rsidRPr="00271A3E">
        <w:t>Cs irradiator with collimating devices to maximize dose to the whole brain and lead shielding to protect the body and eyes</w:t>
      </w:r>
      <w:r w:rsidRPr="00024709">
        <w:t xml:space="preserve">. </w:t>
      </w:r>
      <w:r w:rsidR="00502113">
        <w:t xml:space="preserve">According to the LQ model and assuming late effects in brain tissue, the single 10 Gy dose would be approximately equivalent to 30 Gy in 2 Gy fractions [2]. </w:t>
      </w:r>
      <w:r>
        <w:t>Rodents are less sensitive than humans to ionizing radiation</w:t>
      </w:r>
      <w:r w:rsidR="00502113">
        <w:t>, however,</w:t>
      </w:r>
      <w:r>
        <w:t xml:space="preserve"> and </w:t>
      </w:r>
      <w:r w:rsidR="00AC3D9E">
        <w:t>it has been argued</w:t>
      </w:r>
      <w:r w:rsidR="00D92E82">
        <w:t xml:space="preserve"> that, due </w:t>
      </w:r>
      <w:r w:rsidR="005172D5">
        <w:t xml:space="preserve">to </w:t>
      </w:r>
      <w:r w:rsidR="00D92E82">
        <w:t xml:space="preserve">differences in radiosensitivity, a 10 Gy </w:t>
      </w:r>
      <w:r>
        <w:t xml:space="preserve">dose </w:t>
      </w:r>
      <w:r w:rsidR="00D92E82">
        <w:t xml:space="preserve">in rats </w:t>
      </w:r>
      <w:r>
        <w:t xml:space="preserve">approximates the biological effects of a single 2-3 Gy </w:t>
      </w:r>
      <w:r w:rsidR="00D92E82">
        <w:t xml:space="preserve">fraction </w:t>
      </w:r>
      <w:r>
        <w:t>in clin</w:t>
      </w:r>
      <w:r w:rsidR="004E2CE9">
        <w:t>ical radiotherapy [</w:t>
      </w:r>
      <w:r w:rsidR="00D92E82">
        <w:rPr>
          <w:i/>
        </w:rPr>
        <w:t>3</w:t>
      </w:r>
      <w:r w:rsidR="004E2CE9">
        <w:t>]</w:t>
      </w:r>
      <w:r>
        <w:t xml:space="preserve">. </w:t>
      </w:r>
      <w:r w:rsidR="005172D5">
        <w:t>Regardless of the exact equivalency, the 10 Gy dose in rats is in a range that is clinically relevant</w:t>
      </w:r>
      <w:r w:rsidR="00AC3D9E">
        <w:t>. M</w:t>
      </w:r>
      <w:r w:rsidR="005172D5">
        <w:t xml:space="preserve">oreover, </w:t>
      </w:r>
      <w:r>
        <w:t xml:space="preserve">10 Gy has been demonstrated to produce cognitive deficits in mice and rats (see Discussion). </w:t>
      </w:r>
      <w:r w:rsidRPr="00024709">
        <w:t xml:space="preserve">Sham animals were anesthetized but not irradiated. Irradiated and sham rats </w:t>
      </w:r>
      <w:r>
        <w:t xml:space="preserve">of each age </w:t>
      </w:r>
      <w:r w:rsidRPr="00024709">
        <w:t>were divided into two survival groups (N</w:t>
      </w:r>
      <w:r>
        <w:t xml:space="preserve"> </w:t>
      </w:r>
      <w:r w:rsidRPr="00024709">
        <w:t>=</w:t>
      </w:r>
      <w:r>
        <w:t xml:space="preserve"> </w:t>
      </w:r>
      <w:r w:rsidRPr="00024709">
        <w:t>5-7/group)</w:t>
      </w:r>
      <w:r>
        <w:t xml:space="preserve"> and </w:t>
      </w:r>
      <w:r w:rsidRPr="00024709">
        <w:t xml:space="preserve">euthanized at </w:t>
      </w:r>
      <w:r>
        <w:t>1</w:t>
      </w:r>
      <w:r w:rsidRPr="00024709">
        <w:t xml:space="preserve"> </w:t>
      </w:r>
      <w:r>
        <w:t>or</w:t>
      </w:r>
      <w:r w:rsidRPr="00024709">
        <w:t xml:space="preserve"> </w:t>
      </w:r>
      <w:r>
        <w:t>10</w:t>
      </w:r>
      <w:r w:rsidRPr="00024709">
        <w:t xml:space="preserve"> w</w:t>
      </w:r>
      <w:r>
        <w:t>eeks post irradiation/anesthesia</w:t>
      </w:r>
      <w:r w:rsidRPr="00024709">
        <w:t>.</w:t>
      </w:r>
      <w:r>
        <w:t xml:space="preserve"> Following euthanasia </w:t>
      </w:r>
      <w:r w:rsidRPr="00024709">
        <w:lastRenderedPageBreak/>
        <w:t>with ketamine/xylazine (80/12 mg/kg body weight)</w:t>
      </w:r>
      <w:r>
        <w:t>,</w:t>
      </w:r>
      <w:r w:rsidRPr="00024709">
        <w:t xml:space="preserve"> brains were removed </w:t>
      </w:r>
      <w:r>
        <w:t>and the right hemispheres</w:t>
      </w:r>
      <w:r w:rsidRPr="00024709">
        <w:t xml:space="preserve"> fixed </w:t>
      </w:r>
      <w:r>
        <w:t xml:space="preserve">by </w:t>
      </w:r>
      <w:r w:rsidRPr="00024709">
        <w:t xml:space="preserve">immersion </w:t>
      </w:r>
      <w:r>
        <w:t xml:space="preserve">(4% paraformaldehyde). </w:t>
      </w:r>
      <w:r w:rsidRPr="00024709">
        <w:t xml:space="preserve">Serial 40 µm thick coronal sections were </w:t>
      </w:r>
      <w:r>
        <w:t xml:space="preserve">cut, </w:t>
      </w:r>
      <w:r w:rsidRPr="00024709">
        <w:t>coll</w:t>
      </w:r>
      <w:r>
        <w:t xml:space="preserve">ected in an antifreeze solution, </w:t>
      </w:r>
      <w:r w:rsidRPr="00024709">
        <w:t xml:space="preserve">and stored at -20ºC </w:t>
      </w:r>
      <w:r>
        <w:t>until used for immunolabeling.</w:t>
      </w:r>
    </w:p>
    <w:p w:rsidR="003A2D20" w:rsidRPr="00024709" w:rsidRDefault="003A2D20" w:rsidP="003A2D20">
      <w:pPr>
        <w:spacing w:line="480" w:lineRule="auto"/>
      </w:pPr>
    </w:p>
    <w:p w:rsidR="003A2D20" w:rsidRPr="00024709" w:rsidRDefault="003A2D20" w:rsidP="003A2D20">
      <w:pPr>
        <w:spacing w:line="480" w:lineRule="auto"/>
        <w:rPr>
          <w:i/>
        </w:rPr>
      </w:pPr>
      <w:r>
        <w:rPr>
          <w:i/>
        </w:rPr>
        <w:t>Immunohistochemistry and immunofluorescence</w:t>
      </w:r>
    </w:p>
    <w:p w:rsidR="003A2D20" w:rsidRDefault="003A2D20" w:rsidP="003A2D20">
      <w:pPr>
        <w:spacing w:line="480" w:lineRule="auto"/>
        <w:ind w:firstLine="720"/>
      </w:pPr>
      <w:r>
        <w:t xml:space="preserve">For analysis of microglial number and cell proliferation and phenotype </w:t>
      </w:r>
      <w:r w:rsidRPr="004D7B36">
        <w:t>(see below)</w:t>
      </w:r>
      <w:r w:rsidR="00AC3D9E">
        <w:t>,</w:t>
      </w:r>
      <w:r w:rsidRPr="004D7B36">
        <w:t xml:space="preserve"> </w:t>
      </w:r>
      <w:r>
        <w:t>1</w:t>
      </w:r>
      <w:r w:rsidRPr="004D7B36">
        <w:t>-in-24 series of sections representing the entire anterior to posterior extent of the hippocampus w</w:t>
      </w:r>
      <w:r>
        <w:t>ere</w:t>
      </w:r>
      <w:r w:rsidRPr="004D7B36">
        <w:t xml:space="preserve"> selected and </w:t>
      </w:r>
      <w:r>
        <w:t>labeled by i</w:t>
      </w:r>
      <w:r w:rsidRPr="004D7B36">
        <w:t>mmunohistochemi</w:t>
      </w:r>
      <w:r>
        <w:t xml:space="preserve">stry </w:t>
      </w:r>
      <w:r w:rsidRPr="004D7B36">
        <w:t xml:space="preserve">(IHC) </w:t>
      </w:r>
      <w:r>
        <w:t>using published protocols</w:t>
      </w:r>
      <w:r w:rsidR="004E2CE9">
        <w:t xml:space="preserve"> [</w:t>
      </w:r>
      <w:r w:rsidR="00EA4EBB" w:rsidRPr="00EA4EBB">
        <w:rPr>
          <w:i/>
        </w:rPr>
        <w:t>1</w:t>
      </w:r>
      <w:r w:rsidR="004E2CE9">
        <w:t>]</w:t>
      </w:r>
      <w:r w:rsidRPr="004D7B36">
        <w:t xml:space="preserve">. The primary antibodies used included: </w:t>
      </w:r>
      <w:r>
        <w:t xml:space="preserve">i) </w:t>
      </w:r>
      <w:r w:rsidRPr="004D7B36">
        <w:t>rabbit monoclonal anti-Ki67 (</w:t>
      </w:r>
      <w:r>
        <w:t xml:space="preserve">SP6 clone, </w:t>
      </w:r>
      <w:r w:rsidRPr="004D7B36">
        <w:t>Abcam, 1:300</w:t>
      </w:r>
      <w:r>
        <w:t>0, which l</w:t>
      </w:r>
      <w:r w:rsidRPr="004D7B36">
        <w:t xml:space="preserve">abels </w:t>
      </w:r>
      <w:r>
        <w:t xml:space="preserve">dividing cells in all </w:t>
      </w:r>
      <w:r w:rsidRPr="004D7B36">
        <w:t>phase</w:t>
      </w:r>
      <w:r>
        <w:t>s</w:t>
      </w:r>
      <w:r w:rsidRPr="004D7B36">
        <w:t xml:space="preserve"> of the cell cycle but not </w:t>
      </w:r>
      <w:r>
        <w:t xml:space="preserve">cells in </w:t>
      </w:r>
      <w:r w:rsidRPr="004D7B36">
        <w:t>G</w:t>
      </w:r>
      <w:r w:rsidRPr="004D7B36">
        <w:rPr>
          <w:vertAlign w:val="subscript"/>
        </w:rPr>
        <w:t>0</w:t>
      </w:r>
      <w:r w:rsidRPr="004D7B36">
        <w:t xml:space="preserve">, </w:t>
      </w:r>
      <w:r>
        <w:t xml:space="preserve">ii) </w:t>
      </w:r>
      <w:r w:rsidRPr="004D7B36">
        <w:t xml:space="preserve">mouse monoclonal </w:t>
      </w:r>
      <w:r>
        <w:t xml:space="preserve">ED1 </w:t>
      </w:r>
      <w:r w:rsidRPr="004D7B36">
        <w:t>(</w:t>
      </w:r>
      <w:r>
        <w:t xml:space="preserve">to the rat homologue of CD68, </w:t>
      </w:r>
      <w:r w:rsidRPr="004D7B36">
        <w:t>Serotec, 0.83µg/m</w:t>
      </w:r>
      <w:r>
        <w:t xml:space="preserve">l), which is associated with </w:t>
      </w:r>
      <w:r w:rsidRPr="004D7B36">
        <w:t xml:space="preserve">activated/phagocytic macrophages/microglia, and </w:t>
      </w:r>
      <w:r>
        <w:t xml:space="preserve">iii) </w:t>
      </w:r>
      <w:r w:rsidRPr="004D7B36">
        <w:t>rabbit polyclonal anti-Iba1 (WAKO, 0.083µg/m</w:t>
      </w:r>
      <w:r>
        <w:t xml:space="preserve">l), which </w:t>
      </w:r>
      <w:r w:rsidRPr="004D7B36">
        <w:t>l</w:t>
      </w:r>
      <w:r>
        <w:t>abels all macrophages/microglia</w:t>
      </w:r>
      <w:r w:rsidRPr="004D7B36">
        <w:t>.</w:t>
      </w:r>
      <w:r>
        <w:t xml:space="preserve"> The ED1 and Iba1 antibodies do not differentiate between intrinsic microglia and peripheral macrophages, but under the conditions examined here </w:t>
      </w:r>
      <w:r w:rsidRPr="00F26105">
        <w:t>peripherally-derived macrophages likely were rare</w:t>
      </w:r>
      <w:r w:rsidRPr="00186337">
        <w:t xml:space="preserve"> (see </w:t>
      </w:r>
      <w:r>
        <w:t>D</w:t>
      </w:r>
      <w:r w:rsidRPr="00186337">
        <w:t>iscussion)</w:t>
      </w:r>
      <w:r>
        <w:t xml:space="preserve"> so ED1</w:t>
      </w:r>
      <w:r w:rsidRPr="00F3527D">
        <w:rPr>
          <w:vertAlign w:val="superscript"/>
        </w:rPr>
        <w:t>+</w:t>
      </w:r>
      <w:r>
        <w:t xml:space="preserve"> and Iba1</w:t>
      </w:r>
      <w:r w:rsidRPr="00F3527D">
        <w:rPr>
          <w:vertAlign w:val="superscript"/>
        </w:rPr>
        <w:t>+</w:t>
      </w:r>
      <w:r>
        <w:t xml:space="preserve"> cells are referred to as microglia. </w:t>
      </w:r>
      <w:r w:rsidRPr="004D7B36">
        <w:t xml:space="preserve">One series of sections was labeled </w:t>
      </w:r>
      <w:r>
        <w:t xml:space="preserve">for ED1 alone, using </w:t>
      </w:r>
      <w:r w:rsidRPr="004D7B36">
        <w:t xml:space="preserve">the avidin-biotin </w:t>
      </w:r>
      <w:r>
        <w:t xml:space="preserve">peroxidase </w:t>
      </w:r>
      <w:r w:rsidRPr="004D7B36">
        <w:t xml:space="preserve">technique (ABC Elite kit, Vector Laboratories) and diamino-benzidine (DAB, Vector). A second series of sections was </w:t>
      </w:r>
      <w:r>
        <w:t>double-</w:t>
      </w:r>
      <w:r w:rsidRPr="004D7B36">
        <w:t xml:space="preserve">labeled by </w:t>
      </w:r>
      <w:r>
        <w:t xml:space="preserve">sequential </w:t>
      </w:r>
      <w:r w:rsidRPr="004D7B36">
        <w:t>immunohistochem</w:t>
      </w:r>
      <w:r>
        <w:t>istry, first for Ki-67</w:t>
      </w:r>
      <w:r w:rsidRPr="004D7B36">
        <w:t xml:space="preserve"> visualized using Vector SG chromagen (Vector Laboratories), and th</w:t>
      </w:r>
      <w:r>
        <w:t>en for Iba1 visualized with DAB.</w:t>
      </w:r>
    </w:p>
    <w:p w:rsidR="003A2D20" w:rsidRPr="00EB1842" w:rsidRDefault="003A2D20" w:rsidP="003A2D20">
      <w:pPr>
        <w:spacing w:line="480" w:lineRule="auto"/>
        <w:ind w:firstLine="720"/>
      </w:pPr>
      <w:r w:rsidRPr="00EB1842">
        <w:t>For additional assessment of the phenotype of Ki67</w:t>
      </w:r>
      <w:r w:rsidRPr="00EB1842">
        <w:rPr>
          <w:vertAlign w:val="superscript"/>
        </w:rPr>
        <w:t>+</w:t>
      </w:r>
      <w:r w:rsidRPr="00EB1842">
        <w:t xml:space="preserve"> cells, tissue sections were processed for triple-immunofluorescent </w:t>
      </w:r>
      <w:r w:rsidR="004E2CE9">
        <w:t>(IF) labeling [</w:t>
      </w:r>
      <w:r w:rsidR="00D92E82">
        <w:rPr>
          <w:i/>
        </w:rPr>
        <w:t>4</w:t>
      </w:r>
      <w:r w:rsidR="004E2CE9">
        <w:t>]</w:t>
      </w:r>
      <w:r w:rsidRPr="00EB1842">
        <w:t xml:space="preserve"> with rabbit monoclonal anti-Ki67 (clone SP6, Novus, 1:200), goat polyclonal anti-Iba1 (Lifespan Biosciences, 0.5 µg/ml), and mouse </w:t>
      </w:r>
      <w:r w:rsidRPr="00EB1842">
        <w:lastRenderedPageBreak/>
        <w:t>monoclonal anti-chondroitin sulfate proteoglycan (NG2; clone 132.39, Millipore, 1 µg/ml), commonly used as a marker of oligodendrocyte precursor cells (OPC</w:t>
      </w:r>
      <w:r w:rsidR="004E2CE9">
        <w:t>) [</w:t>
      </w:r>
      <w:r w:rsidR="00D92E82">
        <w:rPr>
          <w:i/>
        </w:rPr>
        <w:t>5</w:t>
      </w:r>
      <w:r w:rsidR="004E2CE9">
        <w:t>]</w:t>
      </w:r>
      <w:r w:rsidRPr="00EB1842">
        <w:t xml:space="preserve">. </w:t>
      </w:r>
      <w:r w:rsidRPr="00903F8D">
        <w:t>Additional sections were processed for IF labeling with mouse monoclonal anti-NG2, goat anti-Iba1, and rabbit anti- rabbit anti-platelet-derived growth factor receptor-alpha (PDGFR-a; Santa Cruz (C-20); 0.2 lg/mL), another marker of OPCs</w:t>
      </w:r>
      <w:r w:rsidRPr="00EB1842">
        <w:rPr>
          <w:color w:val="FF0000"/>
        </w:rPr>
        <w:t xml:space="preserve"> </w:t>
      </w:r>
      <w:r w:rsidR="004E2CE9">
        <w:rPr>
          <w:color w:val="231F20"/>
        </w:rPr>
        <w:t>[</w:t>
      </w:r>
      <w:r w:rsidR="00D92E82">
        <w:rPr>
          <w:i/>
          <w:color w:val="231F20"/>
        </w:rPr>
        <w:t>6</w:t>
      </w:r>
      <w:r w:rsidR="004E2CE9">
        <w:rPr>
          <w:color w:val="231F20"/>
        </w:rPr>
        <w:t>]</w:t>
      </w:r>
      <w:r>
        <w:rPr>
          <w:color w:val="231F20"/>
        </w:rPr>
        <w:t>.</w:t>
      </w:r>
      <w:r w:rsidRPr="00EB1842">
        <w:rPr>
          <w:color w:val="231F20"/>
        </w:rPr>
        <w:t xml:space="preserve"> </w:t>
      </w:r>
      <w:r w:rsidRPr="00EB1842">
        <w:t>In addition, the relationship between CD-68 expression and microglial morphology was assessed using double-IF labeling with anti-Iba1 and the ED1 antibody. Sections labeled by IF were examined using a Leica SP2 laser scanning confocal microscope and 63x oil immersion apochromatic objective. Analysis of coexpression of Ki67 with Iba1 and NG2</w:t>
      </w:r>
      <w:r>
        <w:t xml:space="preserve"> or PDGFR-a</w:t>
      </w:r>
      <w:r w:rsidRPr="00EB1842">
        <w:t xml:space="preserve"> and assessment of cell morphology and ED1 labeling were completed without enhancement of the confocal images (levels of some signals were adjusted for presentation, </w:t>
      </w:r>
      <w:r w:rsidR="00AC3D9E">
        <w:t xml:space="preserve">as </w:t>
      </w:r>
      <w:r w:rsidRPr="00EB1842">
        <w:t>noted in figure legends).</w:t>
      </w:r>
    </w:p>
    <w:p w:rsidR="003A2D20" w:rsidRPr="004577DF" w:rsidRDefault="003A2D20" w:rsidP="003A2D20"/>
    <w:p w:rsidR="003A2D20" w:rsidRPr="00024709" w:rsidRDefault="003A2D20" w:rsidP="003A2D20">
      <w:pPr>
        <w:spacing w:line="480" w:lineRule="auto"/>
        <w:rPr>
          <w:i/>
        </w:rPr>
      </w:pPr>
      <w:r w:rsidRPr="00024709">
        <w:rPr>
          <w:i/>
        </w:rPr>
        <w:t xml:space="preserve">Quantitative analyses  </w:t>
      </w:r>
    </w:p>
    <w:p w:rsidR="003A2D20" w:rsidRPr="00946F6B" w:rsidRDefault="003A2D20" w:rsidP="003A2D20">
      <w:pPr>
        <w:spacing w:line="480" w:lineRule="auto"/>
        <w:ind w:firstLine="720"/>
        <w:rPr>
          <w:color w:val="FF0000"/>
        </w:rPr>
      </w:pPr>
      <w:r w:rsidRPr="00953C21">
        <w:t xml:space="preserve">All </w:t>
      </w:r>
      <w:r>
        <w:t xml:space="preserve">quantitative analyses </w:t>
      </w:r>
      <w:r w:rsidRPr="00953C21">
        <w:t xml:space="preserve">were </w:t>
      </w:r>
      <w:r>
        <w:t>completed</w:t>
      </w:r>
      <w:r w:rsidRPr="00953C21">
        <w:t xml:space="preserve"> blindly using coded sections. </w:t>
      </w:r>
      <w:r>
        <w:t>For cell counts, e</w:t>
      </w:r>
      <w:r w:rsidRPr="00953C21">
        <w:t>very 24</w:t>
      </w:r>
      <w:r w:rsidRPr="00953C21">
        <w:rPr>
          <w:vertAlign w:val="superscript"/>
        </w:rPr>
        <w:t>th</w:t>
      </w:r>
      <w:r w:rsidRPr="00953C21">
        <w:t xml:space="preserve"> section in systematically random series through the anterior-posterior extent of the dentate gyrus was analyzed. The methods of quantification differed among endpoints depending upon the distribution of cells labeled by each marker. Iba1</w:t>
      </w:r>
      <w:r w:rsidRPr="00953C21">
        <w:rPr>
          <w:vertAlign w:val="superscript"/>
        </w:rPr>
        <w:t>+</w:t>
      </w:r>
      <w:r w:rsidRPr="00953C21">
        <w:t xml:space="preserve"> cells</w:t>
      </w:r>
      <w:r>
        <w:t xml:space="preserve"> </w:t>
      </w:r>
      <w:r w:rsidRPr="00953C21">
        <w:t>occurred at high density</w:t>
      </w:r>
      <w:r>
        <w:t xml:space="preserve">, </w:t>
      </w:r>
      <w:r w:rsidRPr="00953C21">
        <w:t>were distributed relatively homogeneously within each region of interest</w:t>
      </w:r>
      <w:r>
        <w:t xml:space="preserve"> (ROI)</w:t>
      </w:r>
      <w:r w:rsidRPr="00953C21">
        <w:t xml:space="preserve">, </w:t>
      </w:r>
      <w:r>
        <w:t xml:space="preserve">and </w:t>
      </w:r>
      <w:r w:rsidRPr="00953C21">
        <w:t xml:space="preserve">were counted </w:t>
      </w:r>
      <w:r>
        <w:t xml:space="preserve">using the optical fractionator workflow on </w:t>
      </w:r>
      <w:r w:rsidRPr="00953C21">
        <w:t>the Stereo</w:t>
      </w:r>
      <w:r>
        <w:t xml:space="preserve"> </w:t>
      </w:r>
      <w:r w:rsidRPr="00953C21">
        <w:t>Inves</w:t>
      </w:r>
      <w:r>
        <w:t>t</w:t>
      </w:r>
      <w:r w:rsidRPr="00953C21">
        <w:t xml:space="preserve">igator system (MBF Bioscience, Williston, VT). </w:t>
      </w:r>
      <w:r>
        <w:t>The a</w:t>
      </w:r>
      <w:r w:rsidRPr="00810972">
        <w:t xml:space="preserve">verage coefficient of error </w:t>
      </w:r>
      <w:r>
        <w:t>(</w:t>
      </w:r>
      <w:r w:rsidRPr="00810972">
        <w:t>Schmitz-Hof</w:t>
      </w:r>
      <w:r>
        <w:t>)</w:t>
      </w:r>
      <w:r w:rsidRPr="00810972">
        <w:t xml:space="preserve"> was </w:t>
      </w:r>
      <w:r>
        <w:t>&lt;0.05 for both hippocampus and CC.</w:t>
      </w:r>
      <w:r w:rsidRPr="00953C21">
        <w:t xml:space="preserve"> Cells labeled by ED1 or Ki67 or double-labeled for Iba1 and Ki67 occurred at </w:t>
      </w:r>
      <w:r>
        <w:t>low</w:t>
      </w:r>
      <w:r w:rsidRPr="00953C21">
        <w:t xml:space="preserve"> density</w:t>
      </w:r>
      <w:r>
        <w:t xml:space="preserve">, </w:t>
      </w:r>
      <w:r w:rsidRPr="00953C21">
        <w:t xml:space="preserve">were heterogeneously distributed, </w:t>
      </w:r>
      <w:r>
        <w:t xml:space="preserve">and </w:t>
      </w:r>
      <w:r w:rsidRPr="00953C21">
        <w:t>were counted using a modifi</w:t>
      </w:r>
      <w:r w:rsidR="004E2CE9">
        <w:t>cation of the optical disector [</w:t>
      </w:r>
      <w:r w:rsidR="00D92E82">
        <w:rPr>
          <w:i/>
        </w:rPr>
        <w:t>7</w:t>
      </w:r>
      <w:r w:rsidR="00EA4EBB" w:rsidRPr="00EA4EBB">
        <w:rPr>
          <w:i/>
        </w:rPr>
        <w:t>,</w:t>
      </w:r>
      <w:r w:rsidRPr="00EA4EBB">
        <w:rPr>
          <w:i/>
        </w:rPr>
        <w:t xml:space="preserve"> </w:t>
      </w:r>
      <w:r w:rsidR="00D92E82">
        <w:rPr>
          <w:i/>
        </w:rPr>
        <w:t>8</w:t>
      </w:r>
      <w:r w:rsidR="004E2CE9">
        <w:t>]</w:t>
      </w:r>
      <w:r w:rsidRPr="00953C21">
        <w:t xml:space="preserve"> and the Neurolucida system for quantitative morphometry (MBF Bioscience)</w:t>
      </w:r>
      <w:r>
        <w:t xml:space="preserve"> a</w:t>
      </w:r>
      <w:r w:rsidRPr="00953C21">
        <w:t xml:space="preserve">s </w:t>
      </w:r>
      <w:r w:rsidR="00D92E82">
        <w:t>previously described [4]</w:t>
      </w:r>
      <w:r w:rsidRPr="00953C21">
        <w:t>. Counts are expressed as # of cells/mm</w:t>
      </w:r>
      <w:r w:rsidRPr="0013794F">
        <w:rPr>
          <w:vertAlign w:val="superscript"/>
        </w:rPr>
        <w:t>3</w:t>
      </w:r>
      <w:r w:rsidRPr="00953C21">
        <w:t xml:space="preserve"> (Iba1</w:t>
      </w:r>
      <w:r w:rsidRPr="00953C21">
        <w:rPr>
          <w:vertAlign w:val="superscript"/>
        </w:rPr>
        <w:t>+</w:t>
      </w:r>
      <w:r w:rsidRPr="00953C21">
        <w:t>, ED1</w:t>
      </w:r>
      <w:r w:rsidRPr="00953C21">
        <w:rPr>
          <w:vertAlign w:val="superscript"/>
        </w:rPr>
        <w:t>+</w:t>
      </w:r>
      <w:r w:rsidRPr="00953C21">
        <w:t>, Ki67</w:t>
      </w:r>
      <w:r w:rsidRPr="00953C21">
        <w:rPr>
          <w:vertAlign w:val="superscript"/>
        </w:rPr>
        <w:t>+</w:t>
      </w:r>
      <w:r w:rsidRPr="00953C21">
        <w:t xml:space="preserve">, </w:t>
      </w:r>
      <w:r w:rsidRPr="00953C21">
        <w:lastRenderedPageBreak/>
        <w:t>Ki67</w:t>
      </w:r>
      <w:r w:rsidRPr="00953C21">
        <w:rPr>
          <w:vertAlign w:val="superscript"/>
        </w:rPr>
        <w:t>+</w:t>
      </w:r>
      <w:r w:rsidRPr="00953C21">
        <w:t>/Iba1</w:t>
      </w:r>
      <w:r w:rsidRPr="00953C21">
        <w:rPr>
          <w:vertAlign w:val="superscript"/>
        </w:rPr>
        <w:t>+</w:t>
      </w:r>
      <w:r>
        <w:t xml:space="preserve">). </w:t>
      </w:r>
      <w:r w:rsidRPr="00953C21">
        <w:t>The percentage of Iba1</w:t>
      </w:r>
      <w:r w:rsidRPr="00953C21">
        <w:rPr>
          <w:vertAlign w:val="superscript"/>
        </w:rPr>
        <w:t>+</w:t>
      </w:r>
      <w:r w:rsidRPr="00953C21">
        <w:t xml:space="preserve"> cells expressing ED1</w:t>
      </w:r>
      <w:r>
        <w:t xml:space="preserve"> and the percentage of Iba1</w:t>
      </w:r>
      <w:r w:rsidRPr="0057149E">
        <w:rPr>
          <w:vertAlign w:val="superscript"/>
        </w:rPr>
        <w:t>+</w:t>
      </w:r>
      <w:r>
        <w:t xml:space="preserve"> cells that was proliferating (Ki67</w:t>
      </w:r>
      <w:r w:rsidRPr="0057149E">
        <w:rPr>
          <w:vertAlign w:val="superscript"/>
        </w:rPr>
        <w:t>+</w:t>
      </w:r>
      <w:r>
        <w:t xml:space="preserve">) </w:t>
      </w:r>
      <w:r w:rsidRPr="00953C21">
        <w:t xml:space="preserve">was estimated for each </w:t>
      </w:r>
      <w:r>
        <w:t>ROI</w:t>
      </w:r>
      <w:r w:rsidRPr="00953C21">
        <w:t xml:space="preserve"> in each </w:t>
      </w:r>
      <w:r>
        <w:t>rat</w:t>
      </w:r>
      <w:r w:rsidRPr="00953C21">
        <w:t xml:space="preserve"> </w:t>
      </w:r>
      <w:r>
        <w:t xml:space="preserve">by dividing the densities of </w:t>
      </w:r>
      <w:r w:rsidRPr="00953C21">
        <w:t>ED1</w:t>
      </w:r>
      <w:r w:rsidRPr="00953C21">
        <w:rPr>
          <w:vertAlign w:val="superscript"/>
        </w:rPr>
        <w:t>+</w:t>
      </w:r>
      <w:r w:rsidRPr="00953C21">
        <w:t xml:space="preserve"> cells </w:t>
      </w:r>
      <w:r>
        <w:t>and of Iba1</w:t>
      </w:r>
      <w:r w:rsidRPr="0013794F">
        <w:rPr>
          <w:vertAlign w:val="superscript"/>
        </w:rPr>
        <w:t>+</w:t>
      </w:r>
      <w:r>
        <w:t>/Ki67</w:t>
      </w:r>
      <w:r w:rsidRPr="0013794F">
        <w:rPr>
          <w:vertAlign w:val="superscript"/>
        </w:rPr>
        <w:t>+</w:t>
      </w:r>
      <w:r>
        <w:t xml:space="preserve"> double labeled cells, respectively, by the density of </w:t>
      </w:r>
      <w:r w:rsidRPr="00953C21">
        <w:t>Iba1</w:t>
      </w:r>
      <w:r w:rsidRPr="00953C21">
        <w:rPr>
          <w:vertAlign w:val="superscript"/>
        </w:rPr>
        <w:t>+</w:t>
      </w:r>
      <w:r w:rsidRPr="00953C21">
        <w:t xml:space="preserve"> </w:t>
      </w:r>
      <w:r>
        <w:t>cells.</w:t>
      </w:r>
    </w:p>
    <w:p w:rsidR="003A2D20" w:rsidRDefault="003A2D20" w:rsidP="003A2D20">
      <w:pPr>
        <w:rPr>
          <w:i/>
        </w:rPr>
      </w:pPr>
      <w:r w:rsidRPr="00024709">
        <w:rPr>
          <w:i/>
        </w:rPr>
        <w:t xml:space="preserve"> </w:t>
      </w:r>
    </w:p>
    <w:p w:rsidR="003A2D20" w:rsidRPr="00FD3440" w:rsidRDefault="003A2D20" w:rsidP="003A2D20">
      <w:pPr>
        <w:rPr>
          <w:i/>
        </w:rPr>
      </w:pPr>
      <w:r w:rsidRPr="00FD3440">
        <w:rPr>
          <w:i/>
        </w:rPr>
        <w:t>Image analysis of ED1 labeling</w:t>
      </w:r>
    </w:p>
    <w:p w:rsidR="003A2D20" w:rsidRPr="00FD3440" w:rsidRDefault="003A2D20" w:rsidP="003A2D20"/>
    <w:p w:rsidR="003A2D20" w:rsidRPr="00FD3440" w:rsidRDefault="00105EEB" w:rsidP="003A2D20">
      <w:pPr>
        <w:spacing w:line="480" w:lineRule="auto"/>
        <w:ind w:firstLine="720"/>
      </w:pPr>
      <w:r w:rsidRPr="00FD3440">
        <w:t>B</w:t>
      </w:r>
      <w:r w:rsidR="003A2D20" w:rsidRPr="00FD3440">
        <w:t xml:space="preserve">rightfield images </w:t>
      </w:r>
      <w:r w:rsidR="00BF338A" w:rsidRPr="00FD3440">
        <w:t xml:space="preserve">of Iba1-labeled sections </w:t>
      </w:r>
      <w:r w:rsidR="003A2D20" w:rsidRPr="00FD3440">
        <w:t xml:space="preserve">were obtained with an Olympus BX-51 Microscope, </w:t>
      </w:r>
      <w:r w:rsidR="00D913AD" w:rsidRPr="00FD3440">
        <w:t xml:space="preserve">40x/0.75 N.A. objective, and </w:t>
      </w:r>
      <w:r w:rsidR="003A2D20" w:rsidRPr="00FD3440">
        <w:t>O</w:t>
      </w:r>
      <w:r w:rsidR="00D913AD" w:rsidRPr="00FD3440">
        <w:t>ptronics Microfire</w:t>
      </w:r>
      <w:r w:rsidR="003A2D20" w:rsidRPr="00FD3440">
        <w:t xml:space="preserve"> digital camera. </w:t>
      </w:r>
      <w:r w:rsidR="00D913AD" w:rsidRPr="00FD3440">
        <w:t xml:space="preserve">For each </w:t>
      </w:r>
      <w:r w:rsidR="00BF338A" w:rsidRPr="00FD3440">
        <w:t>ROI</w:t>
      </w:r>
      <w:r w:rsidRPr="00FD3440">
        <w:t xml:space="preserve"> (CC and stratum radiatum of CA1 and CA3) </w:t>
      </w:r>
      <w:r w:rsidR="00D913AD" w:rsidRPr="00FD3440">
        <w:t xml:space="preserve">z stacks of 5 images representing 10 μm section depth were collected from </w:t>
      </w:r>
      <w:r w:rsidR="00BF338A" w:rsidRPr="00FD3440">
        <w:t xml:space="preserve">each of </w:t>
      </w:r>
      <w:r w:rsidR="00D913AD" w:rsidRPr="00FD3440">
        <w:t>three sections from each rat (</w:t>
      </w:r>
      <w:r w:rsidR="00BF338A" w:rsidRPr="00FD3440">
        <w:t xml:space="preserve">sections </w:t>
      </w:r>
      <w:r w:rsidR="00D913AD" w:rsidRPr="00FD3440">
        <w:t xml:space="preserve">representing comparable positions along the anterio-posterior axis of the dorsal hippocampus). </w:t>
      </w:r>
      <w:r w:rsidR="00FD3440" w:rsidRPr="00FD3440">
        <w:t xml:space="preserve">Subsequent </w:t>
      </w:r>
      <w:r w:rsidR="003A2D20" w:rsidRPr="00FD3440">
        <w:t>image processing and analysis w</w:t>
      </w:r>
      <w:r w:rsidR="00FD3440" w:rsidRPr="00FD3440">
        <w:t>ere</w:t>
      </w:r>
      <w:r w:rsidR="004E2CE9">
        <w:t xml:space="preserve"> completed using ImageJ [</w:t>
      </w:r>
      <w:r w:rsidR="00D92E82">
        <w:rPr>
          <w:i/>
        </w:rPr>
        <w:t>9</w:t>
      </w:r>
      <w:r w:rsidR="004E2CE9">
        <w:t>]</w:t>
      </w:r>
      <w:r w:rsidR="00FD3440" w:rsidRPr="00FD3440">
        <w:t xml:space="preserve"> </w:t>
      </w:r>
      <w:r w:rsidR="004E2CE9">
        <w:t>(</w:t>
      </w:r>
      <w:r w:rsidR="00CD3076" w:rsidRPr="00FD3440">
        <w:t>Supp</w:t>
      </w:r>
      <w:r w:rsidR="00CD3076">
        <w:t>orting</w:t>
      </w:r>
      <w:r w:rsidR="00CD3076" w:rsidRPr="00FD3440">
        <w:t xml:space="preserve"> </w:t>
      </w:r>
      <w:r w:rsidR="00FD3440" w:rsidRPr="00FD3440">
        <w:t>Fig. 1)</w:t>
      </w:r>
      <w:r w:rsidR="003A2D20" w:rsidRPr="00FD3440">
        <w:t xml:space="preserve">. </w:t>
      </w:r>
      <w:r w:rsidR="00FD3440" w:rsidRPr="00FD3440">
        <w:t>T</w:t>
      </w:r>
      <w:r w:rsidR="003A2D20" w:rsidRPr="00FD3440">
        <w:t>he</w:t>
      </w:r>
      <w:r w:rsidR="00B13524" w:rsidRPr="00FD3440">
        <w:t xml:space="preserve"> five images in each stack were projected to a single </w:t>
      </w:r>
      <w:r w:rsidR="00FD3440" w:rsidRPr="00FD3440">
        <w:t>plane</w:t>
      </w:r>
      <w:r w:rsidR="00B13524" w:rsidRPr="00FD3440">
        <w:t xml:space="preserve"> using a minimum intensity function</w:t>
      </w:r>
      <w:r w:rsidR="00FD3440" w:rsidRPr="00FD3440">
        <w:t xml:space="preserve"> and correct</w:t>
      </w:r>
      <w:r w:rsidR="004E2CE9">
        <w:t>ed for background illumination [</w:t>
      </w:r>
      <w:r w:rsidR="00D92E82">
        <w:rPr>
          <w:i/>
        </w:rPr>
        <w:t>10</w:t>
      </w:r>
      <w:r w:rsidR="004E2CE9">
        <w:t>]</w:t>
      </w:r>
      <w:r w:rsidR="00FD3440" w:rsidRPr="00FD3440">
        <w:t>.</w:t>
      </w:r>
      <w:r w:rsidR="00BF338A" w:rsidRPr="00FD3440">
        <w:t xml:space="preserve"> </w:t>
      </w:r>
      <w:r w:rsidR="007C09DB">
        <w:t xml:space="preserve">Note that this approach provides a conservative estimation of the area without microglial processes since the maximum area occupied by labeled cells and processes in each image plane is represented in the projected image. </w:t>
      </w:r>
      <w:r w:rsidR="00BF338A" w:rsidRPr="00FD3440">
        <w:t>Iba1</w:t>
      </w:r>
      <w:r w:rsidR="00B13524" w:rsidRPr="00FD3440">
        <w:t xml:space="preserve"> labeling </w:t>
      </w:r>
      <w:r w:rsidR="00BF338A" w:rsidRPr="00FD3440">
        <w:t xml:space="preserve">then </w:t>
      </w:r>
      <w:r w:rsidR="00B13524" w:rsidRPr="00FD3440">
        <w:t xml:space="preserve">was separated from background </w:t>
      </w:r>
      <w:r w:rsidR="007C09DB">
        <w:t xml:space="preserve">in the projected image </w:t>
      </w:r>
      <w:r w:rsidR="00B13524" w:rsidRPr="00FD3440">
        <w:t xml:space="preserve">using </w:t>
      </w:r>
      <w:r w:rsidR="005307D6" w:rsidRPr="00FD3440">
        <w:t xml:space="preserve">the k-means </w:t>
      </w:r>
      <w:r w:rsidR="00BF338A" w:rsidRPr="00FD3440">
        <w:t>c</w:t>
      </w:r>
      <w:r w:rsidR="005307D6" w:rsidRPr="00FD3440">
        <w:t xml:space="preserve">lustering segmentation plugin </w:t>
      </w:r>
      <w:r w:rsidR="00FD3440" w:rsidRPr="00FD3440">
        <w:t>(t</w:t>
      </w:r>
      <w:r w:rsidR="003B535A" w:rsidRPr="00FD3440">
        <w:t>hree clusters</w:t>
      </w:r>
      <w:r w:rsidR="005307D6" w:rsidRPr="00FD3440">
        <w:t xml:space="preserve">) </w:t>
      </w:r>
      <w:r w:rsidR="00BF338A" w:rsidRPr="00FD3440">
        <w:t xml:space="preserve">followed by threshholding to produce </w:t>
      </w:r>
      <w:r w:rsidR="003A2D20" w:rsidRPr="00FD3440">
        <w:t xml:space="preserve">a binary image </w:t>
      </w:r>
      <w:r w:rsidR="00BF338A" w:rsidRPr="00FD3440">
        <w:t>with areas of Iba1 labeling represented by white and areas without labeled cells or processes represented by black</w:t>
      </w:r>
      <w:r w:rsidR="003A2D20" w:rsidRPr="00FD3440">
        <w:t>. The “</w:t>
      </w:r>
      <w:r w:rsidR="00BF338A" w:rsidRPr="00FD3440">
        <w:t>measure</w:t>
      </w:r>
      <w:r w:rsidR="003A2D20" w:rsidRPr="00FD3440">
        <w:t xml:space="preserve">” function then was used to determine the percentage of the area that was occupied by </w:t>
      </w:r>
      <w:r w:rsidR="00BF338A" w:rsidRPr="00FD3440">
        <w:t>Iba1</w:t>
      </w:r>
      <w:r w:rsidR="00BF338A" w:rsidRPr="00FD3440">
        <w:rPr>
          <w:vertAlign w:val="superscript"/>
        </w:rPr>
        <w:t>+</w:t>
      </w:r>
      <w:r w:rsidR="00BF338A" w:rsidRPr="00FD3440">
        <w:t xml:space="preserve"> cells and processes</w:t>
      </w:r>
      <w:r w:rsidR="003A2D20" w:rsidRPr="00FD3440">
        <w:t>.</w:t>
      </w:r>
      <w:r w:rsidR="00FD3440">
        <w:t xml:space="preserve"> The mean of three measures from each ROI in each rat were analyzed as described </w:t>
      </w:r>
      <w:r w:rsidR="00137661">
        <w:t xml:space="preserve">in the manuscript </w:t>
      </w:r>
      <w:r w:rsidR="00FD3440">
        <w:t>(</w:t>
      </w:r>
      <w:r w:rsidR="00137661">
        <w:t>Statistical Analysis</w:t>
      </w:r>
      <w:r w:rsidR="00AC3D9E">
        <w:t xml:space="preserve">) the results are shown in </w:t>
      </w:r>
      <w:r w:rsidR="00CD3076">
        <w:t xml:space="preserve">Supporting Figure </w:t>
      </w:r>
      <w:r w:rsidR="00774D9E">
        <w:t>2</w:t>
      </w:r>
      <w:r w:rsidR="00137661">
        <w:t>.</w:t>
      </w:r>
    </w:p>
    <w:p w:rsidR="003A2D20" w:rsidRPr="00BF6399" w:rsidRDefault="003A2D20" w:rsidP="003A2D20"/>
    <w:p w:rsidR="00413EE4" w:rsidRDefault="00601959" w:rsidP="003A2D20">
      <w:pPr>
        <w:tabs>
          <w:tab w:val="right" w:pos="540"/>
          <w:tab w:val="left" w:pos="720"/>
        </w:tabs>
        <w:spacing w:line="480" w:lineRule="auto"/>
        <w:rPr>
          <w:b/>
        </w:rPr>
      </w:pPr>
      <w:r>
        <w:rPr>
          <w:b/>
        </w:rPr>
        <w:t xml:space="preserve">Supporting </w:t>
      </w:r>
      <w:r w:rsidR="00413EE4">
        <w:rPr>
          <w:b/>
        </w:rPr>
        <w:t>References</w:t>
      </w:r>
    </w:p>
    <w:p w:rsidR="00EE2E35" w:rsidRDefault="00DB5332" w:rsidP="005172D5">
      <w:pPr>
        <w:tabs>
          <w:tab w:val="right" w:pos="540"/>
          <w:tab w:val="left" w:pos="720"/>
        </w:tabs>
        <w:spacing w:line="480" w:lineRule="auto"/>
        <w:ind w:left="720" w:hanging="720"/>
        <w:rPr>
          <w:rStyle w:val="src1"/>
        </w:rPr>
      </w:pPr>
      <w:r>
        <w:lastRenderedPageBreak/>
        <w:t xml:space="preserve">1. </w:t>
      </w:r>
      <w:r w:rsidRPr="00E613BE">
        <w:t>Schindler MK, Forbes ME, Robbins ME, Riddle DR</w:t>
      </w:r>
      <w:r w:rsidR="00FD331E">
        <w:t xml:space="preserve"> (</w:t>
      </w:r>
      <w:r w:rsidRPr="00E613BE">
        <w:rPr>
          <w:rStyle w:val="src1"/>
        </w:rPr>
        <w:t>2008</w:t>
      </w:r>
      <w:r w:rsidR="00FD331E">
        <w:rPr>
          <w:rStyle w:val="src1"/>
        </w:rPr>
        <w:t>)</w:t>
      </w:r>
      <w:r w:rsidRPr="00E613BE">
        <w:rPr>
          <w:rStyle w:val="src1"/>
        </w:rPr>
        <w:t xml:space="preserve"> </w:t>
      </w:r>
      <w:hyperlink r:id="rId7" w:history="1">
        <w:r w:rsidRPr="00E613BE">
          <w:t>Aging-dependent changes in the radiation response of the adult rat brain.</w:t>
        </w:r>
      </w:hyperlink>
      <w:r w:rsidRPr="00E613BE">
        <w:t xml:space="preserve"> </w:t>
      </w:r>
      <w:r w:rsidRPr="00E613BE">
        <w:rPr>
          <w:rStyle w:val="jrnl"/>
        </w:rPr>
        <w:t xml:space="preserve">Int J Radiat Oncol Biol Phys </w:t>
      </w:r>
      <w:r w:rsidRPr="00E613BE">
        <w:rPr>
          <w:rStyle w:val="src1"/>
        </w:rPr>
        <w:t>70:</w:t>
      </w:r>
      <w:r w:rsidR="00FD331E">
        <w:rPr>
          <w:rStyle w:val="src1"/>
        </w:rPr>
        <w:t xml:space="preserve"> </w:t>
      </w:r>
      <w:r w:rsidRPr="00E613BE">
        <w:rPr>
          <w:rStyle w:val="src1"/>
        </w:rPr>
        <w:t>826-</w:t>
      </w:r>
      <w:r w:rsidR="00FD331E">
        <w:rPr>
          <w:rStyle w:val="src1"/>
        </w:rPr>
        <w:t>8</w:t>
      </w:r>
      <w:r w:rsidRPr="00E613BE">
        <w:rPr>
          <w:rStyle w:val="src1"/>
        </w:rPr>
        <w:t>34</w:t>
      </w:r>
      <w:r>
        <w:rPr>
          <w:rStyle w:val="src1"/>
        </w:rPr>
        <w:t>.</w:t>
      </w:r>
    </w:p>
    <w:p w:rsidR="005172D5" w:rsidRDefault="00EE2E35" w:rsidP="005172D5">
      <w:pPr>
        <w:tabs>
          <w:tab w:val="right" w:pos="540"/>
          <w:tab w:val="left" w:pos="720"/>
        </w:tabs>
        <w:spacing w:line="480" w:lineRule="auto"/>
        <w:ind w:left="720" w:hanging="720"/>
        <w:rPr>
          <w:rStyle w:val="src1"/>
        </w:rPr>
      </w:pPr>
      <w:r>
        <w:rPr>
          <w:rStyle w:val="src1"/>
        </w:rPr>
        <w:t>2.</w:t>
      </w:r>
      <w:r w:rsidR="005172D5">
        <w:rPr>
          <w:rStyle w:val="src1"/>
        </w:rPr>
        <w:t>Fowler JF (1989) The linear quadratic formula and progress in fractionated radiotherapy. Br J Radiol 62: 679-675.</w:t>
      </w:r>
    </w:p>
    <w:p w:rsidR="00DB5332" w:rsidRPr="006707B1" w:rsidRDefault="00D92E82" w:rsidP="005172D5">
      <w:pPr>
        <w:tabs>
          <w:tab w:val="right" w:pos="540"/>
          <w:tab w:val="left" w:pos="720"/>
        </w:tabs>
        <w:spacing w:after="240" w:line="480" w:lineRule="auto"/>
      </w:pPr>
      <w:r>
        <w:rPr>
          <w:bCs/>
        </w:rPr>
        <w:t>3</w:t>
      </w:r>
      <w:r w:rsidR="00DB5332">
        <w:rPr>
          <w:bCs/>
        </w:rPr>
        <w:t xml:space="preserve">. </w:t>
      </w:r>
      <w:r w:rsidR="00DB5332" w:rsidRPr="006707B1">
        <w:rPr>
          <w:bCs/>
        </w:rPr>
        <w:t>Monje</w:t>
      </w:r>
      <w:r w:rsidR="00DB5332" w:rsidRPr="006707B1">
        <w:t xml:space="preserve"> ML, </w:t>
      </w:r>
      <w:r w:rsidR="00DB5332" w:rsidRPr="006707B1">
        <w:rPr>
          <w:bCs/>
        </w:rPr>
        <w:t>Palmer</w:t>
      </w:r>
      <w:r w:rsidR="00DB5332" w:rsidRPr="006707B1">
        <w:t xml:space="preserve"> T</w:t>
      </w:r>
      <w:r w:rsidR="00FD331E">
        <w:t xml:space="preserve"> (</w:t>
      </w:r>
      <w:r w:rsidR="00DB5332">
        <w:t>2003</w:t>
      </w:r>
      <w:r w:rsidR="00FD331E">
        <w:t>)</w:t>
      </w:r>
      <w:r w:rsidR="00DB5332">
        <w:t xml:space="preserve"> Radiation injury and neurogenesis. </w:t>
      </w:r>
      <w:r w:rsidR="00DB5332" w:rsidRPr="006707B1">
        <w:t>Curr Opin Neurol</w:t>
      </w:r>
      <w:r w:rsidR="00DB5332">
        <w:t xml:space="preserve"> </w:t>
      </w:r>
      <w:r w:rsidR="00DB5332" w:rsidRPr="006707B1">
        <w:t>16(2):</w:t>
      </w:r>
      <w:r w:rsidR="00FD331E">
        <w:t xml:space="preserve"> </w:t>
      </w:r>
      <w:r w:rsidR="00DB5332" w:rsidRPr="006707B1">
        <w:t>129-</w:t>
      </w:r>
      <w:r w:rsidR="00FD331E">
        <w:t>1</w:t>
      </w:r>
      <w:r w:rsidR="00DB5332" w:rsidRPr="006707B1">
        <w:t>34.</w:t>
      </w:r>
    </w:p>
    <w:p w:rsidR="00DB5332" w:rsidRPr="00E613BE" w:rsidRDefault="00D92E82" w:rsidP="00DB5332">
      <w:pPr>
        <w:tabs>
          <w:tab w:val="right" w:pos="540"/>
          <w:tab w:val="left" w:pos="720"/>
        </w:tabs>
        <w:spacing w:after="240" w:line="480" w:lineRule="auto"/>
        <w:ind w:left="720" w:hanging="720"/>
      </w:pPr>
      <w:r>
        <w:t>4</w:t>
      </w:r>
      <w:r w:rsidR="00DB5332">
        <w:t xml:space="preserve">. </w:t>
      </w:r>
      <w:r w:rsidR="00DB5332" w:rsidRPr="00E613BE">
        <w:t>Lichtenwalner RJ, Forbes ME, Bennett SA Lynch CD, Sonntag WE,</w:t>
      </w:r>
      <w:r w:rsidR="00FD331E">
        <w:t xml:space="preserve"> et al</w:t>
      </w:r>
      <w:r w:rsidR="00DB5332" w:rsidRPr="00E613BE">
        <w:t xml:space="preserve">. </w:t>
      </w:r>
      <w:r w:rsidR="00FD331E">
        <w:t>(</w:t>
      </w:r>
      <w:r w:rsidR="00DB5332" w:rsidRPr="00E613BE">
        <w:t>2001</w:t>
      </w:r>
      <w:r w:rsidR="00FD331E">
        <w:t>)</w:t>
      </w:r>
      <w:r w:rsidR="00DB5332" w:rsidRPr="00E613BE">
        <w:t xml:space="preserve"> Intracerebroventricular infusion of insulin-like growth factor-I ameliorates the age-related decline in hippocampal neurogenesis. Neuroscience 107:</w:t>
      </w:r>
      <w:r w:rsidR="00FD331E">
        <w:t xml:space="preserve"> </w:t>
      </w:r>
      <w:r w:rsidR="00DB5332" w:rsidRPr="00E613BE">
        <w:t>603-</w:t>
      </w:r>
      <w:r w:rsidR="00FD331E">
        <w:t>6</w:t>
      </w:r>
      <w:r w:rsidR="00DB5332" w:rsidRPr="00E613BE">
        <w:t>13.</w:t>
      </w:r>
    </w:p>
    <w:p w:rsidR="00DB5332" w:rsidRDefault="00D92E82" w:rsidP="00DB5332">
      <w:pPr>
        <w:tabs>
          <w:tab w:val="right" w:pos="540"/>
          <w:tab w:val="left" w:pos="720"/>
        </w:tabs>
        <w:spacing w:after="240" w:line="480" w:lineRule="auto"/>
        <w:ind w:left="720" w:hanging="720"/>
        <w:rPr>
          <w:rStyle w:val="src1"/>
        </w:rPr>
      </w:pPr>
      <w:r>
        <w:t>5</w:t>
      </w:r>
      <w:r w:rsidR="00DB5332">
        <w:t xml:space="preserve">. </w:t>
      </w:r>
      <w:r w:rsidR="00DB5332" w:rsidRPr="00E613BE">
        <w:t>Polito A, Reynolds R</w:t>
      </w:r>
      <w:r w:rsidR="00FD331E">
        <w:t xml:space="preserve"> (</w:t>
      </w:r>
      <w:r w:rsidR="00DB5332" w:rsidRPr="00E613BE">
        <w:rPr>
          <w:rStyle w:val="src1"/>
        </w:rPr>
        <w:t>2005</w:t>
      </w:r>
      <w:r w:rsidR="00FD331E">
        <w:rPr>
          <w:rStyle w:val="src1"/>
        </w:rPr>
        <w:t>)</w:t>
      </w:r>
      <w:r w:rsidR="00DB5332" w:rsidRPr="00E613BE">
        <w:rPr>
          <w:rStyle w:val="src1"/>
        </w:rPr>
        <w:t xml:space="preserve"> </w:t>
      </w:r>
      <w:hyperlink r:id="rId8" w:history="1">
        <w:r w:rsidR="00DB5332" w:rsidRPr="00E613BE">
          <w:t>NG2-expressing cells as oligodendrocyte progenitors in the normal and demyelinated adult central nervous system.</w:t>
        </w:r>
      </w:hyperlink>
      <w:r w:rsidR="00DB5332" w:rsidRPr="00E613BE">
        <w:t xml:space="preserve"> </w:t>
      </w:r>
      <w:r w:rsidR="00DB5332" w:rsidRPr="00E613BE">
        <w:rPr>
          <w:rStyle w:val="jrnl"/>
        </w:rPr>
        <w:t xml:space="preserve">J Anat </w:t>
      </w:r>
      <w:r w:rsidR="00DB5332" w:rsidRPr="00E613BE">
        <w:rPr>
          <w:rStyle w:val="src1"/>
        </w:rPr>
        <w:t>207:</w:t>
      </w:r>
      <w:r w:rsidR="00FD331E">
        <w:rPr>
          <w:rStyle w:val="src1"/>
        </w:rPr>
        <w:t xml:space="preserve"> </w:t>
      </w:r>
      <w:r w:rsidR="00DB5332" w:rsidRPr="00E613BE">
        <w:rPr>
          <w:rStyle w:val="src1"/>
        </w:rPr>
        <w:t>707-</w:t>
      </w:r>
      <w:r w:rsidR="00FD331E">
        <w:rPr>
          <w:rStyle w:val="src1"/>
        </w:rPr>
        <w:t>7</w:t>
      </w:r>
      <w:r w:rsidR="00DB5332" w:rsidRPr="00E613BE">
        <w:rPr>
          <w:rStyle w:val="src1"/>
        </w:rPr>
        <w:t>16.</w:t>
      </w:r>
    </w:p>
    <w:p w:rsidR="00DB5332" w:rsidRPr="00E82398" w:rsidRDefault="00D92E82" w:rsidP="00DB5332">
      <w:pPr>
        <w:tabs>
          <w:tab w:val="right" w:pos="540"/>
          <w:tab w:val="left" w:pos="720"/>
        </w:tabs>
        <w:spacing w:after="240" w:line="480" w:lineRule="auto"/>
        <w:ind w:left="720" w:hanging="720"/>
      </w:pPr>
      <w:r>
        <w:t>6</w:t>
      </w:r>
      <w:r w:rsidR="00DB5332">
        <w:t xml:space="preserve">. </w:t>
      </w:r>
      <w:hyperlink r:id="rId9" w:history="1">
        <w:r w:rsidR="00DB5332" w:rsidRPr="00E82398">
          <w:t>Hart IK</w:t>
        </w:r>
      </w:hyperlink>
      <w:r w:rsidR="00DB5332" w:rsidRPr="00E82398">
        <w:t xml:space="preserve">, </w:t>
      </w:r>
      <w:hyperlink r:id="rId10" w:history="1">
        <w:r w:rsidR="00DB5332" w:rsidRPr="00E82398">
          <w:t>Richardson WD</w:t>
        </w:r>
      </w:hyperlink>
      <w:r w:rsidR="00DB5332" w:rsidRPr="00E82398">
        <w:t xml:space="preserve">, </w:t>
      </w:r>
      <w:hyperlink r:id="rId11" w:history="1">
        <w:r w:rsidR="00DB5332" w:rsidRPr="00E82398">
          <w:t>Heldin CH</w:t>
        </w:r>
      </w:hyperlink>
      <w:r w:rsidR="00DB5332" w:rsidRPr="00E82398">
        <w:t xml:space="preserve">, </w:t>
      </w:r>
      <w:hyperlink r:id="rId12" w:history="1">
        <w:r w:rsidR="00DB5332" w:rsidRPr="00E82398">
          <w:t>Westermark B</w:t>
        </w:r>
      </w:hyperlink>
      <w:r w:rsidR="00DB5332" w:rsidRPr="00E82398">
        <w:t xml:space="preserve">, </w:t>
      </w:r>
      <w:hyperlink r:id="rId13" w:history="1">
        <w:r w:rsidR="00DB5332" w:rsidRPr="00E82398">
          <w:t>Raff MC</w:t>
        </w:r>
      </w:hyperlink>
      <w:r w:rsidR="00FD331E">
        <w:t xml:space="preserve"> (</w:t>
      </w:r>
      <w:r w:rsidR="00DB5332">
        <w:t>1989</w:t>
      </w:r>
      <w:r w:rsidR="00FD331E">
        <w:t>)</w:t>
      </w:r>
      <w:r w:rsidR="00DB5332">
        <w:t xml:space="preserve"> </w:t>
      </w:r>
      <w:r w:rsidR="00DB5332" w:rsidRPr="00E42124">
        <w:rPr>
          <w:bCs/>
          <w:kern w:val="36"/>
        </w:rPr>
        <w:t xml:space="preserve">PDGF </w:t>
      </w:r>
      <w:r w:rsidR="00DB5332" w:rsidRPr="00AF0832">
        <w:rPr>
          <w:bCs/>
          <w:kern w:val="36"/>
        </w:rPr>
        <w:t>receptors</w:t>
      </w:r>
      <w:r w:rsidR="00DB5332" w:rsidRPr="00E42124">
        <w:rPr>
          <w:bCs/>
          <w:kern w:val="36"/>
        </w:rPr>
        <w:t xml:space="preserve"> on cells of the </w:t>
      </w:r>
      <w:r w:rsidR="00DB5332" w:rsidRPr="00AF0832">
        <w:rPr>
          <w:bCs/>
          <w:kern w:val="36"/>
        </w:rPr>
        <w:t>oligodendrocyte</w:t>
      </w:r>
      <w:r w:rsidR="00DB5332" w:rsidRPr="00E42124">
        <w:rPr>
          <w:bCs/>
          <w:kern w:val="36"/>
        </w:rPr>
        <w:t>-type-2 astrocyte (O-2A) cell lineage.</w:t>
      </w:r>
      <w:r w:rsidR="00DB5332">
        <w:rPr>
          <w:bCs/>
          <w:kern w:val="36"/>
        </w:rPr>
        <w:t xml:space="preserve"> Development 105(3):</w:t>
      </w:r>
      <w:r w:rsidR="00FD331E">
        <w:rPr>
          <w:bCs/>
          <w:kern w:val="36"/>
        </w:rPr>
        <w:t xml:space="preserve"> </w:t>
      </w:r>
      <w:r w:rsidR="00DB5332">
        <w:rPr>
          <w:bCs/>
          <w:kern w:val="36"/>
        </w:rPr>
        <w:t>595-603.</w:t>
      </w:r>
    </w:p>
    <w:p w:rsidR="00DB5332" w:rsidRPr="00E613BE" w:rsidRDefault="00D92E82" w:rsidP="00DB5332">
      <w:pPr>
        <w:tabs>
          <w:tab w:val="right" w:pos="540"/>
          <w:tab w:val="left" w:pos="720"/>
        </w:tabs>
        <w:spacing w:after="240" w:line="480" w:lineRule="auto"/>
        <w:ind w:left="720" w:hanging="720"/>
        <w:rPr>
          <w:rStyle w:val="src1"/>
        </w:rPr>
      </w:pPr>
      <w:r>
        <w:t>7</w:t>
      </w:r>
      <w:r w:rsidR="00DB5332">
        <w:t xml:space="preserve">. </w:t>
      </w:r>
      <w:r w:rsidR="00DB5332" w:rsidRPr="00E613BE">
        <w:t xml:space="preserve">Gundersen HJ, Bagger P, Bendtsen TF, Evans SM, Korbo L, et al. </w:t>
      </w:r>
      <w:r w:rsidR="00FD331E">
        <w:t>(</w:t>
      </w:r>
      <w:r w:rsidR="00DB5332" w:rsidRPr="00E613BE">
        <w:rPr>
          <w:rStyle w:val="src1"/>
        </w:rPr>
        <w:t>1988</w:t>
      </w:r>
      <w:r w:rsidR="00FD331E">
        <w:rPr>
          <w:rStyle w:val="src1"/>
        </w:rPr>
        <w:t>)</w:t>
      </w:r>
      <w:r w:rsidR="00DB5332" w:rsidRPr="00E613BE">
        <w:rPr>
          <w:rStyle w:val="src1"/>
        </w:rPr>
        <w:t xml:space="preserve"> </w:t>
      </w:r>
      <w:hyperlink r:id="rId14" w:history="1">
        <w:r w:rsidR="00DB5332" w:rsidRPr="00E613BE">
          <w:t>The new stereological tools: disector, fractionator, nucleator and point sampled intercepts and their use in pathological research and diagnosis.</w:t>
        </w:r>
      </w:hyperlink>
      <w:r w:rsidR="00DB5332" w:rsidRPr="00E613BE">
        <w:t xml:space="preserve"> </w:t>
      </w:r>
      <w:r w:rsidR="00DB5332" w:rsidRPr="00E613BE">
        <w:rPr>
          <w:rStyle w:val="jrnl"/>
        </w:rPr>
        <w:t xml:space="preserve">APMIS </w:t>
      </w:r>
      <w:r w:rsidR="00DB5332" w:rsidRPr="00E613BE">
        <w:rPr>
          <w:rStyle w:val="src1"/>
        </w:rPr>
        <w:t>96:</w:t>
      </w:r>
      <w:r w:rsidR="00FD331E">
        <w:rPr>
          <w:rStyle w:val="src1"/>
        </w:rPr>
        <w:t xml:space="preserve"> </w:t>
      </w:r>
      <w:r w:rsidR="00DB5332" w:rsidRPr="00E613BE">
        <w:rPr>
          <w:rStyle w:val="src1"/>
        </w:rPr>
        <w:t>857-</w:t>
      </w:r>
      <w:r w:rsidR="00FD331E">
        <w:rPr>
          <w:rStyle w:val="src1"/>
        </w:rPr>
        <w:t>8</w:t>
      </w:r>
      <w:r w:rsidR="00DB5332" w:rsidRPr="00E613BE">
        <w:rPr>
          <w:rStyle w:val="src1"/>
        </w:rPr>
        <w:t>81.</w:t>
      </w:r>
    </w:p>
    <w:p w:rsidR="00AE4D11" w:rsidRDefault="00D92E82" w:rsidP="00AE4D11">
      <w:pPr>
        <w:tabs>
          <w:tab w:val="right" w:pos="540"/>
          <w:tab w:val="left" w:pos="720"/>
        </w:tabs>
        <w:spacing w:after="240" w:line="480" w:lineRule="auto"/>
        <w:ind w:left="720" w:hanging="720"/>
      </w:pPr>
      <w:r>
        <w:t>8</w:t>
      </w:r>
      <w:r w:rsidR="00DB5332">
        <w:t xml:space="preserve">. </w:t>
      </w:r>
      <w:r w:rsidR="00DB5332" w:rsidRPr="00E613BE">
        <w:t>Kempermann G, Kuhn HG, Gage FH</w:t>
      </w:r>
      <w:r w:rsidR="00FD331E">
        <w:t xml:space="preserve"> (</w:t>
      </w:r>
      <w:r w:rsidR="00DB5332" w:rsidRPr="00E613BE">
        <w:t>1998</w:t>
      </w:r>
      <w:r w:rsidR="00FD331E">
        <w:t>)</w:t>
      </w:r>
      <w:r w:rsidR="00DB5332" w:rsidRPr="00E613BE">
        <w:t xml:space="preserve"> Experience-induced neurogenesis in the senescent dentate gyrus. J Neurosci 18:</w:t>
      </w:r>
      <w:r w:rsidR="00FD331E">
        <w:t xml:space="preserve"> </w:t>
      </w:r>
      <w:r w:rsidR="00DB5332" w:rsidRPr="00E613BE">
        <w:t>3206-</w:t>
      </w:r>
      <w:r w:rsidR="00FD331E">
        <w:t>32</w:t>
      </w:r>
      <w:r w:rsidR="00DB5332" w:rsidRPr="00E613BE">
        <w:t>12.</w:t>
      </w:r>
    </w:p>
    <w:p w:rsidR="00AE4D11" w:rsidRDefault="00D92E82" w:rsidP="00AE4D11">
      <w:pPr>
        <w:tabs>
          <w:tab w:val="right" w:pos="540"/>
          <w:tab w:val="left" w:pos="720"/>
        </w:tabs>
        <w:spacing w:after="240" w:line="480" w:lineRule="auto"/>
        <w:ind w:left="720" w:hanging="720"/>
      </w:pPr>
      <w:r>
        <w:t>9</w:t>
      </w:r>
      <w:r w:rsidR="00DB5332">
        <w:t xml:space="preserve">. </w:t>
      </w:r>
      <w:r w:rsidR="00C63EAF">
        <w:t xml:space="preserve">Rasband, W.S., </w:t>
      </w:r>
      <w:r w:rsidR="00C63EAF">
        <w:rPr>
          <w:rStyle w:val="searchhit"/>
        </w:rPr>
        <w:t>ImageJ</w:t>
      </w:r>
      <w:r w:rsidR="00C63EAF">
        <w:t xml:space="preserve">, U. S. National Institutes of Health, Bethesda, Maryland, USA, </w:t>
      </w:r>
      <w:hyperlink r:id="rId15" w:tgtFrame="_blank" w:tooltip="http://rsb.info.nih.gov/ij/" w:history="1">
        <w:r w:rsidR="00C63EAF" w:rsidRPr="00C63EAF">
          <w:rPr>
            <w:rStyle w:val="Hyperlink"/>
            <w:color w:val="auto"/>
            <w:u w:val="none"/>
          </w:rPr>
          <w:t>http://rsb.info.nih.gov/ij/</w:t>
        </w:r>
      </w:hyperlink>
      <w:r w:rsidR="00C63EAF">
        <w:t>, 1997-2008.</w:t>
      </w:r>
    </w:p>
    <w:p w:rsidR="00DB5332" w:rsidRDefault="00D92E82" w:rsidP="00AE4D11">
      <w:pPr>
        <w:tabs>
          <w:tab w:val="right" w:pos="540"/>
          <w:tab w:val="left" w:pos="720"/>
        </w:tabs>
        <w:spacing w:after="240" w:line="480" w:lineRule="auto"/>
        <w:ind w:left="720" w:hanging="720"/>
      </w:pPr>
      <w:r>
        <w:lastRenderedPageBreak/>
        <w:t>10</w:t>
      </w:r>
      <w:r w:rsidR="00DB5332">
        <w:t xml:space="preserve">. </w:t>
      </w:r>
      <w:r w:rsidR="00AE4D11">
        <w:rPr>
          <w:rStyle w:val="searchhit"/>
        </w:rPr>
        <w:t>Landini</w:t>
      </w:r>
      <w:r w:rsidR="00AE4D11">
        <w:t xml:space="preserve"> G (2006-2010) How to correct </w:t>
      </w:r>
      <w:r w:rsidR="00AE4D11">
        <w:rPr>
          <w:rStyle w:val="searchhit"/>
        </w:rPr>
        <w:t>background</w:t>
      </w:r>
      <w:r w:rsidR="00AE4D11">
        <w:t xml:space="preserve"> illumination in brightfield microscopy. Available at: </w:t>
      </w:r>
      <w:hyperlink r:id="rId16" w:tgtFrame="_blank" w:tooltip="http://imagejdocu.tudor.lu/doku.php?id=howto:working:how_to_correct_background_illumination_in_brightfield_microscopy" w:history="1">
        <w:r w:rsidR="00AE4D11" w:rsidRPr="00AE4D11">
          <w:rPr>
            <w:rStyle w:val="Hyperlink"/>
            <w:color w:val="auto"/>
            <w:u w:val="none"/>
          </w:rPr>
          <w:t>http://imagejdocu.tudor.lu/doku.php?id=howto:working:how_to_correct_background_illumination_in_brightfield_microscopy</w:t>
        </w:r>
      </w:hyperlink>
    </w:p>
    <w:p w:rsidR="00CA480B" w:rsidRDefault="00CA480B" w:rsidP="003A2D20">
      <w:pPr>
        <w:tabs>
          <w:tab w:val="right" w:pos="540"/>
          <w:tab w:val="left" w:pos="720"/>
        </w:tabs>
        <w:spacing w:line="480" w:lineRule="auto"/>
        <w:rPr>
          <w:b/>
        </w:rPr>
      </w:pPr>
    </w:p>
    <w:p w:rsidR="003A2D20" w:rsidRDefault="003A2D20" w:rsidP="00EC47FE">
      <w:pPr>
        <w:spacing w:after="200" w:line="276" w:lineRule="auto"/>
        <w:rPr>
          <w:b/>
        </w:rPr>
      </w:pPr>
    </w:p>
    <w:sectPr w:rsidR="003A2D20" w:rsidSect="00756423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228" w:rsidRDefault="007C0228" w:rsidP="00333EFB">
      <w:r>
        <w:separator/>
      </w:r>
    </w:p>
  </w:endnote>
  <w:endnote w:type="continuationSeparator" w:id="0">
    <w:p w:rsidR="007C0228" w:rsidRDefault="007C0228" w:rsidP="00333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390313"/>
      <w:docPartObj>
        <w:docPartGallery w:val="Page Numbers (Bottom of Page)"/>
        <w:docPartUnique/>
      </w:docPartObj>
    </w:sdtPr>
    <w:sdtContent>
      <w:p w:rsidR="00333EFB" w:rsidRDefault="00AD5A95">
        <w:pPr>
          <w:pStyle w:val="Footer"/>
          <w:jc w:val="right"/>
        </w:pPr>
        <w:r>
          <w:fldChar w:fldCharType="begin"/>
        </w:r>
        <w:r w:rsidR="00333EFB">
          <w:instrText xml:space="preserve"> PAGE   \* MERGEFORMAT </w:instrText>
        </w:r>
        <w:r>
          <w:fldChar w:fldCharType="separate"/>
        </w:r>
        <w:r w:rsidR="00D71057">
          <w:rPr>
            <w:noProof/>
          </w:rPr>
          <w:t>2</w:t>
        </w:r>
        <w:r>
          <w:fldChar w:fldCharType="end"/>
        </w:r>
      </w:p>
    </w:sdtContent>
  </w:sdt>
  <w:p w:rsidR="00333EFB" w:rsidRDefault="00333E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228" w:rsidRDefault="007C0228" w:rsidP="00333EFB">
      <w:r>
        <w:separator/>
      </w:r>
    </w:p>
  </w:footnote>
  <w:footnote w:type="continuationSeparator" w:id="0">
    <w:p w:rsidR="007C0228" w:rsidRDefault="007C0228" w:rsidP="00333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7F84"/>
    <w:multiLevelType w:val="multilevel"/>
    <w:tmpl w:val="A07EA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955"/>
    <w:rsid w:val="00022955"/>
    <w:rsid w:val="00022ED4"/>
    <w:rsid w:val="00057807"/>
    <w:rsid w:val="00080509"/>
    <w:rsid w:val="000B276B"/>
    <w:rsid w:val="0010114B"/>
    <w:rsid w:val="00105EEB"/>
    <w:rsid w:val="00137661"/>
    <w:rsid w:val="00170E0F"/>
    <w:rsid w:val="00171DEE"/>
    <w:rsid w:val="001D521D"/>
    <w:rsid w:val="001F1466"/>
    <w:rsid w:val="00227C70"/>
    <w:rsid w:val="0026251D"/>
    <w:rsid w:val="002650C9"/>
    <w:rsid w:val="002A1242"/>
    <w:rsid w:val="002C5E35"/>
    <w:rsid w:val="002D58AC"/>
    <w:rsid w:val="002E5D94"/>
    <w:rsid w:val="002F2BAE"/>
    <w:rsid w:val="00311A8C"/>
    <w:rsid w:val="0031782F"/>
    <w:rsid w:val="00333EFB"/>
    <w:rsid w:val="00346439"/>
    <w:rsid w:val="003A2D20"/>
    <w:rsid w:val="003B535A"/>
    <w:rsid w:val="003B68AA"/>
    <w:rsid w:val="003E329B"/>
    <w:rsid w:val="00413EE4"/>
    <w:rsid w:val="00434CD6"/>
    <w:rsid w:val="004611F9"/>
    <w:rsid w:val="00483868"/>
    <w:rsid w:val="004952D7"/>
    <w:rsid w:val="00496752"/>
    <w:rsid w:val="004E2CE9"/>
    <w:rsid w:val="00502113"/>
    <w:rsid w:val="005057E0"/>
    <w:rsid w:val="005172D5"/>
    <w:rsid w:val="005307D6"/>
    <w:rsid w:val="00550933"/>
    <w:rsid w:val="0057089B"/>
    <w:rsid w:val="00591BD1"/>
    <w:rsid w:val="005A3B44"/>
    <w:rsid w:val="005B573A"/>
    <w:rsid w:val="005E3D69"/>
    <w:rsid w:val="00601959"/>
    <w:rsid w:val="00674719"/>
    <w:rsid w:val="00684A08"/>
    <w:rsid w:val="0074773F"/>
    <w:rsid w:val="00755BE0"/>
    <w:rsid w:val="00756423"/>
    <w:rsid w:val="00774D9E"/>
    <w:rsid w:val="007874EB"/>
    <w:rsid w:val="007C0228"/>
    <w:rsid w:val="007C09DB"/>
    <w:rsid w:val="008171BF"/>
    <w:rsid w:val="008225EC"/>
    <w:rsid w:val="008274BC"/>
    <w:rsid w:val="00895B9C"/>
    <w:rsid w:val="008A2A18"/>
    <w:rsid w:val="008C0E21"/>
    <w:rsid w:val="008C188F"/>
    <w:rsid w:val="008D47F8"/>
    <w:rsid w:val="008F6E73"/>
    <w:rsid w:val="00931C6B"/>
    <w:rsid w:val="0096331C"/>
    <w:rsid w:val="00973D74"/>
    <w:rsid w:val="009966B2"/>
    <w:rsid w:val="009D048B"/>
    <w:rsid w:val="009D2C86"/>
    <w:rsid w:val="00A03C49"/>
    <w:rsid w:val="00AB5421"/>
    <w:rsid w:val="00AC3D9E"/>
    <w:rsid w:val="00AD5A95"/>
    <w:rsid w:val="00AE4D11"/>
    <w:rsid w:val="00AF27D4"/>
    <w:rsid w:val="00B11407"/>
    <w:rsid w:val="00B13524"/>
    <w:rsid w:val="00B177FD"/>
    <w:rsid w:val="00B400D4"/>
    <w:rsid w:val="00BF338A"/>
    <w:rsid w:val="00C049F8"/>
    <w:rsid w:val="00C60EBF"/>
    <w:rsid w:val="00C63EAF"/>
    <w:rsid w:val="00C863EE"/>
    <w:rsid w:val="00CA480B"/>
    <w:rsid w:val="00CC03BF"/>
    <w:rsid w:val="00CC24AF"/>
    <w:rsid w:val="00CD12CD"/>
    <w:rsid w:val="00CD3076"/>
    <w:rsid w:val="00D036D6"/>
    <w:rsid w:val="00D04C20"/>
    <w:rsid w:val="00D43535"/>
    <w:rsid w:val="00D57AD9"/>
    <w:rsid w:val="00D71057"/>
    <w:rsid w:val="00D913AD"/>
    <w:rsid w:val="00D92E82"/>
    <w:rsid w:val="00DB371D"/>
    <w:rsid w:val="00DB5332"/>
    <w:rsid w:val="00E356C4"/>
    <w:rsid w:val="00E453F4"/>
    <w:rsid w:val="00E45BE0"/>
    <w:rsid w:val="00EA4EBB"/>
    <w:rsid w:val="00EC47FE"/>
    <w:rsid w:val="00EE2E35"/>
    <w:rsid w:val="00EF4421"/>
    <w:rsid w:val="00F028D5"/>
    <w:rsid w:val="00F07AB4"/>
    <w:rsid w:val="00F92975"/>
    <w:rsid w:val="00FD0D65"/>
    <w:rsid w:val="00FD331E"/>
    <w:rsid w:val="00FD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955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2955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rc1">
    <w:name w:val="src1"/>
    <w:basedOn w:val="DefaultParagraphFont"/>
    <w:rsid w:val="00DB5332"/>
    <w:rPr>
      <w:rFonts w:cs="Times New Roman"/>
    </w:rPr>
  </w:style>
  <w:style w:type="character" w:customStyle="1" w:styleId="jrnl">
    <w:name w:val="jrnl"/>
    <w:basedOn w:val="DefaultParagraphFont"/>
    <w:rsid w:val="00DB5332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63EAF"/>
    <w:rPr>
      <w:color w:val="0000FF"/>
      <w:u w:val="single"/>
    </w:rPr>
  </w:style>
  <w:style w:type="character" w:customStyle="1" w:styleId="searchhit">
    <w:name w:val="search_hit"/>
    <w:basedOn w:val="DefaultParagraphFont"/>
    <w:rsid w:val="00C63EAF"/>
  </w:style>
  <w:style w:type="character" w:styleId="HTMLCite">
    <w:name w:val="HTML Cite"/>
    <w:basedOn w:val="DefaultParagraphFont"/>
    <w:uiPriority w:val="99"/>
    <w:semiHidden/>
    <w:unhideWhenUsed/>
    <w:rsid w:val="00D92E82"/>
    <w:rPr>
      <w:i/>
      <w:iCs/>
    </w:rPr>
  </w:style>
  <w:style w:type="character" w:customStyle="1" w:styleId="cit-auth2">
    <w:name w:val="cit-auth2"/>
    <w:basedOn w:val="DefaultParagraphFont"/>
    <w:rsid w:val="00D92E82"/>
  </w:style>
  <w:style w:type="character" w:customStyle="1" w:styleId="cit-name-surname">
    <w:name w:val="cit-name-surname"/>
    <w:basedOn w:val="DefaultParagraphFont"/>
    <w:rsid w:val="00D92E82"/>
  </w:style>
  <w:style w:type="character" w:customStyle="1" w:styleId="cit-name-given-names">
    <w:name w:val="cit-name-given-names"/>
    <w:basedOn w:val="DefaultParagraphFont"/>
    <w:rsid w:val="00D92E82"/>
  </w:style>
  <w:style w:type="character" w:customStyle="1" w:styleId="cit-article-title">
    <w:name w:val="cit-article-title"/>
    <w:basedOn w:val="DefaultParagraphFont"/>
    <w:rsid w:val="00D92E82"/>
  </w:style>
  <w:style w:type="character" w:customStyle="1" w:styleId="cit-pub-date">
    <w:name w:val="cit-pub-date"/>
    <w:basedOn w:val="DefaultParagraphFont"/>
    <w:rsid w:val="00D92E82"/>
  </w:style>
  <w:style w:type="character" w:customStyle="1" w:styleId="cit-vol4">
    <w:name w:val="cit-vol4"/>
    <w:basedOn w:val="DefaultParagraphFont"/>
    <w:rsid w:val="00D92E82"/>
  </w:style>
  <w:style w:type="character" w:customStyle="1" w:styleId="cit-fpage">
    <w:name w:val="cit-fpage"/>
    <w:basedOn w:val="DefaultParagraphFont"/>
    <w:rsid w:val="00D92E82"/>
  </w:style>
  <w:style w:type="character" w:customStyle="1" w:styleId="cit-lpage">
    <w:name w:val="cit-lpage"/>
    <w:basedOn w:val="DefaultParagraphFont"/>
    <w:rsid w:val="00D92E82"/>
  </w:style>
  <w:style w:type="paragraph" w:styleId="BalloonText">
    <w:name w:val="Balloon Text"/>
    <w:basedOn w:val="Normal"/>
    <w:link w:val="BalloonTextChar"/>
    <w:uiPriority w:val="99"/>
    <w:semiHidden/>
    <w:unhideWhenUsed/>
    <w:rsid w:val="00D92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E8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3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EFB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33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EF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4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487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5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16367798" TargetMode="External"/><Relationship Id="rId13" Type="http://schemas.openxmlformats.org/officeDocument/2006/relationships/hyperlink" Target="http://www.ncbi.nlm.nih.gov/pubmed?term=%22Raff%20MC%22%5BAuthor%5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18164853" TargetMode="External"/><Relationship Id="rId12" Type="http://schemas.openxmlformats.org/officeDocument/2006/relationships/hyperlink" Target="http://www.ncbi.nlm.nih.gov/pubmed?term=%22Westermark%20B%22%5BAuthor%5D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magejdocu.tudor.lu/doku.php?id=howto:working:how_to_correct_background_illumination_in_brightfield_microscop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?term=%22Heldin%20CH%22%5BAuthor%5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sb.info.nih.gov/ij/" TargetMode="External"/><Relationship Id="rId10" Type="http://schemas.openxmlformats.org/officeDocument/2006/relationships/hyperlink" Target="http://www.ncbi.nlm.nih.gov/pubmed?term=%22Richardson%20WD%22%5BAuthor%5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%22Hart%20IK%22%5BAuthor%5D" TargetMode="External"/><Relationship Id="rId14" Type="http://schemas.openxmlformats.org/officeDocument/2006/relationships/hyperlink" Target="http://www.ncbi.nlm.nih.gov/pubmed/3056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WFUBMC</Company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WFUHS</dc:creator>
  <cp:keywords/>
  <dc:description/>
  <cp:lastModifiedBy>WFUHS</cp:lastModifiedBy>
  <cp:revision>2</cp:revision>
  <dcterms:created xsi:type="dcterms:W3CDTF">2012-11-27T14:29:00Z</dcterms:created>
  <dcterms:modified xsi:type="dcterms:W3CDTF">2012-11-27T14:29:00Z</dcterms:modified>
</cp:coreProperties>
</file>