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74" w:rsidRDefault="009D7874" w:rsidP="001215F4">
      <w:pPr>
        <w:keepNext/>
        <w:spacing w:after="120"/>
      </w:pPr>
    </w:p>
    <w:p w:rsidR="001215F4" w:rsidRPr="009F2FEE" w:rsidRDefault="001215F4" w:rsidP="001215F4">
      <w:pPr>
        <w:keepNext/>
        <w:spacing w:after="120"/>
      </w:pPr>
      <w:r w:rsidRPr="009F2FEE">
        <w:rPr>
          <w:noProof/>
          <w:lang w:eastAsia="zh-CN"/>
        </w:rPr>
        <w:drawing>
          <wp:inline distT="0" distB="0" distL="0" distR="0" wp14:anchorId="5F389E10" wp14:editId="1A14B53E">
            <wp:extent cx="5943600" cy="59353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3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FA5" w:rsidRPr="009F2FEE" w:rsidRDefault="00C26FA5" w:rsidP="001215F4">
      <w:pPr>
        <w:keepNext/>
        <w:spacing w:after="120"/>
      </w:pPr>
      <w:r w:rsidRPr="009F2FEE">
        <w:rPr>
          <w:noProof/>
          <w:lang w:eastAsia="zh-CN"/>
        </w:rPr>
        <w:lastRenderedPageBreak/>
        <w:drawing>
          <wp:inline distT="0" distB="0" distL="0" distR="0" wp14:anchorId="2779C572" wp14:editId="0598698E">
            <wp:extent cx="5943600" cy="593475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3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52F" w:rsidRDefault="0000352F" w:rsidP="001215F4">
      <w:pPr>
        <w:keepNext/>
        <w:spacing w:after="120"/>
      </w:pPr>
      <w:r w:rsidRPr="009F2FEE">
        <w:rPr>
          <w:noProof/>
          <w:lang w:eastAsia="zh-CN"/>
        </w:rPr>
        <w:lastRenderedPageBreak/>
        <w:drawing>
          <wp:inline distT="0" distB="0" distL="0" distR="0" wp14:anchorId="43161679" wp14:editId="4168E80A">
            <wp:extent cx="5943600" cy="59353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3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4E3" w:rsidRPr="009F2FEE" w:rsidRDefault="00BD74E3" w:rsidP="001215F4">
      <w:pPr>
        <w:keepNext/>
        <w:spacing w:after="120"/>
      </w:pPr>
      <w:r>
        <w:rPr>
          <w:noProof/>
          <w:lang w:eastAsia="zh-CN"/>
        </w:rPr>
        <w:lastRenderedPageBreak/>
        <w:drawing>
          <wp:inline distT="0" distB="0" distL="0" distR="0">
            <wp:extent cx="5943600" cy="5370163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70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4E3" w:rsidRDefault="00BD74E3" w:rsidP="001215F4">
      <w:pPr>
        <w:pStyle w:val="Caption"/>
        <w:rPr>
          <w:color w:val="auto"/>
          <w:sz w:val="22"/>
          <w:szCs w:val="22"/>
        </w:rPr>
      </w:pPr>
    </w:p>
    <w:p w:rsidR="001215F4" w:rsidRDefault="001215F4" w:rsidP="001215F4">
      <w:pPr>
        <w:pStyle w:val="Caption"/>
        <w:rPr>
          <w:color w:val="auto"/>
          <w:sz w:val="22"/>
          <w:szCs w:val="22"/>
        </w:rPr>
      </w:pPr>
      <w:r w:rsidRPr="009F2FEE">
        <w:rPr>
          <w:color w:val="auto"/>
          <w:sz w:val="22"/>
          <w:szCs w:val="22"/>
        </w:rPr>
        <w:t>Figure S</w:t>
      </w:r>
      <w:r w:rsidRPr="009F2FEE">
        <w:rPr>
          <w:color w:val="auto"/>
          <w:sz w:val="22"/>
          <w:szCs w:val="22"/>
        </w:rPr>
        <w:fldChar w:fldCharType="begin"/>
      </w:r>
      <w:r w:rsidRPr="009F2FEE">
        <w:rPr>
          <w:color w:val="auto"/>
          <w:sz w:val="22"/>
          <w:szCs w:val="22"/>
        </w:rPr>
        <w:instrText xml:space="preserve"> SEQ Supplemental_Figure \* ARABIC </w:instrText>
      </w:r>
      <w:r w:rsidRPr="009F2FEE">
        <w:rPr>
          <w:color w:val="auto"/>
          <w:sz w:val="22"/>
          <w:szCs w:val="22"/>
        </w:rPr>
        <w:fldChar w:fldCharType="separate"/>
      </w:r>
      <w:r w:rsidRPr="009F2FEE">
        <w:rPr>
          <w:noProof/>
          <w:color w:val="auto"/>
          <w:sz w:val="22"/>
          <w:szCs w:val="22"/>
        </w:rPr>
        <w:t>1</w:t>
      </w:r>
      <w:r w:rsidRPr="009F2FEE">
        <w:rPr>
          <w:color w:val="auto"/>
          <w:sz w:val="22"/>
          <w:szCs w:val="22"/>
        </w:rPr>
        <w:fldChar w:fldCharType="end"/>
      </w:r>
      <w:r w:rsidRPr="009F2FEE">
        <w:rPr>
          <w:color w:val="auto"/>
          <w:sz w:val="22"/>
          <w:szCs w:val="22"/>
        </w:rPr>
        <w:t xml:space="preserve">. Simulation results comparing the performance of ARDI (red bars), multiplicative interaction model (black bars), and unrestricted interaction model (blue bars). For each model, the </w:t>
      </w:r>
      <w:proofErr w:type="spellStart"/>
      <w:r w:rsidRPr="009F2FEE">
        <w:rPr>
          <w:color w:val="auto"/>
          <w:sz w:val="22"/>
          <w:szCs w:val="22"/>
        </w:rPr>
        <w:t>barplots</w:t>
      </w:r>
      <w:proofErr w:type="spellEnd"/>
      <w:r w:rsidRPr="009F2FEE">
        <w:rPr>
          <w:color w:val="auto"/>
          <w:sz w:val="22"/>
          <w:szCs w:val="22"/>
        </w:rPr>
        <w:t xml:space="preserve"> show the power (type I error for Model 1) of each method under different parameter settings.</w:t>
      </w:r>
      <w:bookmarkStart w:id="0" w:name="_GoBack"/>
      <w:bookmarkEnd w:id="0"/>
    </w:p>
    <w:p w:rsidR="00F26501" w:rsidRDefault="00F26501"/>
    <w:sectPr w:rsidR="00F26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11"/>
    <w:rsid w:val="0000352F"/>
    <w:rsid w:val="0004345E"/>
    <w:rsid w:val="00085270"/>
    <w:rsid w:val="001215F4"/>
    <w:rsid w:val="00212756"/>
    <w:rsid w:val="00274325"/>
    <w:rsid w:val="00416594"/>
    <w:rsid w:val="004D6D55"/>
    <w:rsid w:val="005D0090"/>
    <w:rsid w:val="006C50E2"/>
    <w:rsid w:val="009D7874"/>
    <w:rsid w:val="009F2FEE"/>
    <w:rsid w:val="00BD74E3"/>
    <w:rsid w:val="00C26FA5"/>
    <w:rsid w:val="00D27EE6"/>
    <w:rsid w:val="00D53EE7"/>
    <w:rsid w:val="00D81654"/>
    <w:rsid w:val="00DE5AE0"/>
    <w:rsid w:val="00E27311"/>
    <w:rsid w:val="00F26501"/>
    <w:rsid w:val="00F80BB2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215F4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5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5F4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215F4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5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5F4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FHCRC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Shuo Jiao</dc:creator>
  <cp:lastModifiedBy>Shuo Jiao</cp:lastModifiedBy>
  <cp:revision>4</cp:revision>
  <dcterms:created xsi:type="dcterms:W3CDTF">2012-09-20T18:56:00Z</dcterms:created>
  <dcterms:modified xsi:type="dcterms:W3CDTF">2012-11-05T23:26:00Z</dcterms:modified>
</cp:coreProperties>
</file>