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26F" w:rsidRPr="000C65E5" w:rsidRDefault="0081726F" w:rsidP="0081726F">
      <w:pPr>
        <w:spacing w:after="0" w:line="240" w:lineRule="auto"/>
        <w:rPr>
          <w:rFonts w:ascii="Times New Roman" w:hAnsi="Times New Roman" w:cs="Times New Roman"/>
          <w:b/>
          <w:sz w:val="24"/>
        </w:rPr>
      </w:pPr>
      <w:r w:rsidRPr="000C65E5">
        <w:rPr>
          <w:rFonts w:ascii="Times New Roman" w:hAnsi="Times New Roman" w:cs="Times New Roman"/>
          <w:b/>
          <w:sz w:val="24"/>
        </w:rPr>
        <w:t>Supporting Information (Appendix)</w:t>
      </w:r>
    </w:p>
    <w:p w:rsidR="0081726F" w:rsidRPr="000C65E5" w:rsidRDefault="0081726F" w:rsidP="0081726F">
      <w:pPr>
        <w:spacing w:after="0" w:line="480" w:lineRule="auto"/>
        <w:rPr>
          <w:rFonts w:ascii="Times New Roman" w:hAnsi="Times New Roman" w:cs="Times New Roman"/>
          <w:sz w:val="24"/>
          <w:u w:val="single"/>
        </w:rPr>
      </w:pPr>
      <w:r w:rsidRPr="000C65E5">
        <w:rPr>
          <w:rFonts w:ascii="Times New Roman" w:hAnsi="Times New Roman" w:cs="Times New Roman"/>
          <w:sz w:val="24"/>
          <w:u w:val="single"/>
        </w:rPr>
        <w:t xml:space="preserve">Characterization of </w:t>
      </w:r>
      <w:proofErr w:type="spellStart"/>
      <w:r w:rsidRPr="000C65E5">
        <w:rPr>
          <w:rFonts w:ascii="Times New Roman" w:hAnsi="Times New Roman" w:cs="Times New Roman"/>
          <w:sz w:val="24"/>
          <w:u w:val="single"/>
        </w:rPr>
        <w:t>homarine</w:t>
      </w:r>
      <w:proofErr w:type="spellEnd"/>
      <w:r w:rsidRPr="000C65E5">
        <w:rPr>
          <w:rFonts w:ascii="Times New Roman" w:hAnsi="Times New Roman" w:cs="Times New Roman"/>
          <w:sz w:val="24"/>
          <w:u w:val="single"/>
        </w:rPr>
        <w:t xml:space="preserve"> as a biomarker in whale sharks</w:t>
      </w:r>
    </w:p>
    <w:p w:rsidR="0081726F" w:rsidRPr="000C65E5" w:rsidRDefault="0081726F" w:rsidP="0081726F">
      <w:pPr>
        <w:spacing w:after="0" w:line="480" w:lineRule="auto"/>
        <w:rPr>
          <w:rFonts w:ascii="Times New Roman" w:hAnsi="Times New Roman" w:cs="Times New Roman"/>
          <w:i/>
          <w:sz w:val="24"/>
          <w:szCs w:val="24"/>
        </w:rPr>
      </w:pPr>
      <w:proofErr w:type="spellStart"/>
      <w:r w:rsidRPr="000C65E5">
        <w:rPr>
          <w:rFonts w:ascii="Times New Roman" w:hAnsi="Times New Roman" w:cs="Times New Roman"/>
          <w:i/>
          <w:sz w:val="24"/>
          <w:szCs w:val="24"/>
        </w:rPr>
        <w:t>Homarine</w:t>
      </w:r>
      <w:proofErr w:type="spellEnd"/>
      <w:r w:rsidRPr="000C65E5">
        <w:rPr>
          <w:rFonts w:ascii="Times New Roman" w:hAnsi="Times New Roman" w:cs="Times New Roman"/>
          <w:i/>
          <w:sz w:val="24"/>
          <w:szCs w:val="24"/>
        </w:rPr>
        <w:t xml:space="preserve"> synthesis</w:t>
      </w:r>
    </w:p>
    <w:p w:rsidR="0081726F" w:rsidRPr="000C65E5" w:rsidRDefault="0081726F" w:rsidP="0081726F">
      <w:pPr>
        <w:spacing w:after="0" w:line="480" w:lineRule="auto"/>
        <w:ind w:firstLine="720"/>
        <w:rPr>
          <w:rFonts w:ascii="Times New Roman" w:hAnsi="Times New Roman" w:cs="Times New Roman"/>
          <w:sz w:val="24"/>
          <w:szCs w:val="24"/>
        </w:rPr>
      </w:pPr>
      <w:r w:rsidRPr="000C65E5">
        <w:rPr>
          <w:rFonts w:ascii="Times New Roman" w:hAnsi="Times New Roman" w:cs="Times New Roman"/>
          <w:sz w:val="24"/>
          <w:szCs w:val="24"/>
        </w:rPr>
        <w:t xml:space="preserve">A mixture of ethyl </w:t>
      </w:r>
      <w:proofErr w:type="spellStart"/>
      <w:r w:rsidRPr="000C65E5">
        <w:rPr>
          <w:rFonts w:ascii="Times New Roman" w:hAnsi="Times New Roman" w:cs="Times New Roman"/>
          <w:sz w:val="24"/>
          <w:szCs w:val="24"/>
        </w:rPr>
        <w:t>picolinate</w:t>
      </w:r>
      <w:proofErr w:type="spellEnd"/>
      <w:r w:rsidRPr="000C65E5">
        <w:rPr>
          <w:rFonts w:ascii="Times New Roman" w:hAnsi="Times New Roman" w:cs="Times New Roman"/>
          <w:sz w:val="24"/>
          <w:szCs w:val="24"/>
        </w:rPr>
        <w:t xml:space="preserve"> (1.0 </w:t>
      </w:r>
      <w:proofErr w:type="spellStart"/>
      <w:r w:rsidRPr="000C65E5">
        <w:rPr>
          <w:rFonts w:ascii="Times New Roman" w:hAnsi="Times New Roman" w:cs="Times New Roman"/>
          <w:sz w:val="24"/>
          <w:szCs w:val="24"/>
        </w:rPr>
        <w:t>mL</w:t>
      </w:r>
      <w:proofErr w:type="spellEnd"/>
      <w:r w:rsidRPr="000C65E5">
        <w:rPr>
          <w:rFonts w:ascii="Times New Roman" w:hAnsi="Times New Roman" w:cs="Times New Roman"/>
          <w:sz w:val="24"/>
          <w:szCs w:val="24"/>
        </w:rPr>
        <w:t xml:space="preserve">, 7.4 </w:t>
      </w:r>
      <w:proofErr w:type="spellStart"/>
      <w:r w:rsidRPr="000C65E5">
        <w:rPr>
          <w:rFonts w:ascii="Times New Roman" w:hAnsi="Times New Roman" w:cs="Times New Roman"/>
          <w:sz w:val="24"/>
          <w:szCs w:val="24"/>
        </w:rPr>
        <w:t>mmol</w:t>
      </w:r>
      <w:proofErr w:type="spellEnd"/>
      <w:r w:rsidRPr="000C65E5">
        <w:rPr>
          <w:rFonts w:ascii="Times New Roman" w:hAnsi="Times New Roman" w:cs="Times New Roman"/>
          <w:sz w:val="24"/>
          <w:szCs w:val="24"/>
        </w:rPr>
        <w:t xml:space="preserve">, Sigma) in </w:t>
      </w:r>
      <w:proofErr w:type="spellStart"/>
      <w:r w:rsidRPr="000C65E5">
        <w:rPr>
          <w:rFonts w:ascii="Times New Roman" w:hAnsi="Times New Roman" w:cs="Times New Roman"/>
          <w:sz w:val="24"/>
          <w:szCs w:val="24"/>
        </w:rPr>
        <w:t>EtOH</w:t>
      </w:r>
      <w:proofErr w:type="spellEnd"/>
      <w:r w:rsidRPr="000C65E5">
        <w:rPr>
          <w:rFonts w:ascii="Times New Roman" w:hAnsi="Times New Roman" w:cs="Times New Roman"/>
          <w:sz w:val="24"/>
          <w:szCs w:val="24"/>
        </w:rPr>
        <w:t xml:space="preserve"> (5 </w:t>
      </w:r>
      <w:proofErr w:type="spellStart"/>
      <w:r w:rsidRPr="000C65E5">
        <w:rPr>
          <w:rFonts w:ascii="Times New Roman" w:hAnsi="Times New Roman" w:cs="Times New Roman"/>
          <w:sz w:val="24"/>
          <w:szCs w:val="24"/>
        </w:rPr>
        <w:t>mL</w:t>
      </w:r>
      <w:proofErr w:type="spellEnd"/>
      <w:r w:rsidRPr="000C65E5">
        <w:rPr>
          <w:rFonts w:ascii="Times New Roman" w:hAnsi="Times New Roman" w:cs="Times New Roman"/>
          <w:sz w:val="24"/>
          <w:szCs w:val="24"/>
        </w:rPr>
        <w:t xml:space="preserve">) and </w:t>
      </w:r>
      <w:proofErr w:type="spellStart"/>
      <w:r w:rsidRPr="000C65E5">
        <w:rPr>
          <w:rFonts w:ascii="Times New Roman" w:hAnsi="Times New Roman" w:cs="Times New Roman"/>
          <w:sz w:val="24"/>
          <w:szCs w:val="24"/>
        </w:rPr>
        <w:t>iodomethane</w:t>
      </w:r>
      <w:proofErr w:type="spellEnd"/>
      <w:r w:rsidRPr="000C65E5">
        <w:rPr>
          <w:rFonts w:ascii="Times New Roman" w:hAnsi="Times New Roman" w:cs="Times New Roman"/>
          <w:sz w:val="24"/>
          <w:szCs w:val="24"/>
        </w:rPr>
        <w:t xml:space="preserve"> (1.36 </w:t>
      </w:r>
      <w:proofErr w:type="spellStart"/>
      <w:r w:rsidRPr="000C65E5">
        <w:rPr>
          <w:rFonts w:ascii="Times New Roman" w:hAnsi="Times New Roman" w:cs="Times New Roman"/>
          <w:sz w:val="24"/>
          <w:szCs w:val="24"/>
        </w:rPr>
        <w:t>mL</w:t>
      </w:r>
      <w:proofErr w:type="spellEnd"/>
      <w:r w:rsidRPr="000C65E5">
        <w:rPr>
          <w:rFonts w:ascii="Times New Roman" w:hAnsi="Times New Roman" w:cs="Times New Roman"/>
          <w:sz w:val="24"/>
          <w:szCs w:val="24"/>
        </w:rPr>
        <w:t xml:space="preserve">, 21.8 </w:t>
      </w:r>
      <w:proofErr w:type="spellStart"/>
      <w:r w:rsidRPr="000C65E5">
        <w:rPr>
          <w:rFonts w:ascii="Times New Roman" w:hAnsi="Times New Roman" w:cs="Times New Roman"/>
          <w:sz w:val="24"/>
          <w:szCs w:val="24"/>
        </w:rPr>
        <w:t>mmol</w:t>
      </w:r>
      <w:proofErr w:type="spellEnd"/>
      <w:r w:rsidRPr="000C65E5">
        <w:rPr>
          <w:rFonts w:ascii="Times New Roman" w:hAnsi="Times New Roman" w:cs="Times New Roman"/>
          <w:sz w:val="24"/>
          <w:szCs w:val="24"/>
        </w:rPr>
        <w:t xml:space="preserve">, Sigma) was heated at 100 °C for 12 hours. The mixture was then </w:t>
      </w:r>
      <w:proofErr w:type="spellStart"/>
      <w:r w:rsidRPr="000C65E5">
        <w:rPr>
          <w:rFonts w:ascii="Times New Roman" w:hAnsi="Times New Roman" w:cs="Times New Roman"/>
          <w:sz w:val="24"/>
          <w:szCs w:val="24"/>
        </w:rPr>
        <w:t>chromatographed</w:t>
      </w:r>
      <w:proofErr w:type="spellEnd"/>
      <w:r w:rsidRPr="000C65E5">
        <w:rPr>
          <w:rFonts w:ascii="Times New Roman" w:hAnsi="Times New Roman" w:cs="Times New Roman"/>
          <w:sz w:val="24"/>
          <w:szCs w:val="24"/>
        </w:rPr>
        <w:t xml:space="preserve"> on DOWEX 550A OH anion exchange resin (Sigma). The </w:t>
      </w:r>
      <w:proofErr w:type="spellStart"/>
      <w:r w:rsidRPr="000C65E5">
        <w:rPr>
          <w:rFonts w:ascii="Times New Roman" w:hAnsi="Times New Roman" w:cs="Times New Roman"/>
          <w:sz w:val="24"/>
          <w:szCs w:val="24"/>
        </w:rPr>
        <w:t>analyte</w:t>
      </w:r>
      <w:proofErr w:type="spellEnd"/>
      <w:r w:rsidRPr="000C65E5">
        <w:rPr>
          <w:rFonts w:ascii="Times New Roman" w:hAnsi="Times New Roman" w:cs="Times New Roman"/>
          <w:sz w:val="24"/>
          <w:szCs w:val="24"/>
        </w:rPr>
        <w:t xml:space="preserve"> was eluted with 8% aqueous </w:t>
      </w:r>
      <w:proofErr w:type="spellStart"/>
      <w:r w:rsidRPr="000C65E5">
        <w:rPr>
          <w:rFonts w:ascii="Times New Roman" w:hAnsi="Times New Roman" w:cs="Times New Roman"/>
          <w:sz w:val="24"/>
          <w:szCs w:val="24"/>
        </w:rPr>
        <w:t>NaCl</w:t>
      </w:r>
      <w:proofErr w:type="spellEnd"/>
      <w:r w:rsidRPr="000C65E5">
        <w:rPr>
          <w:rFonts w:ascii="Times New Roman" w:hAnsi="Times New Roman" w:cs="Times New Roman"/>
          <w:sz w:val="24"/>
          <w:szCs w:val="24"/>
        </w:rPr>
        <w:t xml:space="preserve"> and hydrolyzed with addition of aqueous </w:t>
      </w:r>
      <w:proofErr w:type="spellStart"/>
      <w:r w:rsidRPr="000C65E5">
        <w:rPr>
          <w:rFonts w:ascii="Times New Roman" w:hAnsi="Times New Roman" w:cs="Times New Roman"/>
          <w:sz w:val="24"/>
          <w:szCs w:val="24"/>
        </w:rPr>
        <w:t>NaOH</w:t>
      </w:r>
      <w:proofErr w:type="spellEnd"/>
      <w:r w:rsidRPr="000C65E5">
        <w:rPr>
          <w:rFonts w:ascii="Times New Roman" w:hAnsi="Times New Roman" w:cs="Times New Roman"/>
          <w:sz w:val="24"/>
          <w:szCs w:val="24"/>
        </w:rPr>
        <w:t xml:space="preserve"> solution to a final </w:t>
      </w:r>
      <w:proofErr w:type="spellStart"/>
      <w:r w:rsidRPr="000C65E5">
        <w:rPr>
          <w:rFonts w:ascii="Times New Roman" w:hAnsi="Times New Roman" w:cs="Times New Roman"/>
          <w:sz w:val="24"/>
          <w:szCs w:val="24"/>
        </w:rPr>
        <w:t>NaOH</w:t>
      </w:r>
      <w:proofErr w:type="spellEnd"/>
      <w:r w:rsidRPr="000C65E5">
        <w:rPr>
          <w:rFonts w:ascii="Times New Roman" w:hAnsi="Times New Roman" w:cs="Times New Roman"/>
          <w:sz w:val="24"/>
          <w:szCs w:val="24"/>
        </w:rPr>
        <w:t xml:space="preserve"> concentration of 0.01 M. The solution was then incubated at 80°C for 2 hours, and diluted with water prior to LC-MS analysis.</w:t>
      </w:r>
    </w:p>
    <w:p w:rsidR="0081726F" w:rsidRPr="000C65E5" w:rsidRDefault="0081726F" w:rsidP="0081726F">
      <w:pPr>
        <w:spacing w:after="0" w:line="480" w:lineRule="auto"/>
        <w:ind w:firstLine="720"/>
        <w:rPr>
          <w:rFonts w:ascii="Times New Roman" w:hAnsi="Times New Roman" w:cs="Times New Roman"/>
          <w:sz w:val="24"/>
          <w:szCs w:val="24"/>
        </w:rPr>
      </w:pPr>
    </w:p>
    <w:p w:rsidR="0081726F" w:rsidRPr="000C65E5" w:rsidRDefault="0081726F" w:rsidP="0081726F">
      <w:pPr>
        <w:spacing w:after="0" w:line="480" w:lineRule="auto"/>
        <w:rPr>
          <w:rFonts w:ascii="Times New Roman" w:hAnsi="Times New Roman" w:cs="Times New Roman"/>
          <w:i/>
          <w:sz w:val="24"/>
          <w:szCs w:val="24"/>
        </w:rPr>
      </w:pPr>
      <w:r w:rsidRPr="000C65E5">
        <w:rPr>
          <w:rFonts w:ascii="Times New Roman" w:hAnsi="Times New Roman" w:cs="Times New Roman"/>
          <w:i/>
          <w:sz w:val="24"/>
          <w:szCs w:val="24"/>
        </w:rPr>
        <w:t xml:space="preserve">Identification of </w:t>
      </w:r>
      <w:proofErr w:type="spellStart"/>
      <w:r w:rsidRPr="000C65E5">
        <w:rPr>
          <w:rFonts w:ascii="Times New Roman" w:hAnsi="Times New Roman" w:cs="Times New Roman"/>
          <w:i/>
          <w:sz w:val="24"/>
          <w:szCs w:val="24"/>
        </w:rPr>
        <w:t>homarine</w:t>
      </w:r>
      <w:proofErr w:type="spellEnd"/>
      <w:r w:rsidRPr="000C65E5">
        <w:rPr>
          <w:rFonts w:ascii="Times New Roman" w:hAnsi="Times New Roman" w:cs="Times New Roman"/>
          <w:i/>
          <w:sz w:val="24"/>
          <w:szCs w:val="24"/>
        </w:rPr>
        <w:t xml:space="preserve"> by LC-MS</w:t>
      </w:r>
    </w:p>
    <w:p w:rsidR="0081726F" w:rsidRPr="000C65E5" w:rsidRDefault="0081726F" w:rsidP="0081726F">
      <w:pPr>
        <w:spacing w:after="100" w:line="480" w:lineRule="auto"/>
        <w:ind w:firstLine="720"/>
        <w:rPr>
          <w:rFonts w:ascii="Times New Roman" w:hAnsi="Times New Roman" w:cs="Times New Roman"/>
          <w:color w:val="231F20"/>
          <w:sz w:val="24"/>
          <w:szCs w:val="24"/>
        </w:rPr>
      </w:pPr>
      <w:proofErr w:type="spellStart"/>
      <w:r w:rsidRPr="000C65E5">
        <w:rPr>
          <w:rFonts w:ascii="Times New Roman" w:hAnsi="Times New Roman" w:cs="Times New Roman"/>
          <w:color w:val="231F20"/>
          <w:sz w:val="24"/>
          <w:szCs w:val="24"/>
        </w:rPr>
        <w:t>Homarine</w:t>
      </w:r>
      <w:proofErr w:type="spellEnd"/>
      <w:r w:rsidRPr="000C65E5">
        <w:rPr>
          <w:rFonts w:ascii="Times New Roman" w:hAnsi="Times New Roman" w:cs="Times New Roman"/>
          <w:color w:val="231F20"/>
          <w:sz w:val="24"/>
          <w:szCs w:val="24"/>
        </w:rPr>
        <w:t xml:space="preserve"> structural identification was performed by using HPLC combined with a QTOF mass spectrometer (</w:t>
      </w:r>
      <w:proofErr w:type="spellStart"/>
      <w:r w:rsidRPr="000C65E5">
        <w:rPr>
          <w:rFonts w:ascii="Times New Roman" w:hAnsi="Times New Roman" w:cs="Times New Roman"/>
          <w:color w:val="231F20"/>
          <w:sz w:val="24"/>
          <w:szCs w:val="24"/>
        </w:rPr>
        <w:t>Bruker</w:t>
      </w:r>
      <w:proofErr w:type="spellEnd"/>
      <w:r w:rsidRPr="000C65E5">
        <w:rPr>
          <w:rFonts w:ascii="Times New Roman" w:hAnsi="Times New Roman" w:cs="Times New Roman"/>
          <w:color w:val="231F20"/>
          <w:sz w:val="24"/>
          <w:szCs w:val="24"/>
        </w:rPr>
        <w:t xml:space="preserve"> </w:t>
      </w:r>
      <w:proofErr w:type="spellStart"/>
      <w:r w:rsidRPr="000C65E5">
        <w:rPr>
          <w:rFonts w:ascii="Times New Roman" w:hAnsi="Times New Roman" w:cs="Times New Roman"/>
          <w:color w:val="231F20"/>
          <w:sz w:val="24"/>
          <w:szCs w:val="24"/>
        </w:rPr>
        <w:t>micr</w:t>
      </w:r>
      <w:proofErr w:type="spellEnd"/>
      <w:r w:rsidRPr="000C65E5">
        <w:rPr>
          <w:rFonts w:ascii="Times New Roman" w:hAnsi="Times New Roman" w:cs="Times New Roman"/>
          <w:color w:val="231F20"/>
          <w:sz w:val="24"/>
          <w:szCs w:val="24"/>
        </w:rPr>
        <w:t xml:space="preserve">-OTOF-Q I, Germany). 15 </w:t>
      </w:r>
      <w:proofErr w:type="spellStart"/>
      <w:r w:rsidRPr="000C65E5">
        <w:rPr>
          <w:rFonts w:ascii="Times New Roman" w:hAnsi="Times New Roman" w:cs="Times New Roman"/>
          <w:color w:val="231F20"/>
          <w:sz w:val="24"/>
          <w:szCs w:val="24"/>
        </w:rPr>
        <w:t>μL</w:t>
      </w:r>
      <w:proofErr w:type="spellEnd"/>
      <w:r w:rsidRPr="000C65E5">
        <w:rPr>
          <w:rFonts w:ascii="Times New Roman" w:hAnsi="Times New Roman" w:cs="Times New Roman"/>
          <w:color w:val="231F20"/>
          <w:sz w:val="24"/>
          <w:szCs w:val="24"/>
        </w:rPr>
        <w:t xml:space="preserve"> of shark serum sample was injected onto a reverse phase analytical C18 column (Symmetry</w:t>
      </w:r>
      <w:r w:rsidRPr="000C65E5">
        <w:rPr>
          <w:rFonts w:ascii="Times New Roman" w:hAnsi="Times New Roman" w:cs="Times New Roman"/>
          <w:color w:val="231F20"/>
          <w:sz w:val="28"/>
          <w:szCs w:val="28"/>
          <w:vertAlign w:val="superscript"/>
        </w:rPr>
        <w:t>®</w:t>
      </w:r>
      <w:r w:rsidRPr="000C65E5">
        <w:rPr>
          <w:rFonts w:ascii="Times New Roman" w:hAnsi="Times New Roman" w:cs="Times New Roman"/>
          <w:color w:val="231F20"/>
          <w:sz w:val="24"/>
          <w:szCs w:val="24"/>
        </w:rPr>
        <w:t xml:space="preserve">, 3.5 </w:t>
      </w:r>
      <w:proofErr w:type="spellStart"/>
      <w:r w:rsidRPr="000C65E5">
        <w:rPr>
          <w:rFonts w:ascii="Times New Roman" w:hAnsi="Times New Roman" w:cs="Times New Roman"/>
          <w:color w:val="231F20"/>
          <w:sz w:val="24"/>
          <w:szCs w:val="24"/>
        </w:rPr>
        <w:t>μm</w:t>
      </w:r>
      <w:proofErr w:type="spellEnd"/>
      <w:r w:rsidRPr="000C65E5">
        <w:rPr>
          <w:rFonts w:ascii="Times New Roman" w:hAnsi="Times New Roman" w:cs="Times New Roman"/>
          <w:color w:val="231F20"/>
          <w:sz w:val="24"/>
          <w:szCs w:val="24"/>
        </w:rPr>
        <w:t xml:space="preserve">, 2.1 × 150 mm, pore size 100Å, Waters, Milford, MA) installed in an Agilent 1100 Series LC system (Santa Clara, CA). Positive ion mode ESI spectra were collected in the range of 50-400 </w:t>
      </w:r>
      <w:r w:rsidRPr="000C65E5">
        <w:rPr>
          <w:rFonts w:ascii="Times New Roman" w:hAnsi="Times New Roman" w:cs="Times New Roman"/>
          <w:i/>
          <w:iCs/>
          <w:color w:val="231F20"/>
          <w:sz w:val="24"/>
          <w:szCs w:val="24"/>
        </w:rPr>
        <w:t>m/z</w:t>
      </w:r>
      <w:r w:rsidRPr="000C65E5">
        <w:rPr>
          <w:rFonts w:ascii="Times New Roman" w:hAnsi="Times New Roman" w:cs="Times New Roman"/>
          <w:color w:val="231F20"/>
          <w:sz w:val="24"/>
          <w:szCs w:val="24"/>
        </w:rPr>
        <w:t xml:space="preserve">. The settings for the QTOF mass spectrometer were as follows: capillary voltage: </w:t>
      </w:r>
      <w:r w:rsidRPr="000C65E5">
        <w:rPr>
          <w:rFonts w:ascii="Times New Roman" w:hAnsi="Times New Roman" w:cs="Times New Roman"/>
          <w:color w:val="231F20"/>
          <w:sz w:val="24"/>
          <w:szCs w:val="24"/>
        </w:rPr>
        <w:noBreakHyphen/>
        <w:t>4500 V, end plate offset: -500 V, drying gas flow: 4.0 L min</w:t>
      </w:r>
      <w:r w:rsidRPr="000C65E5">
        <w:rPr>
          <w:rFonts w:ascii="Times New Roman" w:hAnsi="Times New Roman" w:cs="Times New Roman"/>
          <w:color w:val="231F20"/>
          <w:sz w:val="24"/>
          <w:szCs w:val="24"/>
          <w:vertAlign w:val="superscript"/>
        </w:rPr>
        <w:t>-1</w:t>
      </w:r>
      <w:r w:rsidRPr="000C65E5">
        <w:rPr>
          <w:rFonts w:ascii="Times New Roman" w:hAnsi="Times New Roman" w:cs="Times New Roman"/>
          <w:color w:val="231F20"/>
          <w:sz w:val="24"/>
          <w:szCs w:val="24"/>
        </w:rPr>
        <w:t xml:space="preserve">, nebulizer: 0.4 bar, drying gas temperature: 185ºC. The minimum measured resolving power of the QTOF mass spectrometer was 16,500 at FWHM for </w:t>
      </w:r>
      <w:r w:rsidRPr="000C65E5">
        <w:rPr>
          <w:rFonts w:ascii="Times New Roman" w:hAnsi="Times New Roman" w:cs="Times New Roman"/>
          <w:i/>
          <w:color w:val="231F20"/>
          <w:sz w:val="24"/>
          <w:szCs w:val="24"/>
        </w:rPr>
        <w:t>m/z</w:t>
      </w:r>
      <w:r w:rsidRPr="000C65E5">
        <w:rPr>
          <w:rFonts w:ascii="Times New Roman" w:hAnsi="Times New Roman" w:cs="Times New Roman"/>
          <w:color w:val="231F20"/>
          <w:sz w:val="24"/>
          <w:szCs w:val="24"/>
        </w:rPr>
        <w:t xml:space="preserve"> 151.10, with observed mass accuracies in the range 0.6-2.0 </w:t>
      </w:r>
      <w:proofErr w:type="spellStart"/>
      <w:r w:rsidRPr="000C65E5">
        <w:rPr>
          <w:rFonts w:ascii="Times New Roman" w:hAnsi="Times New Roman" w:cs="Times New Roman"/>
          <w:color w:val="231F20"/>
          <w:sz w:val="24"/>
          <w:szCs w:val="24"/>
        </w:rPr>
        <w:t>ppm</w:t>
      </w:r>
      <w:proofErr w:type="spellEnd"/>
      <w:r w:rsidRPr="000C65E5">
        <w:rPr>
          <w:rFonts w:ascii="Times New Roman" w:hAnsi="Times New Roman" w:cs="Times New Roman"/>
          <w:color w:val="231F20"/>
          <w:sz w:val="24"/>
          <w:szCs w:val="24"/>
        </w:rPr>
        <w:t xml:space="preserve">. The instrument was mass calibrated prior to performing experiments using a custom mixture of </w:t>
      </w:r>
      <w:proofErr w:type="spellStart"/>
      <w:r w:rsidRPr="000C65E5">
        <w:rPr>
          <w:rFonts w:ascii="Times New Roman" w:hAnsi="Times New Roman" w:cs="Times New Roman"/>
          <w:color w:val="231F20"/>
          <w:sz w:val="24"/>
          <w:szCs w:val="24"/>
        </w:rPr>
        <w:t>trimethylamine</w:t>
      </w:r>
      <w:proofErr w:type="spellEnd"/>
      <w:r w:rsidRPr="000C65E5">
        <w:rPr>
          <w:rFonts w:ascii="Times New Roman" w:hAnsi="Times New Roman" w:cs="Times New Roman"/>
          <w:color w:val="231F20"/>
          <w:sz w:val="24"/>
          <w:szCs w:val="24"/>
        </w:rPr>
        <w:t xml:space="preserve">, PEG 400 and PEG 600 in methanol (1:2:2:1200 v/v), and all mass spectra were </w:t>
      </w:r>
      <w:proofErr w:type="spellStart"/>
      <w:r w:rsidRPr="000C65E5">
        <w:rPr>
          <w:rFonts w:ascii="Times New Roman" w:hAnsi="Times New Roman" w:cs="Times New Roman"/>
          <w:color w:val="231F20"/>
          <w:sz w:val="24"/>
          <w:szCs w:val="24"/>
        </w:rPr>
        <w:t>centroided</w:t>
      </w:r>
      <w:proofErr w:type="spellEnd"/>
      <w:r w:rsidRPr="000C65E5">
        <w:rPr>
          <w:rFonts w:ascii="Times New Roman" w:hAnsi="Times New Roman" w:cs="Times New Roman"/>
          <w:color w:val="231F20"/>
          <w:sz w:val="24"/>
          <w:szCs w:val="24"/>
        </w:rPr>
        <w:t xml:space="preserve"> in real time. </w:t>
      </w:r>
    </w:p>
    <w:p w:rsidR="0081726F" w:rsidRPr="000C65E5" w:rsidRDefault="0081726F" w:rsidP="0081726F">
      <w:pPr>
        <w:spacing w:after="0" w:line="480" w:lineRule="auto"/>
        <w:ind w:firstLine="720"/>
        <w:rPr>
          <w:rFonts w:ascii="Times New Roman" w:hAnsi="Times New Roman" w:cs="Times New Roman"/>
          <w:sz w:val="24"/>
          <w:szCs w:val="24"/>
        </w:rPr>
      </w:pPr>
      <w:r w:rsidRPr="000C65E5">
        <w:rPr>
          <w:rFonts w:ascii="Times New Roman" w:hAnsi="Times New Roman" w:cs="Times New Roman"/>
          <w:sz w:val="24"/>
          <w:szCs w:val="24"/>
        </w:rPr>
        <w:t xml:space="preserve">The total ion chromatogram (TIC) of partially-purified shark serum showed two peaks with retention time (RT) at 3.60 and 3.76 minutes, respectively (Appendix Fig. 1a). The short </w:t>
      </w:r>
      <w:r w:rsidRPr="000C65E5">
        <w:rPr>
          <w:rFonts w:ascii="Times New Roman" w:hAnsi="Times New Roman" w:cs="Times New Roman"/>
          <w:sz w:val="24"/>
          <w:szCs w:val="24"/>
        </w:rPr>
        <w:lastRenderedPageBreak/>
        <w:t xml:space="preserve">retention times indicated that these </w:t>
      </w:r>
      <w:proofErr w:type="spellStart"/>
      <w:r w:rsidRPr="000C65E5">
        <w:rPr>
          <w:rFonts w:ascii="Times New Roman" w:hAnsi="Times New Roman" w:cs="Times New Roman"/>
          <w:sz w:val="24"/>
          <w:szCs w:val="24"/>
        </w:rPr>
        <w:t>analytes</w:t>
      </w:r>
      <w:proofErr w:type="spellEnd"/>
      <w:r w:rsidRPr="000C65E5">
        <w:rPr>
          <w:rFonts w:ascii="Times New Roman" w:hAnsi="Times New Roman" w:cs="Times New Roman"/>
          <w:sz w:val="24"/>
          <w:szCs w:val="24"/>
        </w:rPr>
        <w:t xml:space="preserve"> corresponded to highly hydrophilic compounds. The compound with RT = 3.60 min was identified as TMAO by accurate mass measurements (data not shown).  The mass spectrum corresponding to the TIC peak at 3.76 min showed a base peak at </w:t>
      </w:r>
      <w:r w:rsidRPr="000C65E5">
        <w:rPr>
          <w:rFonts w:ascii="Times New Roman" w:hAnsi="Times New Roman" w:cs="Times New Roman"/>
          <w:i/>
          <w:iCs/>
          <w:sz w:val="24"/>
          <w:szCs w:val="24"/>
        </w:rPr>
        <w:t>m/z</w:t>
      </w:r>
      <w:r w:rsidRPr="000C65E5">
        <w:rPr>
          <w:rFonts w:ascii="Times New Roman" w:hAnsi="Times New Roman" w:cs="Times New Roman"/>
          <w:sz w:val="24"/>
          <w:szCs w:val="24"/>
        </w:rPr>
        <w:t xml:space="preserve"> 138.0558 ([M+H</w:t>
      </w:r>
      <w:proofErr w:type="gramStart"/>
      <w:r w:rsidRPr="000C65E5">
        <w:rPr>
          <w:rFonts w:ascii="Times New Roman" w:hAnsi="Times New Roman" w:cs="Times New Roman"/>
          <w:sz w:val="24"/>
          <w:szCs w:val="24"/>
        </w:rPr>
        <w:t>]</w:t>
      </w:r>
      <w:r w:rsidRPr="000C65E5">
        <w:rPr>
          <w:rFonts w:ascii="Times New Roman" w:hAnsi="Times New Roman" w:cs="Times New Roman"/>
          <w:sz w:val="24"/>
          <w:szCs w:val="24"/>
          <w:vertAlign w:val="superscript"/>
        </w:rPr>
        <w:t>+</w:t>
      </w:r>
      <w:proofErr w:type="gramEnd"/>
      <w:r w:rsidRPr="000C65E5">
        <w:rPr>
          <w:rFonts w:ascii="Times New Roman" w:hAnsi="Times New Roman" w:cs="Times New Roman"/>
          <w:sz w:val="24"/>
          <w:szCs w:val="24"/>
        </w:rPr>
        <w:t xml:space="preserve">), and a secondary signal at </w:t>
      </w:r>
      <w:r w:rsidRPr="000C65E5">
        <w:rPr>
          <w:rFonts w:ascii="Times New Roman" w:hAnsi="Times New Roman" w:cs="Times New Roman"/>
          <w:i/>
          <w:iCs/>
          <w:sz w:val="24"/>
          <w:szCs w:val="24"/>
        </w:rPr>
        <w:t>m/z</w:t>
      </w:r>
      <w:r w:rsidRPr="000C65E5">
        <w:rPr>
          <w:rFonts w:ascii="Times New Roman" w:hAnsi="Times New Roman" w:cs="Times New Roman"/>
          <w:sz w:val="24"/>
          <w:szCs w:val="24"/>
        </w:rPr>
        <w:t xml:space="preserve"> 160.0350 ([</w:t>
      </w:r>
      <w:proofErr w:type="spellStart"/>
      <w:r w:rsidRPr="000C65E5">
        <w:rPr>
          <w:rFonts w:ascii="Times New Roman" w:hAnsi="Times New Roman" w:cs="Times New Roman"/>
          <w:sz w:val="24"/>
          <w:szCs w:val="24"/>
        </w:rPr>
        <w:t>M+Na</w:t>
      </w:r>
      <w:proofErr w:type="spellEnd"/>
      <w:r w:rsidRPr="000C65E5">
        <w:rPr>
          <w:rFonts w:ascii="Times New Roman" w:hAnsi="Times New Roman" w:cs="Times New Roman"/>
          <w:sz w:val="24"/>
          <w:szCs w:val="24"/>
        </w:rPr>
        <w:t>]</w:t>
      </w:r>
      <w:r w:rsidRPr="000C65E5">
        <w:rPr>
          <w:rFonts w:ascii="Times New Roman" w:hAnsi="Times New Roman" w:cs="Times New Roman"/>
          <w:sz w:val="24"/>
          <w:szCs w:val="24"/>
          <w:vertAlign w:val="superscript"/>
        </w:rPr>
        <w:t>+</w:t>
      </w:r>
      <w:r w:rsidRPr="000C65E5">
        <w:rPr>
          <w:rFonts w:ascii="Times New Roman" w:hAnsi="Times New Roman" w:cs="Times New Roman"/>
          <w:sz w:val="24"/>
          <w:szCs w:val="24"/>
        </w:rPr>
        <w:t xml:space="preserve">, Appendix Fig. 1b). Further investigation of the accurate mass spectrum (Appendix Fig. 1b) using a freely-distributed system of macros that relies on a series of heuristic rules to identify possible formulae based on the mass accuracy of the peak of interest and the corresponding isotopic ratios </w:t>
      </w:r>
      <w:r w:rsidRPr="000C65E5">
        <w:rPr>
          <w:rFonts w:ascii="Times New Roman" w:hAnsi="Times New Roman" w:cs="Times New Roman"/>
          <w:sz w:val="24"/>
          <w:szCs w:val="24"/>
        </w:rPr>
        <w:fldChar w:fldCharType="begin"/>
      </w:r>
      <w:r w:rsidRPr="000C65E5">
        <w:rPr>
          <w:rFonts w:ascii="Times New Roman" w:hAnsi="Times New Roman" w:cs="Times New Roman"/>
          <w:sz w:val="24"/>
          <w:szCs w:val="24"/>
        </w:rPr>
        <w:instrText xml:space="preserve"> ADDIN EN.CITE &lt;EndNote&gt;&lt;Cite&gt;&lt;Author&gt;Kind&lt;/Author&gt;&lt;Year&gt;2007&lt;/Year&gt;&lt;RecNum&gt;429&lt;/RecNum&gt;&lt;DisplayText&gt;[43]&lt;/DisplayText&gt;&lt;record&gt;&lt;rec-number&gt;429&lt;/rec-number&gt;&lt;foreign-keys&gt;&lt;key app="EN" db-id="95edsdaev5z9eue0w9t5sarzvdddssawdtsr"&gt;429&lt;/key&gt;&lt;/foreign-keys&gt;&lt;ref-type name="Journal Article"&gt;17&lt;/ref-type&gt;&lt;contributors&gt;&lt;authors&gt;&lt;author&gt;Kind, Tobias&lt;/author&gt;&lt;author&gt;Fiehn, Oliver&lt;/author&gt;&lt;/authors&gt;&lt;/contributors&gt;&lt;titles&gt;&lt;title&gt;Seven Golden Rules for heuristic filtering of molecular formulas obtained by accurate mass spectrometry&lt;/title&gt;&lt;secondary-title&gt;BMC Bioinformatics&lt;/secondary-title&gt;&lt;/titles&gt;&lt;periodical&gt;&lt;full-title&gt;BMC Bioinformatics&lt;/full-title&gt;&lt;/periodical&gt;&lt;pages&gt;105&lt;/pages&gt;&lt;volume&gt;8&lt;/volume&gt;&lt;number&gt;1&lt;/number&gt;&lt;dates&gt;&lt;year&gt;2007&lt;/year&gt;&lt;/dates&gt;&lt;isbn&gt;1471-2105&lt;/isbn&gt;&lt;accession-num&gt;doi:10.1186/1471-2105-8-105&lt;/accession-num&gt;&lt;urls&gt;&lt;related-urls&gt;&lt;url&gt;http://www.biomedcentral.com/1471-2105/8/105&lt;/url&gt;&lt;/related-urls&gt;&lt;/urls&gt;&lt;/record&gt;&lt;/Cite&gt;&lt;/EndNote&gt;</w:instrText>
      </w:r>
      <w:r w:rsidRPr="000C65E5">
        <w:rPr>
          <w:rFonts w:ascii="Times New Roman" w:hAnsi="Times New Roman" w:cs="Times New Roman"/>
          <w:sz w:val="24"/>
          <w:szCs w:val="24"/>
        </w:rPr>
        <w:fldChar w:fldCharType="separate"/>
      </w:r>
      <w:r w:rsidRPr="000C65E5">
        <w:rPr>
          <w:rFonts w:ascii="Times New Roman" w:hAnsi="Times New Roman" w:cs="Times New Roman"/>
          <w:noProof/>
          <w:sz w:val="24"/>
          <w:szCs w:val="24"/>
        </w:rPr>
        <w:t>[</w:t>
      </w:r>
      <w:hyperlink w:anchor="_ENREF_43" w:tooltip="Kind, 2007 #429" w:history="1">
        <w:r w:rsidRPr="000C65E5">
          <w:rPr>
            <w:rFonts w:ascii="Times New Roman" w:hAnsi="Times New Roman" w:cs="Times New Roman"/>
            <w:noProof/>
            <w:sz w:val="24"/>
            <w:szCs w:val="24"/>
          </w:rPr>
          <w:t>43</w:t>
        </w:r>
      </w:hyperlink>
      <w:r w:rsidRPr="000C65E5">
        <w:rPr>
          <w:rFonts w:ascii="Times New Roman" w:hAnsi="Times New Roman" w:cs="Times New Roman"/>
          <w:noProof/>
          <w:sz w:val="24"/>
          <w:szCs w:val="24"/>
        </w:rPr>
        <w:t>]</w:t>
      </w:r>
      <w:r w:rsidRPr="000C65E5">
        <w:rPr>
          <w:rFonts w:ascii="Times New Roman" w:hAnsi="Times New Roman" w:cs="Times New Roman"/>
          <w:sz w:val="24"/>
          <w:szCs w:val="24"/>
        </w:rPr>
        <w:fldChar w:fldCharType="end"/>
      </w:r>
      <w:r w:rsidRPr="000C65E5">
        <w:rPr>
          <w:rFonts w:ascii="Times New Roman" w:hAnsi="Times New Roman" w:cs="Times New Roman"/>
          <w:sz w:val="24"/>
          <w:szCs w:val="24"/>
        </w:rPr>
        <w:t xml:space="preserve"> resulted in a candidate C</w:t>
      </w:r>
      <w:r w:rsidRPr="000C65E5">
        <w:rPr>
          <w:rFonts w:ascii="Times New Roman" w:hAnsi="Times New Roman" w:cs="Times New Roman"/>
          <w:sz w:val="24"/>
          <w:szCs w:val="24"/>
          <w:vertAlign w:val="subscript"/>
        </w:rPr>
        <w:t>7</w:t>
      </w:r>
      <w:r w:rsidRPr="000C65E5">
        <w:rPr>
          <w:rFonts w:ascii="Times New Roman" w:hAnsi="Times New Roman" w:cs="Times New Roman"/>
          <w:sz w:val="24"/>
          <w:szCs w:val="24"/>
        </w:rPr>
        <w:t>H</w:t>
      </w:r>
      <w:r w:rsidRPr="000C65E5">
        <w:rPr>
          <w:rFonts w:ascii="Times New Roman" w:hAnsi="Times New Roman" w:cs="Times New Roman"/>
          <w:sz w:val="24"/>
          <w:szCs w:val="24"/>
          <w:vertAlign w:val="subscript"/>
        </w:rPr>
        <w:t>7</w:t>
      </w:r>
      <w:r w:rsidRPr="000C65E5">
        <w:rPr>
          <w:rFonts w:ascii="Times New Roman" w:hAnsi="Times New Roman" w:cs="Times New Roman"/>
          <w:sz w:val="24"/>
          <w:szCs w:val="24"/>
        </w:rPr>
        <w:t>NO</w:t>
      </w:r>
      <w:r w:rsidRPr="000C65E5">
        <w:rPr>
          <w:rFonts w:ascii="Times New Roman" w:hAnsi="Times New Roman" w:cs="Times New Roman"/>
          <w:sz w:val="24"/>
          <w:szCs w:val="24"/>
          <w:vertAlign w:val="subscript"/>
        </w:rPr>
        <w:t>2</w:t>
      </w:r>
      <w:r w:rsidRPr="000C65E5">
        <w:rPr>
          <w:rFonts w:ascii="Times New Roman" w:hAnsi="Times New Roman" w:cs="Times New Roman"/>
          <w:sz w:val="24"/>
          <w:szCs w:val="24"/>
        </w:rPr>
        <w:t xml:space="preserve"> elemental composition with a score of 99%.</w:t>
      </w:r>
    </w:p>
    <w:p w:rsidR="0081726F" w:rsidRPr="000C65E5" w:rsidRDefault="0081726F" w:rsidP="0081726F">
      <w:pPr>
        <w:spacing w:after="0" w:line="480" w:lineRule="auto"/>
        <w:ind w:firstLine="720"/>
        <w:rPr>
          <w:rFonts w:ascii="Times New Roman" w:hAnsi="Times New Roman" w:cs="Times New Roman"/>
          <w:sz w:val="24"/>
          <w:szCs w:val="24"/>
        </w:rPr>
      </w:pPr>
      <w:r w:rsidRPr="000C65E5">
        <w:rPr>
          <w:rFonts w:ascii="Times New Roman" w:hAnsi="Times New Roman" w:cs="Times New Roman"/>
          <w:sz w:val="24"/>
          <w:szCs w:val="24"/>
        </w:rPr>
        <w:t xml:space="preserve">Appendix Fig. 1c shows the QTOF product ion MS/MS spectrum starting from the precursor ion at </w:t>
      </w:r>
      <w:r w:rsidRPr="000C65E5">
        <w:rPr>
          <w:rFonts w:ascii="Times New Roman" w:hAnsi="Times New Roman" w:cs="Times New Roman"/>
          <w:i/>
          <w:iCs/>
          <w:sz w:val="24"/>
          <w:szCs w:val="24"/>
        </w:rPr>
        <w:t>m/z</w:t>
      </w:r>
      <w:r w:rsidRPr="000C65E5">
        <w:rPr>
          <w:rFonts w:ascii="Times New Roman" w:hAnsi="Times New Roman" w:cs="Times New Roman"/>
          <w:sz w:val="24"/>
          <w:szCs w:val="24"/>
        </w:rPr>
        <w:t xml:space="preserve"> 138.0558 (20 </w:t>
      </w:r>
      <w:proofErr w:type="spellStart"/>
      <w:r w:rsidRPr="000C65E5">
        <w:rPr>
          <w:rFonts w:ascii="Times New Roman" w:hAnsi="Times New Roman" w:cs="Times New Roman"/>
          <w:sz w:val="24"/>
          <w:szCs w:val="24"/>
        </w:rPr>
        <w:t>eV</w:t>
      </w:r>
      <w:proofErr w:type="spellEnd"/>
      <w:r w:rsidRPr="000C65E5">
        <w:rPr>
          <w:rFonts w:ascii="Times New Roman" w:hAnsi="Times New Roman" w:cs="Times New Roman"/>
          <w:sz w:val="24"/>
          <w:szCs w:val="24"/>
        </w:rPr>
        <w:t xml:space="preserve"> collision energy). The fragment ion at </w:t>
      </w:r>
      <w:r w:rsidRPr="000C65E5">
        <w:rPr>
          <w:rFonts w:ascii="Times New Roman" w:hAnsi="Times New Roman" w:cs="Times New Roman"/>
          <w:i/>
          <w:iCs/>
          <w:sz w:val="24"/>
          <w:szCs w:val="24"/>
        </w:rPr>
        <w:t>m/z</w:t>
      </w:r>
      <w:r w:rsidRPr="000C65E5">
        <w:rPr>
          <w:rFonts w:ascii="Times New Roman" w:hAnsi="Times New Roman" w:cs="Times New Roman"/>
          <w:sz w:val="24"/>
          <w:szCs w:val="24"/>
        </w:rPr>
        <w:t xml:space="preserve"> 78.0288 was compatible with the </w:t>
      </w:r>
      <w:proofErr w:type="spellStart"/>
      <w:r w:rsidRPr="000C65E5">
        <w:rPr>
          <w:rFonts w:ascii="Times New Roman" w:hAnsi="Times New Roman" w:cs="Times New Roman"/>
          <w:sz w:val="24"/>
          <w:szCs w:val="24"/>
        </w:rPr>
        <w:t>pyridyl</w:t>
      </w:r>
      <w:proofErr w:type="spellEnd"/>
      <w:r w:rsidRPr="000C65E5">
        <w:rPr>
          <w:rFonts w:ascii="Times New Roman" w:hAnsi="Times New Roman" w:cs="Times New Roman"/>
          <w:sz w:val="24"/>
          <w:szCs w:val="24"/>
        </w:rPr>
        <w:t xml:space="preserve"> </w:t>
      </w:r>
      <w:proofErr w:type="spellStart"/>
      <w:r w:rsidRPr="000C65E5">
        <w:rPr>
          <w:rFonts w:ascii="Times New Roman" w:hAnsi="Times New Roman" w:cs="Times New Roman"/>
          <w:sz w:val="24"/>
          <w:szCs w:val="24"/>
        </w:rPr>
        <w:t>cation</w:t>
      </w:r>
      <w:proofErr w:type="spellEnd"/>
      <w:r w:rsidRPr="000C65E5">
        <w:rPr>
          <w:rFonts w:ascii="Times New Roman" w:hAnsi="Times New Roman" w:cs="Times New Roman"/>
          <w:sz w:val="24"/>
          <w:szCs w:val="24"/>
        </w:rPr>
        <w:t xml:space="preserve"> (C</w:t>
      </w:r>
      <w:r w:rsidRPr="000C65E5">
        <w:rPr>
          <w:rFonts w:ascii="Times New Roman" w:hAnsi="Times New Roman" w:cs="Times New Roman"/>
          <w:sz w:val="24"/>
          <w:szCs w:val="24"/>
          <w:vertAlign w:val="subscript"/>
        </w:rPr>
        <w:t>5</w:t>
      </w:r>
      <w:r w:rsidRPr="000C65E5">
        <w:rPr>
          <w:rFonts w:ascii="Times New Roman" w:hAnsi="Times New Roman" w:cs="Times New Roman"/>
          <w:sz w:val="24"/>
          <w:szCs w:val="24"/>
        </w:rPr>
        <w:t>H</w:t>
      </w:r>
      <w:r w:rsidRPr="000C65E5">
        <w:rPr>
          <w:rFonts w:ascii="Times New Roman" w:hAnsi="Times New Roman" w:cs="Times New Roman"/>
          <w:sz w:val="24"/>
          <w:szCs w:val="24"/>
          <w:vertAlign w:val="subscript"/>
        </w:rPr>
        <w:t>4</w:t>
      </w:r>
      <w:r w:rsidRPr="000C65E5">
        <w:rPr>
          <w:rFonts w:ascii="Times New Roman" w:hAnsi="Times New Roman" w:cs="Times New Roman"/>
          <w:sz w:val="24"/>
          <w:szCs w:val="24"/>
        </w:rPr>
        <w:t>N</w:t>
      </w:r>
      <w:r w:rsidRPr="000C65E5">
        <w:rPr>
          <w:rFonts w:ascii="Times New Roman" w:hAnsi="Times New Roman" w:cs="Times New Roman"/>
          <w:sz w:val="24"/>
          <w:szCs w:val="24"/>
          <w:vertAlign w:val="superscript"/>
        </w:rPr>
        <w:t>+</w:t>
      </w:r>
      <w:r w:rsidRPr="000C65E5">
        <w:rPr>
          <w:rFonts w:ascii="Times New Roman" w:hAnsi="Times New Roman" w:cs="Times New Roman"/>
          <w:sz w:val="24"/>
          <w:szCs w:val="24"/>
        </w:rPr>
        <w:t xml:space="preserve">). The accurate mass difference between various fragment ions was interpreted as </w:t>
      </w:r>
      <w:proofErr w:type="gramStart"/>
      <w:r w:rsidRPr="000C65E5">
        <w:rPr>
          <w:rFonts w:ascii="Times New Roman" w:hAnsi="Times New Roman" w:cs="Times New Roman"/>
          <w:sz w:val="24"/>
          <w:szCs w:val="24"/>
        </w:rPr>
        <w:t>follows :</w:t>
      </w:r>
      <w:proofErr w:type="gramEnd"/>
      <w:r w:rsidRPr="000C65E5">
        <w:rPr>
          <w:rFonts w:ascii="Times New Roman" w:hAnsi="Times New Roman" w:cs="Times New Roman"/>
          <w:sz w:val="24"/>
          <w:szCs w:val="24"/>
        </w:rPr>
        <w:t xml:space="preserve"> ∆m (138-106) = 32.0281 (M</w:t>
      </w:r>
      <w:r w:rsidRPr="000C65E5">
        <w:rPr>
          <w:rFonts w:ascii="Times New Roman" w:hAnsi="Times New Roman" w:cs="Times New Roman"/>
          <w:sz w:val="24"/>
          <w:szCs w:val="24"/>
          <w:vertAlign w:val="subscript"/>
        </w:rPr>
        <w:t>W</w:t>
      </w:r>
      <w:r w:rsidRPr="000C65E5">
        <w:rPr>
          <w:rFonts w:ascii="Times New Roman" w:hAnsi="Times New Roman" w:cs="Times New Roman"/>
          <w:sz w:val="24"/>
          <w:szCs w:val="24"/>
        </w:rPr>
        <w:t xml:space="preserve"> CH</w:t>
      </w:r>
      <w:r w:rsidRPr="000C65E5">
        <w:rPr>
          <w:rFonts w:ascii="Times New Roman" w:hAnsi="Times New Roman" w:cs="Times New Roman"/>
          <w:sz w:val="24"/>
          <w:szCs w:val="24"/>
          <w:vertAlign w:val="subscript"/>
        </w:rPr>
        <w:t>3</w:t>
      </w:r>
      <w:r w:rsidRPr="000C65E5">
        <w:rPr>
          <w:rFonts w:ascii="Times New Roman" w:hAnsi="Times New Roman" w:cs="Times New Roman"/>
          <w:sz w:val="24"/>
          <w:szCs w:val="24"/>
        </w:rPr>
        <w:t>OH = 32.0262), ∆m (138-124) = 14.0193 (M</w:t>
      </w:r>
      <w:r w:rsidRPr="000C65E5">
        <w:rPr>
          <w:rFonts w:ascii="Times New Roman" w:hAnsi="Times New Roman" w:cs="Times New Roman"/>
          <w:sz w:val="24"/>
          <w:szCs w:val="24"/>
          <w:vertAlign w:val="subscript"/>
        </w:rPr>
        <w:t>W</w:t>
      </w:r>
      <w:r w:rsidRPr="000C65E5">
        <w:rPr>
          <w:rFonts w:ascii="Times New Roman" w:hAnsi="Times New Roman" w:cs="Times New Roman"/>
          <w:sz w:val="24"/>
          <w:szCs w:val="24"/>
        </w:rPr>
        <w:t xml:space="preserve"> CH</w:t>
      </w:r>
      <w:r w:rsidRPr="000C65E5">
        <w:rPr>
          <w:rFonts w:ascii="Times New Roman" w:hAnsi="Times New Roman" w:cs="Times New Roman"/>
          <w:sz w:val="24"/>
          <w:szCs w:val="24"/>
          <w:vertAlign w:val="subscript"/>
        </w:rPr>
        <w:t>2</w:t>
      </w:r>
      <w:r w:rsidRPr="000C65E5">
        <w:rPr>
          <w:rFonts w:ascii="Times New Roman" w:hAnsi="Times New Roman" w:cs="Times New Roman"/>
          <w:sz w:val="24"/>
          <w:szCs w:val="24"/>
        </w:rPr>
        <w:t xml:space="preserve"> = 14.0156), ∆m (138-94) = 43.9933 (M</w:t>
      </w:r>
      <w:r w:rsidRPr="000C65E5">
        <w:rPr>
          <w:rFonts w:ascii="Times New Roman" w:hAnsi="Times New Roman" w:cs="Times New Roman"/>
          <w:sz w:val="24"/>
          <w:szCs w:val="24"/>
          <w:vertAlign w:val="subscript"/>
        </w:rPr>
        <w:t>W</w:t>
      </w:r>
      <w:r w:rsidRPr="000C65E5">
        <w:rPr>
          <w:rFonts w:ascii="Times New Roman" w:hAnsi="Times New Roman" w:cs="Times New Roman"/>
          <w:sz w:val="24"/>
          <w:szCs w:val="24"/>
        </w:rPr>
        <w:t xml:space="preserve"> CO</w:t>
      </w:r>
      <w:r w:rsidRPr="000C65E5">
        <w:rPr>
          <w:rFonts w:ascii="Times New Roman" w:hAnsi="Times New Roman" w:cs="Times New Roman"/>
          <w:sz w:val="24"/>
          <w:szCs w:val="24"/>
          <w:vertAlign w:val="subscript"/>
        </w:rPr>
        <w:t>2</w:t>
      </w:r>
      <w:r w:rsidRPr="000C65E5">
        <w:rPr>
          <w:rFonts w:ascii="Times New Roman" w:hAnsi="Times New Roman" w:cs="Times New Roman"/>
          <w:sz w:val="24"/>
          <w:szCs w:val="24"/>
        </w:rPr>
        <w:t xml:space="preserve"> = 43.9898) and ∆m (138-78) = 60.0270 (M</w:t>
      </w:r>
      <w:r w:rsidRPr="000C65E5">
        <w:rPr>
          <w:rFonts w:ascii="Times New Roman" w:hAnsi="Times New Roman" w:cs="Times New Roman"/>
          <w:sz w:val="24"/>
          <w:szCs w:val="24"/>
          <w:vertAlign w:val="subscript"/>
        </w:rPr>
        <w:t>W</w:t>
      </w:r>
      <w:r w:rsidRPr="000C65E5">
        <w:rPr>
          <w:rFonts w:ascii="Times New Roman" w:hAnsi="Times New Roman" w:cs="Times New Roman"/>
          <w:sz w:val="24"/>
          <w:szCs w:val="24"/>
        </w:rPr>
        <w:t xml:space="preserve"> C</w:t>
      </w:r>
      <w:r w:rsidRPr="000C65E5">
        <w:rPr>
          <w:rFonts w:ascii="Times New Roman" w:hAnsi="Times New Roman" w:cs="Times New Roman"/>
          <w:sz w:val="24"/>
          <w:szCs w:val="24"/>
          <w:vertAlign w:val="subscript"/>
        </w:rPr>
        <w:t>2</w:t>
      </w:r>
      <w:r w:rsidRPr="000C65E5">
        <w:rPr>
          <w:rFonts w:ascii="Times New Roman" w:hAnsi="Times New Roman" w:cs="Times New Roman"/>
          <w:sz w:val="24"/>
          <w:szCs w:val="24"/>
        </w:rPr>
        <w:t>H</w:t>
      </w:r>
      <w:r w:rsidRPr="000C65E5">
        <w:rPr>
          <w:rFonts w:ascii="Times New Roman" w:hAnsi="Times New Roman" w:cs="Times New Roman"/>
          <w:sz w:val="24"/>
          <w:szCs w:val="24"/>
          <w:vertAlign w:val="subscript"/>
        </w:rPr>
        <w:t>4</w:t>
      </w:r>
      <w:r w:rsidRPr="000C65E5">
        <w:rPr>
          <w:rFonts w:ascii="Times New Roman" w:hAnsi="Times New Roman" w:cs="Times New Roman"/>
          <w:sz w:val="24"/>
          <w:szCs w:val="24"/>
        </w:rPr>
        <w:t>O</w:t>
      </w:r>
      <w:r w:rsidRPr="000C65E5">
        <w:rPr>
          <w:rFonts w:ascii="Times New Roman" w:hAnsi="Times New Roman" w:cs="Times New Roman"/>
          <w:sz w:val="24"/>
          <w:szCs w:val="24"/>
          <w:vertAlign w:val="subscript"/>
        </w:rPr>
        <w:t>2</w:t>
      </w:r>
      <w:r w:rsidRPr="000C65E5">
        <w:rPr>
          <w:rFonts w:ascii="Times New Roman" w:hAnsi="Times New Roman" w:cs="Times New Roman"/>
          <w:sz w:val="24"/>
          <w:szCs w:val="24"/>
        </w:rPr>
        <w:t xml:space="preserve"> = 60.0270). This fragmentation pattern suggested the presence of a carboxylic acid group as substituent in a pyridine ring, which was consistent with the observed chromatographic retention times. </w:t>
      </w:r>
      <w:proofErr w:type="spellStart"/>
      <w:r w:rsidRPr="000C65E5">
        <w:rPr>
          <w:rFonts w:ascii="Times New Roman" w:hAnsi="Times New Roman" w:cs="Times New Roman"/>
          <w:sz w:val="24"/>
          <w:szCs w:val="24"/>
        </w:rPr>
        <w:t>Homarine</w:t>
      </w:r>
      <w:proofErr w:type="spellEnd"/>
      <w:r w:rsidRPr="000C65E5">
        <w:rPr>
          <w:rFonts w:ascii="Times New Roman" w:hAnsi="Times New Roman" w:cs="Times New Roman"/>
          <w:sz w:val="24"/>
          <w:szCs w:val="24"/>
        </w:rPr>
        <w:t xml:space="preserve">, or one of its isomers, were chosen as potential identities for this compound matching the candidate elemental formula. </w:t>
      </w:r>
    </w:p>
    <w:p w:rsidR="0081726F" w:rsidRPr="000C65E5" w:rsidRDefault="0081726F" w:rsidP="0081726F">
      <w:pPr>
        <w:spacing w:after="0" w:line="480" w:lineRule="auto"/>
        <w:ind w:firstLine="720"/>
        <w:rPr>
          <w:rFonts w:ascii="Times New Roman" w:hAnsi="Times New Roman" w:cs="Times New Roman"/>
          <w:sz w:val="24"/>
          <w:szCs w:val="24"/>
        </w:rPr>
      </w:pPr>
      <w:r w:rsidRPr="000C65E5">
        <w:rPr>
          <w:rFonts w:ascii="Times New Roman" w:hAnsi="Times New Roman" w:cs="Times New Roman"/>
          <w:sz w:val="24"/>
          <w:szCs w:val="24"/>
        </w:rPr>
        <w:t xml:space="preserve">In order to confirm the identification of </w:t>
      </w:r>
      <w:proofErr w:type="spellStart"/>
      <w:r w:rsidRPr="000C65E5">
        <w:rPr>
          <w:rFonts w:ascii="Times New Roman" w:hAnsi="Times New Roman" w:cs="Times New Roman"/>
          <w:sz w:val="24"/>
          <w:szCs w:val="24"/>
        </w:rPr>
        <w:t>homarine</w:t>
      </w:r>
      <w:proofErr w:type="spellEnd"/>
      <w:r w:rsidRPr="000C65E5">
        <w:rPr>
          <w:rFonts w:ascii="Times New Roman" w:hAnsi="Times New Roman" w:cs="Times New Roman"/>
          <w:sz w:val="24"/>
          <w:szCs w:val="24"/>
        </w:rPr>
        <w:t xml:space="preserve">, this compound was synthesized based on the method described by Polychronopoulos et al. </w:t>
      </w:r>
      <w:r w:rsidRPr="000C65E5">
        <w:rPr>
          <w:rFonts w:ascii="Times New Roman" w:hAnsi="Times New Roman" w:cs="Times New Roman"/>
          <w:sz w:val="24"/>
          <w:szCs w:val="24"/>
        </w:rPr>
        <w:fldChar w:fldCharType="begin"/>
      </w:r>
      <w:r w:rsidRPr="000C65E5">
        <w:rPr>
          <w:rFonts w:ascii="Times New Roman" w:hAnsi="Times New Roman" w:cs="Times New Roman"/>
          <w:sz w:val="24"/>
          <w:szCs w:val="24"/>
        </w:rPr>
        <w:instrText xml:space="preserve"> ADDIN EN.CITE &lt;EndNote&gt;&lt;Cite&gt;&lt;Author&gt;Polychronopoulos&lt;/Author&gt;&lt;Year&gt;2001&lt;/Year&gt;&lt;RecNum&gt;430&lt;/RecNum&gt;&lt;DisplayText&gt;[44]&lt;/DisplayText&gt;&lt;record&gt;&lt;rec-number&gt;430&lt;/rec-number&gt;&lt;foreign-keys&gt;&lt;key app="EN" db-id="95edsdaev5z9eue0w9t5sarzvdddssawdtsr"&gt;430&lt;/key&gt;&lt;/foreign-keys&gt;&lt;ref-type name="Journal Article"&gt;17&lt;/ref-type&gt;&lt;contributors&gt;&lt;authors&gt;&lt;author&gt;Polychronopoulos, P.&lt;/author&gt;&lt;author&gt;Magiatis, P.&lt;/author&gt;&lt;author&gt;Skaltsounis, A. L.&lt;/author&gt;&lt;author&gt;Tillequin, F.&lt;/author&gt;&lt;author&gt;Vardala-Theodorou, E.&lt;/author&gt;&lt;author&gt;Tsarbopoulos, A.&lt;/author&gt;&lt;/authors&gt;&lt;/contributors&gt;&lt;titles&gt;&lt;title&gt;Homarine, a common metabolite in edible Mediterranean molluscs: Occurrence, spectral data and revision of a related structure&lt;/title&gt;&lt;secondary-title&gt;Natural Product Letters&lt;/secondary-title&gt;&lt;/titles&gt;&lt;periodical&gt;&lt;full-title&gt;Natural Product Letters&lt;/full-title&gt;&lt;/periodical&gt;&lt;pages&gt;411-418&lt;/pages&gt;&lt;volume&gt;15&lt;/volume&gt;&lt;number&gt;6&lt;/number&gt;&lt;dates&gt;&lt;year&gt;2001&lt;/year&gt;&lt;/dates&gt;&lt;isbn&gt;1057-5634&lt;/isbn&gt;&lt;accession-num&gt;ISI:000173553900006&lt;/accession-num&gt;&lt;urls&gt;&lt;related-urls&gt;&lt;url&gt;&amp;lt;Go to ISI&amp;gt;://000173553900006&lt;/url&gt;&lt;/related-urls&gt;&lt;/urls&gt;&lt;/record&gt;&lt;/Cite&gt;&lt;/EndNote&gt;</w:instrText>
      </w:r>
      <w:r w:rsidRPr="000C65E5">
        <w:rPr>
          <w:rFonts w:ascii="Times New Roman" w:hAnsi="Times New Roman" w:cs="Times New Roman"/>
          <w:sz w:val="24"/>
          <w:szCs w:val="24"/>
        </w:rPr>
        <w:fldChar w:fldCharType="separate"/>
      </w:r>
      <w:r w:rsidRPr="000C65E5">
        <w:rPr>
          <w:rFonts w:ascii="Times New Roman" w:hAnsi="Times New Roman" w:cs="Times New Roman"/>
          <w:noProof/>
          <w:sz w:val="24"/>
          <w:szCs w:val="24"/>
        </w:rPr>
        <w:t>[</w:t>
      </w:r>
      <w:hyperlink w:anchor="_ENREF_44" w:tooltip="Polychronopoulos, 2001 #430" w:history="1">
        <w:r w:rsidRPr="000C65E5">
          <w:rPr>
            <w:rFonts w:ascii="Times New Roman" w:hAnsi="Times New Roman" w:cs="Times New Roman"/>
            <w:noProof/>
            <w:sz w:val="24"/>
            <w:szCs w:val="24"/>
          </w:rPr>
          <w:t>44</w:t>
        </w:r>
      </w:hyperlink>
      <w:r w:rsidRPr="000C65E5">
        <w:rPr>
          <w:rFonts w:ascii="Times New Roman" w:hAnsi="Times New Roman" w:cs="Times New Roman"/>
          <w:noProof/>
          <w:sz w:val="24"/>
          <w:szCs w:val="24"/>
        </w:rPr>
        <w:t>]</w:t>
      </w:r>
      <w:r w:rsidRPr="000C65E5">
        <w:rPr>
          <w:rFonts w:ascii="Times New Roman" w:hAnsi="Times New Roman" w:cs="Times New Roman"/>
          <w:sz w:val="24"/>
          <w:szCs w:val="24"/>
        </w:rPr>
        <w:fldChar w:fldCharType="end"/>
      </w:r>
      <w:r w:rsidRPr="000C65E5">
        <w:rPr>
          <w:rFonts w:ascii="Times New Roman" w:hAnsi="Times New Roman" w:cs="Times New Roman"/>
          <w:sz w:val="24"/>
          <w:szCs w:val="24"/>
        </w:rPr>
        <w:t xml:space="preserve">. When the </w:t>
      </w:r>
      <w:proofErr w:type="spellStart"/>
      <w:r w:rsidRPr="000C65E5">
        <w:rPr>
          <w:rFonts w:ascii="Times New Roman" w:hAnsi="Times New Roman" w:cs="Times New Roman"/>
          <w:sz w:val="24"/>
          <w:szCs w:val="24"/>
        </w:rPr>
        <w:t>homarine</w:t>
      </w:r>
      <w:proofErr w:type="spellEnd"/>
      <w:r w:rsidRPr="000C65E5">
        <w:rPr>
          <w:rFonts w:ascii="Times New Roman" w:hAnsi="Times New Roman" w:cs="Times New Roman"/>
          <w:sz w:val="24"/>
          <w:szCs w:val="24"/>
        </w:rPr>
        <w:t xml:space="preserve"> extracted ion chromatogram in shark serum (black curve) was superimposed on the synthesized </w:t>
      </w:r>
      <w:proofErr w:type="spellStart"/>
      <w:r w:rsidRPr="000C65E5">
        <w:rPr>
          <w:rFonts w:ascii="Times New Roman" w:hAnsi="Times New Roman" w:cs="Times New Roman"/>
          <w:sz w:val="24"/>
          <w:szCs w:val="24"/>
        </w:rPr>
        <w:t>homarine</w:t>
      </w:r>
      <w:proofErr w:type="spellEnd"/>
      <w:r w:rsidRPr="000C65E5">
        <w:rPr>
          <w:rFonts w:ascii="Times New Roman" w:hAnsi="Times New Roman" w:cs="Times New Roman"/>
          <w:sz w:val="24"/>
          <w:szCs w:val="24"/>
        </w:rPr>
        <w:t xml:space="preserve"> (blue curve), their retention times differed only by 0.02 min, within the method variance (Appendix Fig. 1d).  The product ion spectrum of the synthetic </w:t>
      </w:r>
      <w:proofErr w:type="spellStart"/>
      <w:r w:rsidRPr="000C65E5">
        <w:rPr>
          <w:rFonts w:ascii="Times New Roman" w:hAnsi="Times New Roman" w:cs="Times New Roman"/>
          <w:sz w:val="24"/>
          <w:szCs w:val="24"/>
        </w:rPr>
        <w:t>protonated</w:t>
      </w:r>
      <w:proofErr w:type="spellEnd"/>
      <w:r w:rsidRPr="000C65E5">
        <w:rPr>
          <w:rFonts w:ascii="Times New Roman" w:hAnsi="Times New Roman" w:cs="Times New Roman"/>
          <w:sz w:val="24"/>
          <w:szCs w:val="24"/>
        </w:rPr>
        <w:t xml:space="preserve"> </w:t>
      </w:r>
      <w:proofErr w:type="spellStart"/>
      <w:r w:rsidRPr="000C65E5">
        <w:rPr>
          <w:rFonts w:ascii="Times New Roman" w:hAnsi="Times New Roman" w:cs="Times New Roman"/>
          <w:sz w:val="24"/>
          <w:szCs w:val="24"/>
        </w:rPr>
        <w:t>homarine</w:t>
      </w:r>
      <w:proofErr w:type="spellEnd"/>
      <w:r w:rsidRPr="000C65E5">
        <w:rPr>
          <w:rFonts w:ascii="Times New Roman" w:hAnsi="Times New Roman" w:cs="Times New Roman"/>
          <w:sz w:val="24"/>
          <w:szCs w:val="24"/>
        </w:rPr>
        <w:t xml:space="preserve"> molecule ion (Appendix Fig. 1e) displayed identical fragment ions to the data from shark serum (Appendix </w:t>
      </w:r>
      <w:r w:rsidRPr="000C65E5">
        <w:rPr>
          <w:rFonts w:ascii="Times New Roman" w:hAnsi="Times New Roman" w:cs="Times New Roman"/>
          <w:sz w:val="24"/>
          <w:szCs w:val="24"/>
        </w:rPr>
        <w:lastRenderedPageBreak/>
        <w:t xml:space="preserve">Fig. 1c), which unequivocally identified the target compound as </w:t>
      </w:r>
      <w:proofErr w:type="spellStart"/>
      <w:r w:rsidRPr="000C65E5">
        <w:rPr>
          <w:rFonts w:ascii="Times New Roman" w:hAnsi="Times New Roman" w:cs="Times New Roman"/>
          <w:sz w:val="24"/>
          <w:szCs w:val="24"/>
        </w:rPr>
        <w:t>homarine</w:t>
      </w:r>
      <w:proofErr w:type="spellEnd"/>
      <w:r w:rsidRPr="000C65E5">
        <w:rPr>
          <w:rFonts w:ascii="Times New Roman" w:hAnsi="Times New Roman" w:cs="Times New Roman"/>
          <w:sz w:val="24"/>
          <w:szCs w:val="24"/>
        </w:rPr>
        <w:t xml:space="preserve">. A proposed fragmentation pathway for </w:t>
      </w:r>
      <w:proofErr w:type="spellStart"/>
      <w:r w:rsidRPr="000C65E5">
        <w:rPr>
          <w:rFonts w:ascii="Times New Roman" w:hAnsi="Times New Roman" w:cs="Times New Roman"/>
          <w:sz w:val="24"/>
          <w:szCs w:val="24"/>
        </w:rPr>
        <w:t>homarine</w:t>
      </w:r>
      <w:proofErr w:type="spellEnd"/>
      <w:r w:rsidRPr="000C65E5">
        <w:rPr>
          <w:rFonts w:ascii="Times New Roman" w:hAnsi="Times New Roman" w:cs="Times New Roman"/>
          <w:sz w:val="24"/>
          <w:szCs w:val="24"/>
        </w:rPr>
        <w:t xml:space="preserve"> (Appendix Fig. 1f) accounts for the fragment ions observed in natural and synthetic samples of </w:t>
      </w:r>
      <w:proofErr w:type="spellStart"/>
      <w:r w:rsidRPr="000C65E5">
        <w:rPr>
          <w:rFonts w:ascii="Times New Roman" w:hAnsi="Times New Roman" w:cs="Times New Roman"/>
          <w:sz w:val="24"/>
          <w:szCs w:val="24"/>
        </w:rPr>
        <w:t>homarine</w:t>
      </w:r>
      <w:proofErr w:type="spellEnd"/>
      <w:r w:rsidRPr="000C65E5">
        <w:rPr>
          <w:rFonts w:ascii="Times New Roman" w:hAnsi="Times New Roman" w:cs="Times New Roman"/>
          <w:sz w:val="24"/>
          <w:szCs w:val="24"/>
        </w:rPr>
        <w:t xml:space="preserve"> (Appendix Fig. 1c, 1e).</w:t>
      </w:r>
    </w:p>
    <w:p w:rsidR="00C042DD" w:rsidRDefault="00C042DD"/>
    <w:sectPr w:rsidR="00C042DD" w:rsidSect="00C042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726F"/>
    <w:rsid w:val="0081726F"/>
    <w:rsid w:val="00C042DD"/>
    <w:rsid w:val="00C20A32"/>
    <w:rsid w:val="00DC5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26F"/>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link w:val="HeadingsChar"/>
    <w:qFormat/>
    <w:rsid w:val="00C20A32"/>
    <w:pPr>
      <w:widowControl w:val="0"/>
      <w:autoSpaceDN w:val="0"/>
      <w:adjustRightInd w:val="0"/>
      <w:spacing w:before="120" w:after="120" w:line="240" w:lineRule="auto"/>
    </w:pPr>
    <w:rPr>
      <w:rFonts w:ascii="Times New Roman" w:hAnsi="Times New Roman" w:cs="Courier"/>
      <w:b/>
      <w:sz w:val="28"/>
      <w:szCs w:val="24"/>
    </w:rPr>
  </w:style>
  <w:style w:type="character" w:customStyle="1" w:styleId="HeadingsChar">
    <w:name w:val="Headings Char"/>
    <w:basedOn w:val="DefaultParagraphFont"/>
    <w:link w:val="Headings"/>
    <w:rsid w:val="00C20A32"/>
    <w:rPr>
      <w:rFonts w:ascii="Times New Roman" w:eastAsia="Times New Roman" w:hAnsi="Times New Roman" w:cs="Courier"/>
      <w:b/>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5356</Characters>
  <Application>Microsoft Office Word</Application>
  <DocSecurity>0</DocSecurity>
  <Lines>44</Lines>
  <Paragraphs>12</Paragraphs>
  <ScaleCrop>false</ScaleCrop>
  <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Linsteadt</dc:creator>
  <cp:lastModifiedBy>Julia Linsteadt</cp:lastModifiedBy>
  <cp:revision>1</cp:revision>
  <dcterms:created xsi:type="dcterms:W3CDTF">2012-10-23T17:13:00Z</dcterms:created>
  <dcterms:modified xsi:type="dcterms:W3CDTF">2012-10-23T17:14:00Z</dcterms:modified>
</cp:coreProperties>
</file>