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83" w:rsidRDefault="009F1383" w:rsidP="009F1383">
      <w:pPr>
        <w:rPr>
          <w:rFonts w:ascii="Times New Roman" w:hAnsi="Times New Roman"/>
          <w:b/>
          <w:sz w:val="24"/>
          <w:szCs w:val="24"/>
          <w:lang w:val="en-US"/>
        </w:rPr>
      </w:pPr>
      <w:r w:rsidRPr="00CA70C6">
        <w:rPr>
          <w:rFonts w:ascii="Times New Roman" w:hAnsi="Times New Roman"/>
          <w:b/>
          <w:sz w:val="24"/>
          <w:szCs w:val="24"/>
          <w:lang w:val="en-US"/>
        </w:rPr>
        <w:t xml:space="preserve">Table S11. Selection of the form of ordered variables (non-endemic areas) </w:t>
      </w:r>
    </w:p>
    <w:p w:rsidR="009F1383" w:rsidRPr="00CA70C6" w:rsidRDefault="009F1383" w:rsidP="009F1383">
      <w:pPr>
        <w:rPr>
          <w:rFonts w:ascii="Times New Roman" w:hAnsi="Times New Roman"/>
          <w:b/>
          <w:sz w:val="24"/>
          <w:szCs w:val="24"/>
          <w:lang w:val="en-US"/>
        </w:rPr>
      </w:pPr>
      <w:proofErr w:type="spellStart"/>
      <w:r>
        <w:rPr>
          <w:rFonts w:ascii="Times New Roman" w:hAnsi="Times New Roman"/>
          <w:sz w:val="24"/>
          <w:szCs w:val="24"/>
          <w:lang w:val="en-US"/>
        </w:rPr>
        <w:t>Univariate</w:t>
      </w:r>
      <w:proofErr w:type="spellEnd"/>
      <w:r>
        <w:rPr>
          <w:rFonts w:ascii="Times New Roman" w:hAnsi="Times New Roman"/>
          <w:sz w:val="24"/>
          <w:szCs w:val="24"/>
          <w:lang w:val="en-US"/>
        </w:rPr>
        <w:t xml:space="preserve"> analysis for ordinal variables in non-endemic areas in order was performed to select the best variable form. The variable form was also checked in the intermediate and candidate final models and on one occasion a different variable form was selected (residence distance from forests) (data not shown). The variable form with the smallest AIC was considered (shaded), even though in some cases the differences in the information criteria values were not sufficient to discriminate between the models.</w:t>
      </w:r>
    </w:p>
    <w:tbl>
      <w:tblPr>
        <w:tblW w:w="9375" w:type="dxa"/>
        <w:tblLayout w:type="fixed"/>
        <w:tblLook w:val="04A0" w:firstRow="1" w:lastRow="0" w:firstColumn="1" w:lastColumn="0" w:noHBand="0" w:noVBand="1"/>
      </w:tblPr>
      <w:tblGrid>
        <w:gridCol w:w="2660"/>
        <w:gridCol w:w="3544"/>
        <w:gridCol w:w="992"/>
        <w:gridCol w:w="992"/>
        <w:gridCol w:w="1187"/>
      </w:tblGrid>
      <w:tr w:rsidR="009F1383" w:rsidRPr="00DC534F" w:rsidTr="0083536B">
        <w:trPr>
          <w:trHeight w:val="300"/>
        </w:trPr>
        <w:tc>
          <w:tcPr>
            <w:tcW w:w="2660" w:type="dxa"/>
            <w:tcBorders>
              <w:bottom w:val="single" w:sz="12" w:space="0" w:color="000000"/>
              <w:right w:val="single" w:sz="12" w:space="0" w:color="000000"/>
            </w:tcBorders>
            <w:shd w:val="clear" w:color="auto" w:fill="auto"/>
            <w:noWrap/>
          </w:tcPr>
          <w:p w:rsidR="009F1383" w:rsidRPr="00DC534F" w:rsidRDefault="009F1383"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Variable</w:t>
            </w:r>
          </w:p>
        </w:tc>
        <w:tc>
          <w:tcPr>
            <w:tcW w:w="3544" w:type="dxa"/>
            <w:tcBorders>
              <w:bottom w:val="single" w:sz="12" w:space="0" w:color="000000"/>
            </w:tcBorders>
            <w:shd w:val="clear" w:color="auto" w:fill="auto"/>
            <w:noWrap/>
          </w:tcPr>
          <w:p w:rsidR="009F1383" w:rsidRPr="00DC534F" w:rsidRDefault="009F1383"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Category description</w:t>
            </w:r>
          </w:p>
        </w:tc>
        <w:tc>
          <w:tcPr>
            <w:tcW w:w="992" w:type="dxa"/>
            <w:tcBorders>
              <w:bottom w:val="single" w:sz="12" w:space="0" w:color="000000"/>
            </w:tcBorders>
            <w:shd w:val="clear" w:color="auto" w:fill="auto"/>
            <w:noWrap/>
          </w:tcPr>
          <w:p w:rsidR="009F1383" w:rsidRPr="00DC534F" w:rsidRDefault="009F1383" w:rsidP="0083536B">
            <w:pPr>
              <w:spacing w:after="0" w:line="240" w:lineRule="auto"/>
              <w:jc w:val="center"/>
              <w:rPr>
                <w:rFonts w:ascii="Arial" w:hAnsi="Arial" w:cs="Arial"/>
                <w:b/>
                <w:bCs/>
                <w:color w:val="000000"/>
                <w:sz w:val="18"/>
                <w:szCs w:val="18"/>
                <w:lang w:eastAsia="pl-PL"/>
              </w:rPr>
            </w:pPr>
            <w:r w:rsidRPr="00DC534F">
              <w:rPr>
                <w:rFonts w:ascii="Arial" w:hAnsi="Arial" w:cs="Arial"/>
                <w:b/>
                <w:bCs/>
                <w:color w:val="000000"/>
                <w:sz w:val="18"/>
                <w:szCs w:val="18"/>
                <w:lang w:eastAsia="pl-PL"/>
              </w:rPr>
              <w:t>AIC</w:t>
            </w:r>
          </w:p>
        </w:tc>
        <w:tc>
          <w:tcPr>
            <w:tcW w:w="992" w:type="dxa"/>
            <w:tcBorders>
              <w:bottom w:val="single" w:sz="12" w:space="0" w:color="000000"/>
            </w:tcBorders>
            <w:shd w:val="clear" w:color="auto" w:fill="auto"/>
            <w:noWrap/>
          </w:tcPr>
          <w:p w:rsidR="009F1383" w:rsidRPr="00DC534F" w:rsidRDefault="009F1383" w:rsidP="0083536B">
            <w:pPr>
              <w:spacing w:after="0" w:line="240" w:lineRule="auto"/>
              <w:jc w:val="center"/>
              <w:rPr>
                <w:rFonts w:ascii="Arial" w:hAnsi="Arial" w:cs="Arial"/>
                <w:b/>
                <w:bCs/>
                <w:color w:val="000000"/>
                <w:sz w:val="18"/>
                <w:szCs w:val="18"/>
                <w:lang w:eastAsia="pl-PL"/>
              </w:rPr>
            </w:pPr>
            <w:r w:rsidRPr="00DC534F">
              <w:rPr>
                <w:rFonts w:ascii="Arial" w:hAnsi="Arial" w:cs="Arial"/>
                <w:b/>
                <w:bCs/>
                <w:color w:val="000000"/>
                <w:sz w:val="18"/>
                <w:szCs w:val="18"/>
                <w:lang w:eastAsia="pl-PL"/>
              </w:rPr>
              <w:t>BIC</w:t>
            </w:r>
          </w:p>
        </w:tc>
        <w:tc>
          <w:tcPr>
            <w:tcW w:w="1187" w:type="dxa"/>
            <w:tcBorders>
              <w:bottom w:val="single" w:sz="12" w:space="0" w:color="000000"/>
            </w:tcBorders>
            <w:shd w:val="clear" w:color="auto" w:fill="auto"/>
            <w:noWrap/>
          </w:tcPr>
          <w:p w:rsidR="009F1383" w:rsidRPr="00DC534F" w:rsidRDefault="009F1383" w:rsidP="0083536B">
            <w:pPr>
              <w:spacing w:after="0" w:line="240" w:lineRule="auto"/>
              <w:jc w:val="center"/>
              <w:rPr>
                <w:rFonts w:ascii="Arial" w:hAnsi="Arial" w:cs="Arial"/>
                <w:b/>
                <w:bCs/>
                <w:color w:val="000000"/>
                <w:sz w:val="18"/>
                <w:szCs w:val="18"/>
                <w:lang w:eastAsia="pl-PL"/>
              </w:rPr>
            </w:pPr>
            <w:proofErr w:type="spellStart"/>
            <w:r w:rsidRPr="00DC534F">
              <w:rPr>
                <w:rFonts w:ascii="Arial" w:hAnsi="Arial" w:cs="Arial"/>
                <w:b/>
                <w:bCs/>
                <w:color w:val="000000"/>
                <w:sz w:val="18"/>
                <w:szCs w:val="18"/>
                <w:lang w:eastAsia="pl-PL"/>
              </w:rPr>
              <w:t>Univariate</w:t>
            </w:r>
            <w:proofErr w:type="spellEnd"/>
            <w:r w:rsidRPr="00DC534F">
              <w:rPr>
                <w:rFonts w:ascii="Arial" w:hAnsi="Arial" w:cs="Arial"/>
                <w:b/>
                <w:bCs/>
                <w:color w:val="000000"/>
                <w:sz w:val="18"/>
                <w:szCs w:val="18"/>
                <w:lang w:eastAsia="pl-PL"/>
              </w:rPr>
              <w:t xml:space="preserve"> p-</w:t>
            </w:r>
            <w:proofErr w:type="spellStart"/>
            <w:r w:rsidRPr="00DC534F">
              <w:rPr>
                <w:rFonts w:ascii="Arial" w:hAnsi="Arial" w:cs="Arial"/>
                <w:b/>
                <w:bCs/>
                <w:color w:val="000000"/>
                <w:sz w:val="18"/>
                <w:szCs w:val="18"/>
                <w:lang w:eastAsia="pl-PL"/>
              </w:rPr>
              <w:t>value</w:t>
            </w:r>
            <w:proofErr w:type="spellEnd"/>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roofErr w:type="spellStart"/>
            <w:r w:rsidRPr="00CE49BC">
              <w:rPr>
                <w:rFonts w:ascii="Arial" w:hAnsi="Arial" w:cs="Arial"/>
                <w:b/>
                <w:bCs/>
                <w:color w:val="000000"/>
                <w:sz w:val="18"/>
                <w:szCs w:val="18"/>
                <w:lang w:eastAsia="pl-PL"/>
              </w:rPr>
              <w:t>Education</w:t>
            </w:r>
            <w:proofErr w:type="spellEnd"/>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4 </w:t>
            </w:r>
            <w:proofErr w:type="spellStart"/>
            <w:r w:rsidRPr="00CE49BC">
              <w:rPr>
                <w:rFonts w:ascii="Arial" w:hAnsi="Arial" w:cs="Arial"/>
                <w:color w:val="000000"/>
                <w:sz w:val="18"/>
                <w:szCs w:val="18"/>
                <w:lang w:eastAsia="pl-PL"/>
              </w:rPr>
              <w:t>categories</w:t>
            </w:r>
            <w:proofErr w:type="spellEnd"/>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114.3</w:t>
            </w:r>
            <w:r>
              <w:rPr>
                <w:rFonts w:ascii="Arial" w:hAnsi="Arial" w:cs="Arial"/>
                <w:sz w:val="18"/>
                <w:szCs w:val="18"/>
              </w:rPr>
              <w:t>8</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126.</w:t>
            </w:r>
            <w:r>
              <w:rPr>
                <w:rFonts w:ascii="Arial" w:hAnsi="Arial" w:cs="Arial"/>
                <w:sz w:val="18"/>
                <w:szCs w:val="18"/>
              </w:rPr>
              <w:t>50</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.329</w:t>
            </w:r>
          </w:p>
        </w:tc>
      </w:tr>
      <w:tr w:rsidR="009F1383" w:rsidRPr="00CE49BC" w:rsidTr="0083536B">
        <w:trPr>
          <w:trHeight w:val="6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2 categories (secondary or higher; elementary or vocational)</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111.9</w:t>
            </w:r>
            <w:r>
              <w:rPr>
                <w:rFonts w:ascii="Arial" w:hAnsi="Arial" w:cs="Arial"/>
                <w:sz w:val="18"/>
                <w:szCs w:val="18"/>
              </w:rPr>
              <w:t>8</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115.0</w:t>
            </w:r>
            <w:r>
              <w:rPr>
                <w:rFonts w:ascii="Arial" w:hAnsi="Arial" w:cs="Arial"/>
                <w:sz w:val="18"/>
                <w:szCs w:val="18"/>
              </w:rPr>
              <w:t>1</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.31</w:t>
            </w:r>
            <w:r>
              <w:rPr>
                <w:rFonts w:ascii="Arial" w:hAnsi="Arial" w:cs="Arial"/>
                <w:sz w:val="18"/>
                <w:szCs w:val="18"/>
              </w:rPr>
              <w:t>5</w:t>
            </w:r>
          </w:p>
        </w:tc>
      </w:tr>
      <w:tr w:rsidR="009F1383" w:rsidRPr="00CE49BC" w:rsidTr="0083536B">
        <w:trPr>
          <w:trHeight w:val="6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2 categories (higher; elementary, secondary or vocational)</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112.0</w:t>
            </w:r>
            <w:r>
              <w:rPr>
                <w:rFonts w:ascii="Arial" w:hAnsi="Arial" w:cs="Arial"/>
                <w:sz w:val="18"/>
                <w:szCs w:val="18"/>
              </w:rPr>
              <w:t>1</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115.04</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.32</w:t>
            </w:r>
            <w:r>
              <w:rPr>
                <w:rFonts w:ascii="Arial" w:hAnsi="Arial" w:cs="Arial"/>
                <w:sz w:val="18"/>
                <w:szCs w:val="18"/>
              </w:rPr>
              <w:t>3</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Score</w:t>
            </w:r>
            <w:proofErr w:type="spellEnd"/>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109.32</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112.35</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.056</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1187"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roofErr w:type="spellStart"/>
            <w:r w:rsidRPr="00CE49BC">
              <w:rPr>
                <w:rFonts w:ascii="Arial" w:hAnsi="Arial" w:cs="Arial"/>
                <w:b/>
                <w:bCs/>
                <w:color w:val="000000"/>
                <w:sz w:val="18"/>
                <w:szCs w:val="18"/>
                <w:lang w:eastAsia="pl-PL"/>
              </w:rPr>
              <w:t>Income</w:t>
            </w:r>
            <w:proofErr w:type="spellEnd"/>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4 </w:t>
            </w:r>
            <w:proofErr w:type="spellStart"/>
            <w:r w:rsidRPr="00CE49BC">
              <w:rPr>
                <w:rFonts w:ascii="Arial" w:hAnsi="Arial" w:cs="Arial"/>
                <w:color w:val="000000"/>
                <w:sz w:val="18"/>
                <w:szCs w:val="18"/>
                <w:lang w:eastAsia="pl-PL"/>
              </w:rPr>
              <w:t>categories</w:t>
            </w:r>
            <w:proofErr w:type="spellEnd"/>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119</w:t>
            </w:r>
            <w:r w:rsidRPr="00DC7046">
              <w:rPr>
                <w:rFonts w:ascii="Arial" w:hAnsi="Arial" w:cs="Arial"/>
                <w:sz w:val="18"/>
                <w:szCs w:val="18"/>
              </w:rPr>
              <w:t>.</w:t>
            </w:r>
            <w:r>
              <w:rPr>
                <w:rFonts w:ascii="Arial" w:hAnsi="Arial" w:cs="Arial"/>
                <w:sz w:val="18"/>
                <w:szCs w:val="18"/>
              </w:rPr>
              <w:t>97</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129.1</w:t>
            </w:r>
            <w:r>
              <w:rPr>
                <w:rFonts w:ascii="Arial" w:hAnsi="Arial" w:cs="Arial"/>
                <w:sz w:val="18"/>
                <w:szCs w:val="18"/>
              </w:rPr>
              <w:t>8</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.70</w:t>
            </w:r>
            <w:r>
              <w:rPr>
                <w:rFonts w:ascii="Arial" w:hAnsi="Arial" w:cs="Arial"/>
                <w:sz w:val="18"/>
                <w:szCs w:val="18"/>
              </w:rPr>
              <w:t>3</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2 </w:t>
            </w:r>
            <w:proofErr w:type="spellStart"/>
            <w:r w:rsidRPr="00CE49BC">
              <w:rPr>
                <w:rFonts w:ascii="Arial" w:hAnsi="Arial" w:cs="Arial"/>
                <w:color w:val="000000"/>
                <w:sz w:val="18"/>
                <w:szCs w:val="18"/>
                <w:lang w:eastAsia="pl-PL"/>
              </w:rPr>
              <w:t>categories</w:t>
            </w:r>
            <w:proofErr w:type="spellEnd"/>
            <w:r w:rsidRPr="00CE49BC">
              <w:rPr>
                <w:rFonts w:ascii="Arial" w:hAnsi="Arial" w:cs="Arial"/>
                <w:color w:val="000000"/>
                <w:sz w:val="18"/>
                <w:szCs w:val="18"/>
                <w:lang w:eastAsia="pl-PL"/>
              </w:rPr>
              <w:t xml:space="preserve"> (</w:t>
            </w:r>
            <w:r>
              <w:rPr>
                <w:rFonts w:ascii="Arial" w:hAnsi="Arial" w:cs="Arial"/>
                <w:color w:val="000000"/>
                <w:sz w:val="18"/>
                <w:szCs w:val="18"/>
                <w:lang w:eastAsia="pl-PL"/>
              </w:rPr>
              <w:t>≤</w:t>
            </w:r>
            <w:r w:rsidRPr="00CE49BC">
              <w:rPr>
                <w:rFonts w:ascii="Arial" w:hAnsi="Arial" w:cs="Arial"/>
                <w:color w:val="000000"/>
                <w:sz w:val="18"/>
                <w:szCs w:val="18"/>
                <w:lang w:eastAsia="pl-PL"/>
              </w:rPr>
              <w:t>480; &gt;480 USD)</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116.46</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119.53</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.338</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EE1"/>
          </w:tcPr>
          <w:p w:rsidR="009F1383" w:rsidRPr="00CE49BC" w:rsidRDefault="009F1383" w:rsidP="0083536B">
            <w:pPr>
              <w:shd w:val="clear" w:color="auto" w:fill="EEEEE1"/>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Score</w:t>
            </w:r>
            <w:proofErr w:type="spellEnd"/>
          </w:p>
        </w:tc>
        <w:tc>
          <w:tcPr>
            <w:tcW w:w="992" w:type="dxa"/>
            <w:shd w:val="clear" w:color="auto" w:fill="EEEEE1"/>
            <w:noWrap/>
          </w:tcPr>
          <w:p w:rsidR="009F1383" w:rsidRPr="00DC7046" w:rsidRDefault="009F1383" w:rsidP="0083536B">
            <w:pPr>
              <w:shd w:val="clear" w:color="auto" w:fill="EEEEE1"/>
              <w:spacing w:after="0"/>
              <w:jc w:val="center"/>
              <w:rPr>
                <w:rFonts w:ascii="Arial" w:hAnsi="Arial" w:cs="Arial"/>
                <w:sz w:val="18"/>
                <w:szCs w:val="18"/>
              </w:rPr>
            </w:pPr>
            <w:r w:rsidRPr="00DC7046">
              <w:rPr>
                <w:rFonts w:ascii="Arial" w:hAnsi="Arial" w:cs="Arial"/>
                <w:sz w:val="18"/>
                <w:szCs w:val="18"/>
              </w:rPr>
              <w:t>116.71</w:t>
            </w:r>
          </w:p>
        </w:tc>
        <w:tc>
          <w:tcPr>
            <w:tcW w:w="992" w:type="dxa"/>
            <w:shd w:val="clear" w:color="auto" w:fill="EEEEE1"/>
            <w:noWrap/>
          </w:tcPr>
          <w:p w:rsidR="009F1383" w:rsidRPr="00DC7046" w:rsidRDefault="009F1383" w:rsidP="0083536B">
            <w:pPr>
              <w:shd w:val="clear" w:color="auto" w:fill="EEEEE1"/>
              <w:spacing w:after="0"/>
              <w:jc w:val="center"/>
              <w:rPr>
                <w:rFonts w:ascii="Arial" w:hAnsi="Arial" w:cs="Arial"/>
                <w:sz w:val="18"/>
                <w:szCs w:val="18"/>
              </w:rPr>
            </w:pPr>
            <w:r w:rsidRPr="00DC7046">
              <w:rPr>
                <w:rFonts w:ascii="Arial" w:hAnsi="Arial" w:cs="Arial"/>
                <w:sz w:val="18"/>
                <w:szCs w:val="18"/>
              </w:rPr>
              <w:t>119.7</w:t>
            </w:r>
            <w:r>
              <w:rPr>
                <w:rFonts w:ascii="Arial" w:hAnsi="Arial" w:cs="Arial"/>
                <w:sz w:val="18"/>
                <w:szCs w:val="18"/>
              </w:rPr>
              <w:t>8</w:t>
            </w:r>
          </w:p>
        </w:tc>
        <w:tc>
          <w:tcPr>
            <w:tcW w:w="1187" w:type="dxa"/>
            <w:shd w:val="clear" w:color="auto" w:fill="EEEEE1"/>
            <w:noWrap/>
          </w:tcPr>
          <w:p w:rsidR="009F1383" w:rsidRPr="00DC7046" w:rsidRDefault="009F1383" w:rsidP="0083536B">
            <w:pPr>
              <w:shd w:val="clear" w:color="auto" w:fill="EEEEE1"/>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.41</w:t>
            </w:r>
            <w:r>
              <w:rPr>
                <w:rFonts w:ascii="Arial" w:hAnsi="Arial" w:cs="Arial"/>
                <w:sz w:val="18"/>
                <w:szCs w:val="18"/>
              </w:rPr>
              <w:t>2</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1187"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roofErr w:type="spellStart"/>
            <w:r w:rsidRPr="00CE49BC">
              <w:rPr>
                <w:rFonts w:ascii="Arial" w:hAnsi="Arial" w:cs="Arial"/>
                <w:b/>
                <w:bCs/>
                <w:color w:val="000000"/>
                <w:sz w:val="18"/>
                <w:szCs w:val="18"/>
                <w:lang w:eastAsia="pl-PL"/>
              </w:rPr>
              <w:t>Forest</w:t>
            </w:r>
            <w:proofErr w:type="spellEnd"/>
            <w:r w:rsidRPr="00CE49BC">
              <w:rPr>
                <w:rFonts w:ascii="Arial" w:hAnsi="Arial" w:cs="Arial"/>
                <w:b/>
                <w:bCs/>
                <w:color w:val="000000"/>
                <w:sz w:val="18"/>
                <w:szCs w:val="18"/>
                <w:lang w:eastAsia="pl-PL"/>
              </w:rPr>
              <w:t xml:space="preserve"> </w:t>
            </w:r>
            <w:proofErr w:type="spellStart"/>
            <w:r w:rsidRPr="00CE49BC">
              <w:rPr>
                <w:rFonts w:ascii="Arial" w:hAnsi="Arial" w:cs="Arial"/>
                <w:b/>
                <w:bCs/>
                <w:color w:val="000000"/>
                <w:sz w:val="18"/>
                <w:szCs w:val="18"/>
                <w:lang w:eastAsia="pl-PL"/>
              </w:rPr>
              <w:t>proximity</w:t>
            </w:r>
            <w:proofErr w:type="spellEnd"/>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5 </w:t>
            </w:r>
            <w:proofErr w:type="spellStart"/>
            <w:r w:rsidRPr="00CE49BC">
              <w:rPr>
                <w:rFonts w:ascii="Arial" w:hAnsi="Arial" w:cs="Arial"/>
                <w:color w:val="000000"/>
                <w:sz w:val="18"/>
                <w:szCs w:val="18"/>
                <w:lang w:eastAsia="pl-PL"/>
              </w:rPr>
              <w:t>categories</w:t>
            </w:r>
            <w:proofErr w:type="spellEnd"/>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119.1</w:t>
            </w:r>
            <w:r>
              <w:rPr>
                <w:rFonts w:ascii="Arial" w:hAnsi="Arial" w:cs="Arial"/>
                <w:sz w:val="18"/>
                <w:szCs w:val="18"/>
              </w:rPr>
              <w:t>3</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131.40</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.37</w:t>
            </w:r>
            <w:r>
              <w:rPr>
                <w:rFonts w:ascii="Arial" w:hAnsi="Arial" w:cs="Arial"/>
                <w:sz w:val="18"/>
                <w:szCs w:val="18"/>
              </w:rPr>
              <w:t>3</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2 </w:t>
            </w:r>
            <w:proofErr w:type="spellStart"/>
            <w:r w:rsidRPr="00CE49BC">
              <w:rPr>
                <w:rFonts w:ascii="Arial" w:hAnsi="Arial" w:cs="Arial"/>
                <w:color w:val="000000"/>
                <w:sz w:val="18"/>
                <w:szCs w:val="18"/>
                <w:lang w:eastAsia="pl-PL"/>
              </w:rPr>
              <w:t>categories</w:t>
            </w:r>
            <w:proofErr w:type="spellEnd"/>
            <w:r w:rsidRPr="00CE49BC">
              <w:rPr>
                <w:rFonts w:ascii="Arial" w:hAnsi="Arial" w:cs="Arial"/>
                <w:color w:val="000000"/>
                <w:sz w:val="18"/>
                <w:szCs w:val="18"/>
                <w:lang w:eastAsia="pl-PL"/>
              </w:rPr>
              <w:t xml:space="preserve"> (</w:t>
            </w:r>
            <w:r>
              <w:rPr>
                <w:rFonts w:ascii="Arial" w:hAnsi="Arial" w:cs="Arial"/>
                <w:color w:val="000000"/>
                <w:sz w:val="18"/>
                <w:szCs w:val="18"/>
                <w:lang w:eastAsia="pl-PL"/>
              </w:rPr>
              <w:t>≤</w:t>
            </w:r>
            <w:r w:rsidRPr="00CE49BC">
              <w:rPr>
                <w:rFonts w:ascii="Arial" w:hAnsi="Arial" w:cs="Arial"/>
                <w:color w:val="000000"/>
                <w:sz w:val="18"/>
                <w:szCs w:val="18"/>
                <w:lang w:eastAsia="pl-PL"/>
              </w:rPr>
              <w:t>500m;</w:t>
            </w:r>
            <w:r>
              <w:rPr>
                <w:rFonts w:ascii="Arial" w:hAnsi="Arial" w:cs="Arial"/>
                <w:color w:val="000000"/>
                <w:sz w:val="18"/>
                <w:szCs w:val="18"/>
                <w:lang w:eastAsia="pl-PL"/>
              </w:rPr>
              <w:t xml:space="preserve"> </w:t>
            </w:r>
            <w:r w:rsidRPr="00CE49BC">
              <w:rPr>
                <w:rFonts w:ascii="Arial" w:hAnsi="Arial" w:cs="Arial"/>
                <w:color w:val="000000"/>
                <w:sz w:val="18"/>
                <w:szCs w:val="18"/>
                <w:lang w:eastAsia="pl-PL"/>
              </w:rPr>
              <w:t>&gt;500m)</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113.3</w:t>
            </w:r>
            <w:r>
              <w:rPr>
                <w:rFonts w:ascii="Arial" w:hAnsi="Arial" w:cs="Arial"/>
                <w:sz w:val="18"/>
                <w:szCs w:val="18"/>
              </w:rPr>
              <w:t>2</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116.38</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.04</w:t>
            </w:r>
            <w:r>
              <w:rPr>
                <w:rFonts w:ascii="Arial" w:hAnsi="Arial" w:cs="Arial"/>
                <w:sz w:val="18"/>
                <w:szCs w:val="18"/>
              </w:rPr>
              <w:t>4</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2 </w:t>
            </w:r>
            <w:proofErr w:type="spellStart"/>
            <w:r w:rsidRPr="00CE49BC">
              <w:rPr>
                <w:rFonts w:ascii="Arial" w:hAnsi="Arial" w:cs="Arial"/>
                <w:color w:val="000000"/>
                <w:sz w:val="18"/>
                <w:szCs w:val="18"/>
                <w:lang w:eastAsia="pl-PL"/>
              </w:rPr>
              <w:t>categories</w:t>
            </w:r>
            <w:proofErr w:type="spellEnd"/>
            <w:r w:rsidRPr="00CE49BC">
              <w:rPr>
                <w:rFonts w:ascii="Arial" w:hAnsi="Arial" w:cs="Arial"/>
                <w:color w:val="000000"/>
                <w:sz w:val="18"/>
                <w:szCs w:val="18"/>
                <w:lang w:eastAsia="pl-PL"/>
              </w:rPr>
              <w:t xml:space="preserve"> (</w:t>
            </w:r>
            <w:r>
              <w:rPr>
                <w:rFonts w:ascii="Arial" w:hAnsi="Arial" w:cs="Arial"/>
                <w:color w:val="000000"/>
                <w:sz w:val="18"/>
                <w:szCs w:val="18"/>
                <w:lang w:eastAsia="pl-PL"/>
              </w:rPr>
              <w:t>≤</w:t>
            </w:r>
            <w:r w:rsidRPr="00CE49BC">
              <w:rPr>
                <w:rFonts w:ascii="Arial" w:hAnsi="Arial" w:cs="Arial"/>
                <w:color w:val="000000"/>
                <w:sz w:val="18"/>
                <w:szCs w:val="18"/>
                <w:lang w:eastAsia="pl-PL"/>
              </w:rPr>
              <w:t>1km; &gt;1km)</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116.29</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119.36</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.296</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Score</w:t>
            </w:r>
            <w:proofErr w:type="spellEnd"/>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114.48</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117.55</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.08</w:t>
            </w:r>
            <w:r>
              <w:rPr>
                <w:rFonts w:ascii="Arial" w:hAnsi="Arial" w:cs="Arial"/>
                <w:sz w:val="18"/>
                <w:szCs w:val="18"/>
              </w:rPr>
              <w:t>9</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1187"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roofErr w:type="spellStart"/>
            <w:r w:rsidRPr="00CE49BC">
              <w:rPr>
                <w:rFonts w:ascii="Arial" w:hAnsi="Arial" w:cs="Arial"/>
                <w:b/>
                <w:bCs/>
                <w:color w:val="000000"/>
                <w:sz w:val="18"/>
                <w:szCs w:val="18"/>
                <w:lang w:eastAsia="pl-PL"/>
              </w:rPr>
              <w:t>Leisure</w:t>
            </w:r>
            <w:proofErr w:type="spellEnd"/>
            <w:r w:rsidRPr="00CE49BC">
              <w:rPr>
                <w:rFonts w:ascii="Arial" w:hAnsi="Arial" w:cs="Arial"/>
                <w:b/>
                <w:bCs/>
                <w:color w:val="000000"/>
                <w:sz w:val="18"/>
                <w:szCs w:val="18"/>
                <w:lang w:eastAsia="pl-PL"/>
              </w:rPr>
              <w:t xml:space="preserve"> </w:t>
            </w:r>
            <w:proofErr w:type="spellStart"/>
            <w:r w:rsidRPr="00CE49BC">
              <w:rPr>
                <w:rFonts w:ascii="Arial" w:hAnsi="Arial" w:cs="Arial"/>
                <w:b/>
                <w:bCs/>
                <w:color w:val="000000"/>
                <w:sz w:val="18"/>
                <w:szCs w:val="18"/>
                <w:lang w:eastAsia="pl-PL"/>
              </w:rPr>
              <w:t>time</w:t>
            </w:r>
            <w:proofErr w:type="spellEnd"/>
            <w:r w:rsidRPr="00CE49BC">
              <w:rPr>
                <w:rFonts w:ascii="Arial" w:hAnsi="Arial" w:cs="Arial"/>
                <w:b/>
                <w:bCs/>
                <w:color w:val="000000"/>
                <w:sz w:val="18"/>
                <w:szCs w:val="18"/>
                <w:lang w:eastAsia="pl-PL"/>
              </w:rPr>
              <w:t xml:space="preserve"> </w:t>
            </w:r>
            <w:proofErr w:type="spellStart"/>
            <w:r w:rsidRPr="00CE49BC">
              <w:rPr>
                <w:rFonts w:ascii="Arial" w:hAnsi="Arial" w:cs="Arial"/>
                <w:b/>
                <w:bCs/>
                <w:color w:val="000000"/>
                <w:sz w:val="18"/>
                <w:szCs w:val="18"/>
                <w:lang w:eastAsia="pl-PL"/>
              </w:rPr>
              <w:t>spent</w:t>
            </w:r>
            <w:proofErr w:type="spellEnd"/>
            <w:r w:rsidRPr="00CE49BC">
              <w:rPr>
                <w:rFonts w:ascii="Arial" w:hAnsi="Arial" w:cs="Arial"/>
                <w:b/>
                <w:bCs/>
                <w:color w:val="000000"/>
                <w:sz w:val="18"/>
                <w:szCs w:val="18"/>
                <w:lang w:eastAsia="pl-PL"/>
              </w:rPr>
              <w:t xml:space="preserve"> </w:t>
            </w:r>
            <w:proofErr w:type="spellStart"/>
            <w:r w:rsidRPr="00CE49BC">
              <w:rPr>
                <w:rFonts w:ascii="Arial" w:hAnsi="Arial" w:cs="Arial"/>
                <w:b/>
                <w:bCs/>
                <w:color w:val="000000"/>
                <w:sz w:val="18"/>
                <w:szCs w:val="18"/>
                <w:lang w:eastAsia="pl-PL"/>
              </w:rPr>
              <w:t>outdoors</w:t>
            </w:r>
            <w:proofErr w:type="spellEnd"/>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6 </w:t>
            </w:r>
            <w:proofErr w:type="spellStart"/>
            <w:r w:rsidRPr="00CE49BC">
              <w:rPr>
                <w:rFonts w:ascii="Arial" w:hAnsi="Arial" w:cs="Arial"/>
                <w:color w:val="000000"/>
                <w:sz w:val="18"/>
                <w:szCs w:val="18"/>
                <w:lang w:eastAsia="pl-PL"/>
              </w:rPr>
              <w:t>categories</w:t>
            </w:r>
            <w:proofErr w:type="spellEnd"/>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117.61</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129.8</w:t>
            </w:r>
            <w:r>
              <w:rPr>
                <w:rFonts w:ascii="Arial" w:hAnsi="Arial" w:cs="Arial"/>
                <w:sz w:val="18"/>
                <w:szCs w:val="18"/>
              </w:rPr>
              <w:t>9</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.217</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2 </w:t>
            </w:r>
            <w:proofErr w:type="spellStart"/>
            <w:r w:rsidRPr="00CE49BC">
              <w:rPr>
                <w:rFonts w:ascii="Arial" w:hAnsi="Arial" w:cs="Arial"/>
                <w:color w:val="000000"/>
                <w:sz w:val="18"/>
                <w:szCs w:val="18"/>
                <w:lang w:eastAsia="pl-PL"/>
              </w:rPr>
              <w:t>categories</w:t>
            </w:r>
            <w:proofErr w:type="spellEnd"/>
            <w:r w:rsidRPr="00CE49BC">
              <w:rPr>
                <w:rFonts w:ascii="Arial" w:hAnsi="Arial" w:cs="Arial"/>
                <w:color w:val="000000"/>
                <w:sz w:val="18"/>
                <w:szCs w:val="18"/>
                <w:lang w:eastAsia="pl-PL"/>
              </w:rPr>
              <w:t xml:space="preserve"> (&lt;20h</w:t>
            </w:r>
            <w:r>
              <w:rPr>
                <w:rFonts w:ascii="Arial" w:hAnsi="Arial" w:cs="Arial"/>
                <w:color w:val="000000"/>
                <w:sz w:val="18"/>
                <w:szCs w:val="18"/>
                <w:lang w:eastAsia="pl-PL"/>
              </w:rPr>
              <w:t>; ≥</w:t>
            </w:r>
            <w:r w:rsidRPr="00CE49BC">
              <w:rPr>
                <w:rFonts w:ascii="Arial" w:hAnsi="Arial" w:cs="Arial"/>
                <w:color w:val="000000"/>
                <w:sz w:val="18"/>
                <w:szCs w:val="18"/>
                <w:lang w:eastAsia="pl-PL"/>
              </w:rPr>
              <w:t>20h)</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115.</w:t>
            </w:r>
            <w:r>
              <w:rPr>
                <w:rFonts w:ascii="Arial" w:hAnsi="Arial" w:cs="Arial"/>
                <w:sz w:val="18"/>
                <w:szCs w:val="18"/>
              </w:rPr>
              <w:t>30</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118.37</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.149</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Score</w:t>
            </w:r>
            <w:proofErr w:type="spellEnd"/>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117.31</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120.38</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.79</w:t>
            </w:r>
            <w:r>
              <w:rPr>
                <w:rFonts w:ascii="Arial" w:hAnsi="Arial" w:cs="Arial"/>
                <w:sz w:val="18"/>
                <w:szCs w:val="18"/>
              </w:rPr>
              <w:t>4</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1187"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Work t</w:t>
            </w:r>
            <w:r w:rsidRPr="00CE49BC">
              <w:rPr>
                <w:rFonts w:ascii="Arial" w:hAnsi="Arial" w:cs="Arial"/>
                <w:b/>
                <w:bCs/>
                <w:color w:val="000000"/>
                <w:sz w:val="18"/>
                <w:szCs w:val="18"/>
                <w:lang w:val="en-US" w:eastAsia="pl-PL"/>
              </w:rPr>
              <w:t>ime spent outdoors</w:t>
            </w: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6 </w:t>
            </w:r>
            <w:proofErr w:type="spellStart"/>
            <w:r w:rsidRPr="00CE49BC">
              <w:rPr>
                <w:rFonts w:ascii="Arial" w:hAnsi="Arial" w:cs="Arial"/>
                <w:color w:val="000000"/>
                <w:sz w:val="18"/>
                <w:szCs w:val="18"/>
                <w:lang w:eastAsia="pl-PL"/>
              </w:rPr>
              <w:t>categories</w:t>
            </w:r>
            <w:proofErr w:type="spellEnd"/>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118.7</w:t>
            </w:r>
            <w:r>
              <w:rPr>
                <w:rFonts w:ascii="Arial" w:hAnsi="Arial" w:cs="Arial"/>
                <w:sz w:val="18"/>
                <w:szCs w:val="18"/>
              </w:rPr>
              <w:t>2</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134.06</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.247</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2 </w:t>
            </w:r>
            <w:proofErr w:type="spellStart"/>
            <w:r w:rsidRPr="00CE49BC">
              <w:rPr>
                <w:rFonts w:ascii="Arial" w:hAnsi="Arial" w:cs="Arial"/>
                <w:color w:val="000000"/>
                <w:sz w:val="18"/>
                <w:szCs w:val="18"/>
                <w:lang w:eastAsia="pl-PL"/>
              </w:rPr>
              <w:t>categories</w:t>
            </w:r>
            <w:proofErr w:type="spellEnd"/>
            <w:r w:rsidRPr="00CE49BC">
              <w:rPr>
                <w:rFonts w:ascii="Arial" w:hAnsi="Arial" w:cs="Arial"/>
                <w:color w:val="000000"/>
                <w:sz w:val="18"/>
                <w:szCs w:val="18"/>
                <w:lang w:eastAsia="pl-PL"/>
              </w:rPr>
              <w:t xml:space="preserve"> (&lt;20h</w:t>
            </w:r>
            <w:r>
              <w:rPr>
                <w:rFonts w:ascii="Arial" w:hAnsi="Arial" w:cs="Arial"/>
                <w:color w:val="000000"/>
                <w:sz w:val="18"/>
                <w:szCs w:val="18"/>
                <w:lang w:eastAsia="pl-PL"/>
              </w:rPr>
              <w:t>;</w:t>
            </w:r>
            <w:r w:rsidRPr="00CE49BC">
              <w:rPr>
                <w:rFonts w:ascii="Arial" w:hAnsi="Arial" w:cs="Arial"/>
                <w:color w:val="000000"/>
                <w:sz w:val="18"/>
                <w:szCs w:val="18"/>
                <w:lang w:eastAsia="pl-PL"/>
              </w:rPr>
              <w:t xml:space="preserve"> </w:t>
            </w:r>
            <w:r>
              <w:rPr>
                <w:rFonts w:ascii="Arial" w:hAnsi="Arial" w:cs="Arial"/>
                <w:color w:val="000000"/>
                <w:sz w:val="18"/>
                <w:szCs w:val="18"/>
                <w:lang w:eastAsia="pl-PL"/>
              </w:rPr>
              <w:t>≥</w:t>
            </w:r>
            <w:r w:rsidRPr="00CE49BC">
              <w:rPr>
                <w:rFonts w:ascii="Arial" w:hAnsi="Arial" w:cs="Arial"/>
                <w:color w:val="000000"/>
                <w:sz w:val="18"/>
                <w:szCs w:val="18"/>
                <w:lang w:eastAsia="pl-PL"/>
              </w:rPr>
              <w:t>20h)</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117.28</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120.35</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.751</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Score</w:t>
            </w:r>
            <w:proofErr w:type="spellEnd"/>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117.28</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120.3</w:t>
            </w:r>
            <w:r>
              <w:rPr>
                <w:rFonts w:ascii="Arial" w:hAnsi="Arial" w:cs="Arial"/>
                <w:sz w:val="18"/>
                <w:szCs w:val="18"/>
              </w:rPr>
              <w:t>5</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.74</w:t>
            </w:r>
            <w:r>
              <w:rPr>
                <w:rFonts w:ascii="Arial" w:hAnsi="Arial" w:cs="Arial"/>
                <w:sz w:val="18"/>
                <w:szCs w:val="18"/>
              </w:rPr>
              <w:t>9</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1187"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r w:rsidRPr="00CE49BC">
              <w:rPr>
                <w:rFonts w:ascii="Arial" w:hAnsi="Arial" w:cs="Arial"/>
                <w:b/>
                <w:bCs/>
                <w:color w:val="000000"/>
                <w:sz w:val="18"/>
                <w:szCs w:val="18"/>
                <w:lang w:eastAsia="pl-PL"/>
              </w:rPr>
              <w:t xml:space="preserve">Time </w:t>
            </w:r>
            <w:proofErr w:type="spellStart"/>
            <w:r w:rsidRPr="00CE49BC">
              <w:rPr>
                <w:rFonts w:ascii="Arial" w:hAnsi="Arial" w:cs="Arial"/>
                <w:b/>
                <w:bCs/>
                <w:color w:val="000000"/>
                <w:sz w:val="18"/>
                <w:szCs w:val="18"/>
                <w:lang w:eastAsia="pl-PL"/>
              </w:rPr>
              <w:t>spent</w:t>
            </w:r>
            <w:proofErr w:type="spellEnd"/>
            <w:r w:rsidRPr="00CE49BC">
              <w:rPr>
                <w:rFonts w:ascii="Arial" w:hAnsi="Arial" w:cs="Arial"/>
                <w:b/>
                <w:bCs/>
                <w:color w:val="000000"/>
                <w:sz w:val="18"/>
                <w:szCs w:val="18"/>
                <w:lang w:eastAsia="pl-PL"/>
              </w:rPr>
              <w:t xml:space="preserve"> </w:t>
            </w:r>
            <w:proofErr w:type="spellStart"/>
            <w:r w:rsidRPr="00CE49BC">
              <w:rPr>
                <w:rFonts w:ascii="Arial" w:hAnsi="Arial" w:cs="Arial"/>
                <w:b/>
                <w:bCs/>
                <w:color w:val="000000"/>
                <w:sz w:val="18"/>
                <w:szCs w:val="18"/>
                <w:lang w:eastAsia="pl-PL"/>
              </w:rPr>
              <w:t>outdoors</w:t>
            </w:r>
            <w:proofErr w:type="spellEnd"/>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4 </w:t>
            </w:r>
            <w:proofErr w:type="spellStart"/>
            <w:r w:rsidRPr="00CE49BC">
              <w:rPr>
                <w:rFonts w:ascii="Arial" w:hAnsi="Arial" w:cs="Arial"/>
                <w:color w:val="000000"/>
                <w:sz w:val="18"/>
                <w:szCs w:val="18"/>
                <w:lang w:eastAsia="pl-PL"/>
              </w:rPr>
              <w:t>categories</w:t>
            </w:r>
            <w:proofErr w:type="spellEnd"/>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115.76</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124.85</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.747</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categorical</w:t>
            </w:r>
            <w:proofErr w:type="spellEnd"/>
            <w:r w:rsidRPr="00CE49BC">
              <w:rPr>
                <w:rFonts w:ascii="Arial" w:hAnsi="Arial" w:cs="Arial"/>
                <w:color w:val="000000"/>
                <w:sz w:val="18"/>
                <w:szCs w:val="18"/>
                <w:lang w:eastAsia="pl-PL"/>
              </w:rPr>
              <w:t xml:space="preserve">, 2 </w:t>
            </w:r>
            <w:proofErr w:type="spellStart"/>
            <w:r w:rsidRPr="00CE49BC">
              <w:rPr>
                <w:rFonts w:ascii="Arial" w:hAnsi="Arial" w:cs="Arial"/>
                <w:color w:val="000000"/>
                <w:sz w:val="18"/>
                <w:szCs w:val="18"/>
                <w:lang w:eastAsia="pl-PL"/>
              </w:rPr>
              <w:t>categories</w:t>
            </w:r>
            <w:proofErr w:type="spellEnd"/>
            <w:r w:rsidRPr="00CE49BC">
              <w:rPr>
                <w:rFonts w:ascii="Arial" w:hAnsi="Arial" w:cs="Arial"/>
                <w:color w:val="000000"/>
                <w:sz w:val="18"/>
                <w:szCs w:val="18"/>
                <w:lang w:eastAsia="pl-PL"/>
              </w:rPr>
              <w:t xml:space="preserve"> (&lt;40h</w:t>
            </w:r>
            <w:r>
              <w:rPr>
                <w:rFonts w:ascii="Arial" w:hAnsi="Arial" w:cs="Arial"/>
                <w:color w:val="000000"/>
                <w:sz w:val="18"/>
                <w:szCs w:val="18"/>
                <w:lang w:eastAsia="pl-PL"/>
              </w:rPr>
              <w:t>;</w:t>
            </w:r>
            <w:r w:rsidRPr="00CE49BC">
              <w:rPr>
                <w:rFonts w:ascii="Arial" w:hAnsi="Arial" w:cs="Arial"/>
                <w:color w:val="000000"/>
                <w:sz w:val="18"/>
                <w:szCs w:val="18"/>
                <w:lang w:eastAsia="pl-PL"/>
              </w:rPr>
              <w:t xml:space="preserve"> </w:t>
            </w:r>
            <w:r>
              <w:rPr>
                <w:rFonts w:ascii="Arial" w:hAnsi="Arial" w:cs="Arial"/>
                <w:color w:val="000000"/>
                <w:sz w:val="18"/>
                <w:szCs w:val="18"/>
                <w:lang w:eastAsia="pl-PL"/>
              </w:rPr>
              <w:t>≥</w:t>
            </w:r>
            <w:r w:rsidRPr="00CE49BC">
              <w:rPr>
                <w:rFonts w:ascii="Arial" w:hAnsi="Arial" w:cs="Arial"/>
                <w:color w:val="000000"/>
                <w:sz w:val="18"/>
                <w:szCs w:val="18"/>
                <w:lang w:eastAsia="pl-PL"/>
              </w:rPr>
              <w:t>40h)</w:t>
            </w:r>
          </w:p>
        </w:tc>
        <w:tc>
          <w:tcPr>
            <w:tcW w:w="992" w:type="dxa"/>
            <w:shd w:val="clear" w:color="auto" w:fill="EEECE1"/>
            <w:noWrap/>
          </w:tcPr>
          <w:p w:rsidR="009F1383" w:rsidRDefault="009F1383" w:rsidP="0083536B">
            <w:pPr>
              <w:spacing w:after="0"/>
              <w:jc w:val="center"/>
              <w:rPr>
                <w:rFonts w:ascii="Arial" w:hAnsi="Arial" w:cs="Arial"/>
                <w:sz w:val="18"/>
                <w:szCs w:val="18"/>
              </w:rPr>
            </w:pPr>
            <w:r>
              <w:rPr>
                <w:rFonts w:ascii="Arial" w:hAnsi="Arial" w:cs="Arial"/>
                <w:sz w:val="18"/>
                <w:szCs w:val="18"/>
              </w:rPr>
              <w:t>112.68</w:t>
            </w:r>
          </w:p>
        </w:tc>
        <w:tc>
          <w:tcPr>
            <w:tcW w:w="992" w:type="dxa"/>
            <w:shd w:val="clear" w:color="auto" w:fill="EEECE1"/>
            <w:noWrap/>
          </w:tcPr>
          <w:p w:rsidR="009F1383" w:rsidRDefault="009F1383" w:rsidP="0083536B">
            <w:pPr>
              <w:spacing w:after="0"/>
              <w:jc w:val="center"/>
              <w:rPr>
                <w:rFonts w:ascii="Arial" w:hAnsi="Arial" w:cs="Arial"/>
                <w:sz w:val="18"/>
                <w:szCs w:val="18"/>
              </w:rPr>
            </w:pPr>
            <w:r>
              <w:rPr>
                <w:rFonts w:ascii="Arial" w:hAnsi="Arial" w:cs="Arial"/>
                <w:sz w:val="18"/>
                <w:szCs w:val="18"/>
              </w:rPr>
              <w:t>115.71</w:t>
            </w:r>
          </w:p>
        </w:tc>
        <w:tc>
          <w:tcPr>
            <w:tcW w:w="1187" w:type="dxa"/>
            <w:shd w:val="clear" w:color="auto" w:fill="EEECE1"/>
            <w:noWrap/>
          </w:tcPr>
          <w:p w:rsidR="009F1383" w:rsidRDefault="009F1383" w:rsidP="0083536B">
            <w:pPr>
              <w:spacing w:after="0"/>
              <w:jc w:val="center"/>
              <w:rPr>
                <w:rFonts w:ascii="Arial" w:hAnsi="Arial" w:cs="Arial"/>
                <w:sz w:val="18"/>
                <w:szCs w:val="18"/>
              </w:rPr>
            </w:pPr>
            <w:r>
              <w:rPr>
                <w:rFonts w:ascii="Arial" w:hAnsi="Arial" w:cs="Arial"/>
                <w:sz w:val="18"/>
                <w:szCs w:val="18"/>
              </w:rPr>
              <w:t>0.577</w:t>
            </w:r>
          </w:p>
        </w:tc>
      </w:tr>
      <w:tr w:rsidR="009F1383" w:rsidRPr="00CE49BC" w:rsidTr="0083536B">
        <w:trPr>
          <w:trHeight w:hRule="exact" w:val="301"/>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Score</w:t>
            </w:r>
            <w:proofErr w:type="spellEnd"/>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112.9</w:t>
            </w:r>
            <w:r>
              <w:rPr>
                <w:rFonts w:ascii="Arial" w:hAnsi="Arial" w:cs="Arial"/>
                <w:sz w:val="18"/>
                <w:szCs w:val="18"/>
              </w:rPr>
              <w:t>8</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116.01</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.92</w:t>
            </w:r>
            <w:r>
              <w:rPr>
                <w:rFonts w:ascii="Arial" w:hAnsi="Arial" w:cs="Arial"/>
                <w:sz w:val="18"/>
                <w:szCs w:val="18"/>
              </w:rPr>
              <w:t>1</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1187"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r w:rsidRPr="00CE49BC">
              <w:rPr>
                <w:rFonts w:ascii="Arial" w:hAnsi="Arial" w:cs="Arial"/>
                <w:b/>
                <w:bCs/>
                <w:color w:val="000000"/>
                <w:sz w:val="18"/>
                <w:szCs w:val="18"/>
                <w:lang w:eastAsia="pl-PL"/>
              </w:rPr>
              <w:t xml:space="preserve">Time of </w:t>
            </w:r>
            <w:proofErr w:type="spellStart"/>
            <w:r w:rsidRPr="00CE49BC">
              <w:rPr>
                <w:rFonts w:ascii="Arial" w:hAnsi="Arial" w:cs="Arial"/>
                <w:b/>
                <w:bCs/>
                <w:color w:val="000000"/>
                <w:sz w:val="18"/>
                <w:szCs w:val="18"/>
                <w:lang w:eastAsia="pl-PL"/>
              </w:rPr>
              <w:t>travel</w:t>
            </w:r>
            <w:proofErr w:type="spellEnd"/>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4 categories (no travel</w:t>
            </w:r>
            <w:r>
              <w:rPr>
                <w:rFonts w:ascii="Arial" w:hAnsi="Arial" w:cs="Arial"/>
                <w:color w:val="000000"/>
                <w:sz w:val="18"/>
                <w:szCs w:val="18"/>
                <w:lang w:val="en-US" w:eastAsia="pl-PL"/>
              </w:rPr>
              <w:t>;</w:t>
            </w:r>
            <w:r w:rsidRPr="00CE49BC">
              <w:rPr>
                <w:rFonts w:ascii="Arial" w:hAnsi="Arial" w:cs="Arial"/>
                <w:color w:val="000000"/>
                <w:sz w:val="18"/>
                <w:szCs w:val="18"/>
                <w:lang w:val="en-US" w:eastAsia="pl-PL"/>
              </w:rPr>
              <w:t xml:space="preserve"> 1-5d</w:t>
            </w:r>
            <w:r>
              <w:rPr>
                <w:rFonts w:ascii="Arial" w:hAnsi="Arial" w:cs="Arial"/>
                <w:color w:val="000000"/>
                <w:sz w:val="18"/>
                <w:szCs w:val="18"/>
                <w:lang w:val="en-US" w:eastAsia="pl-PL"/>
              </w:rPr>
              <w:t>;</w:t>
            </w:r>
            <w:r w:rsidRPr="00CE49BC">
              <w:rPr>
                <w:rFonts w:ascii="Arial" w:hAnsi="Arial" w:cs="Arial"/>
                <w:color w:val="000000"/>
                <w:sz w:val="18"/>
                <w:szCs w:val="18"/>
                <w:lang w:val="en-US" w:eastAsia="pl-PL"/>
              </w:rPr>
              <w:t xml:space="preserve"> 5-15d,&gt;15d)</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119.06</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128.25</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.680</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3 categories (no travel</w:t>
            </w:r>
            <w:r>
              <w:rPr>
                <w:rFonts w:ascii="Arial" w:hAnsi="Arial" w:cs="Arial"/>
                <w:color w:val="000000"/>
                <w:sz w:val="18"/>
                <w:szCs w:val="18"/>
                <w:lang w:val="en-US" w:eastAsia="pl-PL"/>
              </w:rPr>
              <w:t>;</w:t>
            </w:r>
            <w:r w:rsidRPr="00CE49BC">
              <w:rPr>
                <w:rFonts w:ascii="Arial" w:hAnsi="Arial" w:cs="Arial"/>
                <w:color w:val="000000"/>
                <w:sz w:val="18"/>
                <w:szCs w:val="18"/>
                <w:lang w:val="en-US" w:eastAsia="pl-PL"/>
              </w:rPr>
              <w:t xml:space="preserve"> 1-5d</w:t>
            </w:r>
            <w:r>
              <w:rPr>
                <w:rFonts w:ascii="Arial" w:hAnsi="Arial" w:cs="Arial"/>
                <w:color w:val="000000"/>
                <w:sz w:val="18"/>
                <w:szCs w:val="18"/>
                <w:lang w:val="en-US" w:eastAsia="pl-PL"/>
              </w:rPr>
              <w:t>;</w:t>
            </w:r>
            <w:r w:rsidRPr="00CE49BC">
              <w:rPr>
                <w:rFonts w:ascii="Arial" w:hAnsi="Arial" w:cs="Arial"/>
                <w:color w:val="000000"/>
                <w:sz w:val="18"/>
                <w:szCs w:val="18"/>
                <w:lang w:val="en-US" w:eastAsia="pl-PL"/>
              </w:rPr>
              <w:t xml:space="preserve"> &gt;5d)</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117.</w:t>
            </w:r>
            <w:r>
              <w:rPr>
                <w:rFonts w:ascii="Arial" w:hAnsi="Arial" w:cs="Arial"/>
                <w:sz w:val="18"/>
                <w:szCs w:val="18"/>
              </w:rPr>
              <w:t>1</w:t>
            </w:r>
            <w:r w:rsidRPr="00DC7046">
              <w:rPr>
                <w:rFonts w:ascii="Arial" w:hAnsi="Arial" w:cs="Arial"/>
                <w:sz w:val="18"/>
                <w:szCs w:val="18"/>
              </w:rPr>
              <w:t>0</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123.22</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.47</w:t>
            </w:r>
            <w:r>
              <w:rPr>
                <w:rFonts w:ascii="Arial" w:hAnsi="Arial" w:cs="Arial"/>
                <w:sz w:val="18"/>
                <w:szCs w:val="18"/>
              </w:rPr>
              <w:t>9</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2 categories (no travel or &lt;5d; &gt;5d)</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116.8</w:t>
            </w:r>
            <w:r>
              <w:rPr>
                <w:rFonts w:ascii="Arial" w:hAnsi="Arial" w:cs="Arial"/>
                <w:sz w:val="18"/>
                <w:szCs w:val="18"/>
              </w:rPr>
              <w:t>1</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119.8</w:t>
            </w:r>
            <w:r>
              <w:rPr>
                <w:rFonts w:ascii="Arial" w:hAnsi="Arial" w:cs="Arial"/>
                <w:sz w:val="18"/>
                <w:szCs w:val="18"/>
              </w:rPr>
              <w:t>8</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.44</w:t>
            </w:r>
            <w:r>
              <w:rPr>
                <w:rFonts w:ascii="Arial" w:hAnsi="Arial" w:cs="Arial"/>
                <w:sz w:val="18"/>
                <w:szCs w:val="18"/>
              </w:rPr>
              <w:t>9</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numerical</w:t>
            </w:r>
            <w:proofErr w:type="spellEnd"/>
            <w:r w:rsidRPr="00CE49BC">
              <w:rPr>
                <w:rFonts w:ascii="Arial" w:hAnsi="Arial" w:cs="Arial"/>
                <w:color w:val="000000"/>
                <w:sz w:val="18"/>
                <w:szCs w:val="18"/>
                <w:lang w:eastAsia="pl-PL"/>
              </w:rPr>
              <w:t xml:space="preserve"> (</w:t>
            </w:r>
            <w:proofErr w:type="spellStart"/>
            <w:r w:rsidRPr="00CE49BC">
              <w:rPr>
                <w:rFonts w:ascii="Arial" w:hAnsi="Arial" w:cs="Arial"/>
                <w:color w:val="000000"/>
                <w:sz w:val="18"/>
                <w:szCs w:val="18"/>
                <w:lang w:eastAsia="pl-PL"/>
              </w:rPr>
              <w:t>number</w:t>
            </w:r>
            <w:proofErr w:type="spellEnd"/>
            <w:r w:rsidRPr="00CE49BC">
              <w:rPr>
                <w:rFonts w:ascii="Arial" w:hAnsi="Arial" w:cs="Arial"/>
                <w:color w:val="000000"/>
                <w:sz w:val="18"/>
                <w:szCs w:val="18"/>
                <w:lang w:eastAsia="pl-PL"/>
              </w:rPr>
              <w:t xml:space="preserve"> of </w:t>
            </w:r>
            <w:proofErr w:type="spellStart"/>
            <w:r w:rsidRPr="00CE49BC">
              <w:rPr>
                <w:rFonts w:ascii="Arial" w:hAnsi="Arial" w:cs="Arial"/>
                <w:color w:val="000000"/>
                <w:sz w:val="18"/>
                <w:szCs w:val="18"/>
                <w:lang w:eastAsia="pl-PL"/>
              </w:rPr>
              <w:t>days</w:t>
            </w:r>
            <w:proofErr w:type="spellEnd"/>
            <w:r w:rsidRPr="00CE49BC">
              <w:rPr>
                <w:rFonts w:ascii="Arial" w:hAnsi="Arial" w:cs="Arial"/>
                <w:color w:val="000000"/>
                <w:sz w:val="18"/>
                <w:szCs w:val="18"/>
                <w:lang w:eastAsia="pl-PL"/>
              </w:rPr>
              <w:t>)</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114.74</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117.8</w:t>
            </w:r>
            <w:r>
              <w:rPr>
                <w:rFonts w:ascii="Arial" w:hAnsi="Arial" w:cs="Arial"/>
                <w:sz w:val="18"/>
                <w:szCs w:val="18"/>
              </w:rPr>
              <w:t>1</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.17</w:t>
            </w:r>
            <w:r>
              <w:rPr>
                <w:rFonts w:ascii="Arial" w:hAnsi="Arial" w:cs="Arial"/>
                <w:sz w:val="18"/>
                <w:szCs w:val="18"/>
              </w:rPr>
              <w:t>7</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1187"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lastRenderedPageBreak/>
              <w:t xml:space="preserve">Time </w:t>
            </w:r>
            <w:r w:rsidRPr="00CE49BC">
              <w:rPr>
                <w:rFonts w:ascii="Arial" w:hAnsi="Arial" w:cs="Arial"/>
                <w:b/>
                <w:bCs/>
                <w:color w:val="000000"/>
                <w:sz w:val="18"/>
                <w:szCs w:val="18"/>
                <w:lang w:val="en-US" w:eastAsia="pl-PL"/>
              </w:rPr>
              <w:t>travel</w:t>
            </w:r>
            <w:r>
              <w:rPr>
                <w:rFonts w:ascii="Arial" w:hAnsi="Arial" w:cs="Arial"/>
                <w:b/>
                <w:bCs/>
                <w:color w:val="000000"/>
                <w:sz w:val="18"/>
                <w:szCs w:val="18"/>
                <w:lang w:val="en-US" w:eastAsia="pl-PL"/>
              </w:rPr>
              <w:t>ling</w:t>
            </w:r>
            <w:r w:rsidRPr="00CE49BC">
              <w:rPr>
                <w:rFonts w:ascii="Arial" w:hAnsi="Arial" w:cs="Arial"/>
                <w:b/>
                <w:bCs/>
                <w:color w:val="000000"/>
                <w:sz w:val="18"/>
                <w:szCs w:val="18"/>
                <w:lang w:val="en-US" w:eastAsia="pl-PL"/>
              </w:rPr>
              <w:t xml:space="preserve"> to endemic areas</w:t>
            </w: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3 categories (no travel</w:t>
            </w:r>
            <w:r>
              <w:rPr>
                <w:rFonts w:ascii="Arial" w:hAnsi="Arial" w:cs="Arial"/>
                <w:color w:val="000000"/>
                <w:sz w:val="18"/>
                <w:szCs w:val="18"/>
                <w:lang w:val="en-US" w:eastAsia="pl-PL"/>
              </w:rPr>
              <w:t>;</w:t>
            </w:r>
            <w:r w:rsidRPr="00CE49BC">
              <w:rPr>
                <w:rFonts w:ascii="Arial" w:hAnsi="Arial" w:cs="Arial"/>
                <w:color w:val="000000"/>
                <w:sz w:val="18"/>
                <w:szCs w:val="18"/>
                <w:lang w:val="en-US" w:eastAsia="pl-PL"/>
              </w:rPr>
              <w:t xml:space="preserve"> 1-5d</w:t>
            </w:r>
            <w:r>
              <w:rPr>
                <w:rFonts w:ascii="Arial" w:hAnsi="Arial" w:cs="Arial"/>
                <w:color w:val="000000"/>
                <w:sz w:val="18"/>
                <w:szCs w:val="18"/>
                <w:lang w:val="en-US" w:eastAsia="pl-PL"/>
              </w:rPr>
              <w:t>;</w:t>
            </w:r>
            <w:r w:rsidRPr="00CE49BC">
              <w:rPr>
                <w:rFonts w:ascii="Arial" w:hAnsi="Arial" w:cs="Arial"/>
                <w:color w:val="000000"/>
                <w:sz w:val="18"/>
                <w:szCs w:val="18"/>
                <w:lang w:val="en-US" w:eastAsia="pl-PL"/>
              </w:rPr>
              <w:t xml:space="preserve"> &gt;5d)</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117.4</w:t>
            </w:r>
            <w:r>
              <w:rPr>
                <w:rFonts w:ascii="Arial" w:hAnsi="Arial" w:cs="Arial"/>
                <w:sz w:val="18"/>
                <w:szCs w:val="18"/>
              </w:rPr>
              <w:t>8</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123.60</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.578</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2 categories (no travel; any travel)</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113.4</w:t>
            </w:r>
            <w:r>
              <w:rPr>
                <w:rFonts w:ascii="Arial" w:hAnsi="Arial" w:cs="Arial"/>
                <w:sz w:val="18"/>
                <w:szCs w:val="18"/>
              </w:rPr>
              <w:t>2</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116.4</w:t>
            </w:r>
            <w:r>
              <w:rPr>
                <w:rFonts w:ascii="Arial" w:hAnsi="Arial" w:cs="Arial"/>
                <w:sz w:val="18"/>
                <w:szCs w:val="18"/>
              </w:rPr>
              <w:t>8</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.126</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numerical</w:t>
            </w:r>
            <w:proofErr w:type="spellEnd"/>
            <w:r w:rsidRPr="00CE49BC">
              <w:rPr>
                <w:rFonts w:ascii="Arial" w:hAnsi="Arial" w:cs="Arial"/>
                <w:color w:val="000000"/>
                <w:sz w:val="18"/>
                <w:szCs w:val="18"/>
                <w:lang w:eastAsia="pl-PL"/>
              </w:rPr>
              <w:t xml:space="preserve"> (</w:t>
            </w:r>
            <w:proofErr w:type="spellStart"/>
            <w:r w:rsidRPr="00CE49BC">
              <w:rPr>
                <w:rFonts w:ascii="Arial" w:hAnsi="Arial" w:cs="Arial"/>
                <w:color w:val="000000"/>
                <w:sz w:val="18"/>
                <w:szCs w:val="18"/>
                <w:lang w:eastAsia="pl-PL"/>
              </w:rPr>
              <w:t>number</w:t>
            </w:r>
            <w:proofErr w:type="spellEnd"/>
            <w:r w:rsidRPr="00CE49BC">
              <w:rPr>
                <w:rFonts w:ascii="Arial" w:hAnsi="Arial" w:cs="Arial"/>
                <w:color w:val="000000"/>
                <w:sz w:val="18"/>
                <w:szCs w:val="18"/>
                <w:lang w:eastAsia="pl-PL"/>
              </w:rPr>
              <w:t xml:space="preserve"> of </w:t>
            </w:r>
            <w:proofErr w:type="spellStart"/>
            <w:r w:rsidRPr="00CE49BC">
              <w:rPr>
                <w:rFonts w:ascii="Arial" w:hAnsi="Arial" w:cs="Arial"/>
                <w:color w:val="000000"/>
                <w:sz w:val="18"/>
                <w:szCs w:val="18"/>
                <w:lang w:eastAsia="pl-PL"/>
              </w:rPr>
              <w:t>days</w:t>
            </w:r>
            <w:proofErr w:type="spellEnd"/>
            <w:r w:rsidRPr="00CE49BC">
              <w:rPr>
                <w:rFonts w:ascii="Arial" w:hAnsi="Arial" w:cs="Arial"/>
                <w:color w:val="000000"/>
                <w:sz w:val="18"/>
                <w:szCs w:val="18"/>
                <w:lang w:eastAsia="pl-PL"/>
              </w:rPr>
              <w:t>)</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115.4</w:t>
            </w:r>
            <w:r>
              <w:rPr>
                <w:rFonts w:ascii="Arial" w:hAnsi="Arial" w:cs="Arial"/>
                <w:sz w:val="18"/>
                <w:szCs w:val="18"/>
              </w:rPr>
              <w:t>1</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118.4</w:t>
            </w:r>
            <w:r>
              <w:rPr>
                <w:rFonts w:ascii="Arial" w:hAnsi="Arial" w:cs="Arial"/>
                <w:sz w:val="18"/>
                <w:szCs w:val="18"/>
              </w:rPr>
              <w:t>7</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.28</w:t>
            </w:r>
            <w:r>
              <w:rPr>
                <w:rFonts w:ascii="Arial" w:hAnsi="Arial" w:cs="Arial"/>
                <w:sz w:val="18"/>
                <w:szCs w:val="18"/>
              </w:rPr>
              <w:t>1</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992"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c>
          <w:tcPr>
            <w:tcW w:w="1187" w:type="dxa"/>
            <w:shd w:val="clear" w:color="auto" w:fill="auto"/>
            <w:noWrap/>
          </w:tcPr>
          <w:p w:rsidR="009F1383" w:rsidRPr="00DC7046" w:rsidRDefault="009F1383" w:rsidP="0083536B">
            <w:pPr>
              <w:spacing w:after="0" w:line="240" w:lineRule="auto"/>
              <w:jc w:val="center"/>
              <w:rPr>
                <w:rFonts w:ascii="Arial" w:hAnsi="Arial" w:cs="Arial"/>
                <w:color w:val="000000"/>
                <w:sz w:val="18"/>
                <w:szCs w:val="18"/>
                <w:lang w:eastAsia="pl-PL"/>
              </w:rPr>
            </w:pP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val="en-US" w:eastAsia="pl-PL"/>
              </w:rPr>
            </w:pPr>
            <w:r>
              <w:rPr>
                <w:rFonts w:ascii="Arial" w:hAnsi="Arial" w:cs="Arial"/>
                <w:b/>
                <w:bCs/>
                <w:color w:val="000000"/>
                <w:sz w:val="18"/>
                <w:szCs w:val="18"/>
                <w:lang w:val="en-US" w:eastAsia="pl-PL"/>
              </w:rPr>
              <w:t>Time</w:t>
            </w:r>
            <w:r w:rsidRPr="00CE49BC">
              <w:rPr>
                <w:rFonts w:ascii="Arial" w:hAnsi="Arial" w:cs="Arial"/>
                <w:b/>
                <w:bCs/>
                <w:color w:val="000000"/>
                <w:sz w:val="18"/>
                <w:szCs w:val="18"/>
                <w:lang w:val="en-US" w:eastAsia="pl-PL"/>
              </w:rPr>
              <w:t xml:space="preserve"> travel</w:t>
            </w:r>
            <w:r>
              <w:rPr>
                <w:rFonts w:ascii="Arial" w:hAnsi="Arial" w:cs="Arial"/>
                <w:b/>
                <w:bCs/>
                <w:color w:val="000000"/>
                <w:sz w:val="18"/>
                <w:szCs w:val="18"/>
                <w:lang w:val="en-US" w:eastAsia="pl-PL"/>
              </w:rPr>
              <w:t>ling</w:t>
            </w:r>
            <w:r w:rsidRPr="00CE49BC">
              <w:rPr>
                <w:rFonts w:ascii="Arial" w:hAnsi="Arial" w:cs="Arial"/>
                <w:b/>
                <w:bCs/>
                <w:color w:val="000000"/>
                <w:sz w:val="18"/>
                <w:szCs w:val="18"/>
                <w:lang w:val="en-US" w:eastAsia="pl-PL"/>
              </w:rPr>
              <w:t xml:space="preserve"> to non-endemic areas</w:t>
            </w: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3 categories (no travel</w:t>
            </w:r>
            <w:r>
              <w:rPr>
                <w:rFonts w:ascii="Arial" w:hAnsi="Arial" w:cs="Arial"/>
                <w:color w:val="000000"/>
                <w:sz w:val="18"/>
                <w:szCs w:val="18"/>
                <w:lang w:val="en-US" w:eastAsia="pl-PL"/>
              </w:rPr>
              <w:t>;</w:t>
            </w:r>
            <w:r w:rsidRPr="00CE49BC">
              <w:rPr>
                <w:rFonts w:ascii="Arial" w:hAnsi="Arial" w:cs="Arial"/>
                <w:color w:val="000000"/>
                <w:sz w:val="18"/>
                <w:szCs w:val="18"/>
                <w:lang w:val="en-US" w:eastAsia="pl-PL"/>
              </w:rPr>
              <w:t xml:space="preserve"> 1-5d</w:t>
            </w:r>
            <w:r>
              <w:rPr>
                <w:rFonts w:ascii="Arial" w:hAnsi="Arial" w:cs="Arial"/>
                <w:color w:val="000000"/>
                <w:sz w:val="18"/>
                <w:szCs w:val="18"/>
                <w:lang w:val="en-US" w:eastAsia="pl-PL"/>
              </w:rPr>
              <w:t>;</w:t>
            </w:r>
            <w:r w:rsidRPr="00CE49BC">
              <w:rPr>
                <w:rFonts w:ascii="Arial" w:hAnsi="Arial" w:cs="Arial"/>
                <w:color w:val="000000"/>
                <w:sz w:val="18"/>
                <w:szCs w:val="18"/>
                <w:lang w:val="en-US" w:eastAsia="pl-PL"/>
              </w:rPr>
              <w:t xml:space="preserve"> &gt;5d)</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113.99</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120.1</w:t>
            </w:r>
            <w:r>
              <w:rPr>
                <w:rFonts w:ascii="Arial" w:hAnsi="Arial" w:cs="Arial"/>
                <w:sz w:val="18"/>
                <w:szCs w:val="18"/>
              </w:rPr>
              <w:t>2</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.101</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EEECE1"/>
          </w:tcPr>
          <w:p w:rsidR="009F1383" w:rsidRPr="00CE49BC" w:rsidRDefault="009F1383" w:rsidP="0083536B">
            <w:pPr>
              <w:spacing w:after="0" w:line="240" w:lineRule="auto"/>
              <w:rPr>
                <w:rFonts w:ascii="Arial" w:hAnsi="Arial" w:cs="Arial"/>
                <w:color w:val="000000"/>
                <w:sz w:val="18"/>
                <w:szCs w:val="18"/>
                <w:lang w:val="en-US" w:eastAsia="pl-PL"/>
              </w:rPr>
            </w:pPr>
            <w:proofErr w:type="gramStart"/>
            <w:r w:rsidRPr="00CE49BC">
              <w:rPr>
                <w:rFonts w:ascii="Arial" w:hAnsi="Arial" w:cs="Arial"/>
                <w:color w:val="000000"/>
                <w:sz w:val="18"/>
                <w:szCs w:val="18"/>
                <w:lang w:val="en-US" w:eastAsia="pl-PL"/>
              </w:rPr>
              <w:t>categorical</w:t>
            </w:r>
            <w:proofErr w:type="gramEnd"/>
            <w:r w:rsidRPr="00CE49BC">
              <w:rPr>
                <w:rFonts w:ascii="Arial" w:hAnsi="Arial" w:cs="Arial"/>
                <w:color w:val="000000"/>
                <w:sz w:val="18"/>
                <w:szCs w:val="18"/>
                <w:lang w:val="en-US" w:eastAsia="pl-PL"/>
              </w:rPr>
              <w:t>, 2 categories (no travel; any travel)</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111.40</w:t>
            </w:r>
          </w:p>
        </w:tc>
        <w:tc>
          <w:tcPr>
            <w:tcW w:w="992" w:type="dxa"/>
            <w:shd w:val="clear" w:color="auto" w:fill="EEECE1"/>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114.4</w:t>
            </w:r>
            <w:r>
              <w:rPr>
                <w:rFonts w:ascii="Arial" w:hAnsi="Arial" w:cs="Arial"/>
                <w:sz w:val="18"/>
                <w:szCs w:val="18"/>
              </w:rPr>
              <w:t>6</w:t>
            </w:r>
          </w:p>
        </w:tc>
        <w:tc>
          <w:tcPr>
            <w:tcW w:w="1187" w:type="dxa"/>
            <w:shd w:val="clear" w:color="auto" w:fill="EEECE1"/>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.03</w:t>
            </w:r>
            <w:r>
              <w:rPr>
                <w:rFonts w:ascii="Arial" w:hAnsi="Arial" w:cs="Arial"/>
                <w:sz w:val="18"/>
                <w:szCs w:val="18"/>
              </w:rPr>
              <w:t>7</w:t>
            </w:r>
          </w:p>
        </w:tc>
      </w:tr>
      <w:tr w:rsidR="009F1383" w:rsidRPr="00CE49BC" w:rsidTr="0083536B">
        <w:trPr>
          <w:trHeight w:val="300"/>
        </w:trPr>
        <w:tc>
          <w:tcPr>
            <w:tcW w:w="2660" w:type="dxa"/>
            <w:tcBorders>
              <w:right w:val="single" w:sz="12" w:space="0" w:color="000000"/>
            </w:tcBorders>
            <w:shd w:val="clear" w:color="auto" w:fill="auto"/>
            <w:noWrap/>
          </w:tcPr>
          <w:p w:rsidR="009F1383" w:rsidRPr="00CE49BC" w:rsidRDefault="009F1383" w:rsidP="0083536B">
            <w:pPr>
              <w:spacing w:after="0" w:line="240" w:lineRule="auto"/>
              <w:rPr>
                <w:rFonts w:ascii="Arial" w:hAnsi="Arial" w:cs="Arial"/>
                <w:b/>
                <w:bCs/>
                <w:color w:val="000000"/>
                <w:sz w:val="18"/>
                <w:szCs w:val="18"/>
                <w:lang w:eastAsia="pl-PL"/>
              </w:rPr>
            </w:pPr>
          </w:p>
        </w:tc>
        <w:tc>
          <w:tcPr>
            <w:tcW w:w="3544" w:type="dxa"/>
            <w:shd w:val="clear" w:color="auto" w:fill="auto"/>
          </w:tcPr>
          <w:p w:rsidR="009F1383" w:rsidRPr="00CE49BC" w:rsidRDefault="009F1383" w:rsidP="0083536B">
            <w:pPr>
              <w:spacing w:after="0" w:line="240" w:lineRule="auto"/>
              <w:rPr>
                <w:rFonts w:ascii="Arial" w:hAnsi="Arial" w:cs="Arial"/>
                <w:color w:val="000000"/>
                <w:sz w:val="18"/>
                <w:szCs w:val="18"/>
                <w:lang w:eastAsia="pl-PL"/>
              </w:rPr>
            </w:pPr>
            <w:proofErr w:type="spellStart"/>
            <w:r w:rsidRPr="00CE49BC">
              <w:rPr>
                <w:rFonts w:ascii="Arial" w:hAnsi="Arial" w:cs="Arial"/>
                <w:color w:val="000000"/>
                <w:sz w:val="18"/>
                <w:szCs w:val="18"/>
                <w:lang w:eastAsia="pl-PL"/>
              </w:rPr>
              <w:t>numerical</w:t>
            </w:r>
            <w:proofErr w:type="spellEnd"/>
            <w:r w:rsidRPr="00CE49BC">
              <w:rPr>
                <w:rFonts w:ascii="Arial" w:hAnsi="Arial" w:cs="Arial"/>
                <w:color w:val="000000"/>
                <w:sz w:val="18"/>
                <w:szCs w:val="18"/>
                <w:lang w:eastAsia="pl-PL"/>
              </w:rPr>
              <w:t xml:space="preserve"> (</w:t>
            </w:r>
            <w:proofErr w:type="spellStart"/>
            <w:r w:rsidRPr="00CE49BC">
              <w:rPr>
                <w:rFonts w:ascii="Arial" w:hAnsi="Arial" w:cs="Arial"/>
                <w:color w:val="000000"/>
                <w:sz w:val="18"/>
                <w:szCs w:val="18"/>
                <w:lang w:eastAsia="pl-PL"/>
              </w:rPr>
              <w:t>number</w:t>
            </w:r>
            <w:proofErr w:type="spellEnd"/>
            <w:r w:rsidRPr="00CE49BC">
              <w:rPr>
                <w:rFonts w:ascii="Arial" w:hAnsi="Arial" w:cs="Arial"/>
                <w:color w:val="000000"/>
                <w:sz w:val="18"/>
                <w:szCs w:val="18"/>
                <w:lang w:eastAsia="pl-PL"/>
              </w:rPr>
              <w:t xml:space="preserve"> of </w:t>
            </w:r>
            <w:proofErr w:type="spellStart"/>
            <w:r w:rsidRPr="00CE49BC">
              <w:rPr>
                <w:rFonts w:ascii="Arial" w:hAnsi="Arial" w:cs="Arial"/>
                <w:color w:val="000000"/>
                <w:sz w:val="18"/>
                <w:szCs w:val="18"/>
                <w:lang w:eastAsia="pl-PL"/>
              </w:rPr>
              <w:t>days</w:t>
            </w:r>
            <w:proofErr w:type="spellEnd"/>
            <w:r w:rsidRPr="00CE49BC">
              <w:rPr>
                <w:rFonts w:ascii="Arial" w:hAnsi="Arial" w:cs="Arial"/>
                <w:color w:val="000000"/>
                <w:sz w:val="18"/>
                <w:szCs w:val="18"/>
                <w:lang w:eastAsia="pl-PL"/>
              </w:rPr>
              <w:t>)</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113.74</w:t>
            </w:r>
          </w:p>
        </w:tc>
        <w:tc>
          <w:tcPr>
            <w:tcW w:w="992" w:type="dxa"/>
            <w:shd w:val="clear" w:color="auto" w:fill="auto"/>
            <w:noWrap/>
          </w:tcPr>
          <w:p w:rsidR="009F1383" w:rsidRPr="00DC7046" w:rsidRDefault="009F1383" w:rsidP="0083536B">
            <w:pPr>
              <w:spacing w:after="0"/>
              <w:jc w:val="center"/>
              <w:rPr>
                <w:rFonts w:ascii="Arial" w:hAnsi="Arial" w:cs="Arial"/>
                <w:sz w:val="18"/>
                <w:szCs w:val="18"/>
              </w:rPr>
            </w:pPr>
            <w:r w:rsidRPr="00DC7046">
              <w:rPr>
                <w:rFonts w:ascii="Arial" w:hAnsi="Arial" w:cs="Arial"/>
                <w:sz w:val="18"/>
                <w:szCs w:val="18"/>
              </w:rPr>
              <w:t>116.80</w:t>
            </w:r>
          </w:p>
        </w:tc>
        <w:tc>
          <w:tcPr>
            <w:tcW w:w="1187" w:type="dxa"/>
            <w:shd w:val="clear" w:color="auto" w:fill="auto"/>
            <w:noWrap/>
          </w:tcPr>
          <w:p w:rsidR="009F1383" w:rsidRPr="00DC7046" w:rsidRDefault="009F1383" w:rsidP="0083536B">
            <w:pPr>
              <w:spacing w:after="0"/>
              <w:jc w:val="center"/>
              <w:rPr>
                <w:rFonts w:ascii="Arial" w:hAnsi="Arial" w:cs="Arial"/>
                <w:sz w:val="18"/>
                <w:szCs w:val="18"/>
              </w:rPr>
            </w:pPr>
            <w:r>
              <w:rPr>
                <w:rFonts w:ascii="Arial" w:hAnsi="Arial" w:cs="Arial"/>
                <w:sz w:val="18"/>
                <w:szCs w:val="18"/>
              </w:rPr>
              <w:t>0</w:t>
            </w:r>
            <w:r w:rsidRPr="00DC7046">
              <w:rPr>
                <w:rFonts w:ascii="Arial" w:hAnsi="Arial" w:cs="Arial"/>
                <w:sz w:val="18"/>
                <w:szCs w:val="18"/>
              </w:rPr>
              <w:t>.09</w:t>
            </w:r>
            <w:r>
              <w:rPr>
                <w:rFonts w:ascii="Arial" w:hAnsi="Arial" w:cs="Arial"/>
                <w:sz w:val="18"/>
                <w:szCs w:val="18"/>
              </w:rPr>
              <w:t>3</w:t>
            </w:r>
          </w:p>
        </w:tc>
      </w:tr>
    </w:tbl>
    <w:p w:rsidR="009F1383" w:rsidRPr="00112529" w:rsidRDefault="009F1383" w:rsidP="009F1383">
      <w:pPr>
        <w:rPr>
          <w:rFonts w:ascii="Times New Roman" w:hAnsi="Times New Roman"/>
          <w:sz w:val="20"/>
          <w:szCs w:val="20"/>
          <w:lang w:val="en-US"/>
        </w:rPr>
      </w:pPr>
      <w:proofErr w:type="gramStart"/>
      <w:r w:rsidRPr="004061A7">
        <w:rPr>
          <w:rFonts w:ascii="Times New Roman" w:hAnsi="Times New Roman"/>
          <w:sz w:val="20"/>
          <w:szCs w:val="20"/>
          <w:lang w:val="en-US"/>
        </w:rPr>
        <w:t>h</w:t>
      </w:r>
      <w:proofErr w:type="gramEnd"/>
      <w:r w:rsidRPr="004061A7">
        <w:rPr>
          <w:rFonts w:ascii="Times New Roman" w:hAnsi="Times New Roman"/>
          <w:sz w:val="20"/>
          <w:szCs w:val="20"/>
          <w:lang w:val="en-US"/>
        </w:rPr>
        <w:t xml:space="preserve"> </w:t>
      </w:r>
      <w:r>
        <w:rPr>
          <w:rFonts w:ascii="Times New Roman" w:hAnsi="Times New Roman"/>
          <w:sz w:val="20"/>
          <w:szCs w:val="20"/>
          <w:lang w:val="en-US"/>
        </w:rPr>
        <w:t>–</w:t>
      </w:r>
      <w:r w:rsidRPr="004061A7">
        <w:rPr>
          <w:rFonts w:ascii="Times New Roman" w:hAnsi="Times New Roman"/>
          <w:sz w:val="20"/>
          <w:szCs w:val="20"/>
          <w:lang w:val="en-US"/>
        </w:rPr>
        <w:t xml:space="preserve"> number of hours; d </w:t>
      </w:r>
      <w:r>
        <w:rPr>
          <w:rFonts w:ascii="Times New Roman" w:hAnsi="Times New Roman"/>
          <w:sz w:val="20"/>
          <w:szCs w:val="20"/>
          <w:lang w:val="en-US"/>
        </w:rPr>
        <w:t>–</w:t>
      </w:r>
      <w:r w:rsidRPr="004061A7">
        <w:rPr>
          <w:rFonts w:ascii="Times New Roman" w:hAnsi="Times New Roman"/>
          <w:sz w:val="20"/>
          <w:szCs w:val="20"/>
          <w:lang w:val="en-US"/>
        </w:rPr>
        <w:t xml:space="preserve"> number of days</w:t>
      </w:r>
    </w:p>
    <w:p w:rsidR="00D9143B" w:rsidRDefault="00D9143B">
      <w:bookmarkStart w:id="0" w:name="_GoBack"/>
      <w:bookmarkEnd w:id="0"/>
    </w:p>
    <w:sectPr w:rsidR="00D9143B" w:rsidSect="00156438">
      <w:pgSz w:w="11900" w:h="16840"/>
      <w:pgMar w:top="1797" w:right="1440" w:bottom="1412" w:left="1440"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83"/>
    <w:rsid w:val="00156438"/>
    <w:rsid w:val="002C6EAA"/>
    <w:rsid w:val="008636D7"/>
    <w:rsid w:val="00996023"/>
    <w:rsid w:val="009F1383"/>
    <w:rsid w:val="00AF680A"/>
    <w:rsid w:val="00C759FA"/>
    <w:rsid w:val="00C826EF"/>
    <w:rsid w:val="00CC1121"/>
    <w:rsid w:val="00D914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EB6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83"/>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83"/>
    <w:pPr>
      <w:spacing w:after="200" w:line="276" w:lineRule="auto"/>
    </w:pPr>
    <w:rPr>
      <w:rFonts w:ascii="Calibri" w:eastAsia="Times New Roman" w:hAnsi="Calibri" w:cs="Times New Roman"/>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Macintosh Word</Application>
  <DocSecurity>0</DocSecurity>
  <Lines>18</Lines>
  <Paragraphs>5</Paragraphs>
  <ScaleCrop>false</ScaleCrop>
  <Company>University of Oxford</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Randolph</dc:creator>
  <cp:keywords/>
  <dc:description/>
  <cp:lastModifiedBy>Sarah Randolph</cp:lastModifiedBy>
  <cp:revision>1</cp:revision>
  <dcterms:created xsi:type="dcterms:W3CDTF">2012-08-24T11:29:00Z</dcterms:created>
  <dcterms:modified xsi:type="dcterms:W3CDTF">2012-08-24T11:29:00Z</dcterms:modified>
</cp:coreProperties>
</file>