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01" w:rsidRPr="003D17B7" w:rsidRDefault="007D0D01" w:rsidP="00EF1353">
      <w:pPr>
        <w:pStyle w:val="TableText"/>
        <w:spacing w:before="0" w:after="120"/>
        <w:ind w:left="-180"/>
        <w:rPr>
          <w:b/>
        </w:rPr>
      </w:pPr>
      <w:r w:rsidRPr="00FA12FB">
        <w:rPr>
          <w:b/>
        </w:rPr>
        <w:t>Table S</w:t>
      </w:r>
      <w:r>
        <w:rPr>
          <w:b/>
        </w:rPr>
        <w:t>7</w:t>
      </w:r>
      <w:r w:rsidRPr="00FA12FB">
        <w:rPr>
          <w:b/>
        </w:rPr>
        <w:t>. Sensitivity analysis</w:t>
      </w:r>
      <w:r w:rsidRPr="003D17B7">
        <w:rPr>
          <w:b/>
        </w:rPr>
        <w:t xml:space="preserve"> on </w:t>
      </w:r>
      <w:r>
        <w:rPr>
          <w:b/>
        </w:rPr>
        <w:t>HCV parameters</w:t>
      </w:r>
      <w:r w:rsidRPr="003D17B7">
        <w:rPr>
          <w:b/>
        </w:rPr>
        <w:t>.</w:t>
      </w:r>
      <w:r>
        <w:rPr>
          <w:b/>
        </w:rPr>
        <w:t xml:space="preserve"> </w:t>
      </w:r>
      <w:r w:rsidRPr="003D17B7">
        <w:rPr>
          <w:b/>
        </w:rPr>
        <w:t>Incremental cost-effectiveness ratio ($/QALY</w:t>
      </w:r>
      <w:r>
        <w:rPr>
          <w:b/>
        </w:rPr>
        <w:t xml:space="preserve"> </w:t>
      </w:r>
      <w:r w:rsidRPr="003D17B7">
        <w:rPr>
          <w:b/>
        </w:rPr>
        <w:t>gained) for selected strategies on the efficient frontier compared to the next-best strategy.</w:t>
      </w:r>
      <w:r>
        <w:rPr>
          <w:b/>
        </w:rPr>
        <w:t>*</w:t>
      </w:r>
    </w:p>
    <w:tbl>
      <w:tblPr>
        <w:tblW w:w="13873" w:type="dxa"/>
        <w:jc w:val="center"/>
        <w:tblInd w:w="312" w:type="dxa"/>
        <w:tblLayout w:type="fixed"/>
        <w:tblLook w:val="00A0"/>
      </w:tblPr>
      <w:tblGrid>
        <w:gridCol w:w="2977"/>
        <w:gridCol w:w="1168"/>
        <w:gridCol w:w="1082"/>
        <w:gridCol w:w="990"/>
        <w:gridCol w:w="1170"/>
        <w:gridCol w:w="1080"/>
        <w:gridCol w:w="1381"/>
        <w:gridCol w:w="1164"/>
        <w:gridCol w:w="6"/>
        <w:gridCol w:w="1435"/>
        <w:gridCol w:w="6"/>
        <w:gridCol w:w="1408"/>
        <w:gridCol w:w="6"/>
      </w:tblGrid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6C7E39" w:rsidRDefault="007D0D01" w:rsidP="001D0B08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Variable</w:t>
            </w:r>
          </w:p>
        </w:tc>
        <w:tc>
          <w:tcPr>
            <w:tcW w:w="1168" w:type="dxa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6C7E39" w:rsidRDefault="007D0D01" w:rsidP="001D0B08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 xml:space="preserve"> Anti-HIV, Upon entry to ORT </w:t>
            </w:r>
          </w:p>
        </w:tc>
        <w:tc>
          <w:tcPr>
            <w:tcW w:w="1082" w:type="dxa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6C7E39" w:rsidRDefault="007D0D01" w:rsidP="001D0B08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Anti-HIV, Annual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6C7E39" w:rsidRDefault="007D0D01" w:rsidP="001D0B08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Anti-HIV, 6 months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6C7E39" w:rsidRDefault="007D0D01" w:rsidP="001D0B08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Anti-HIV+RNA, Upon entry to ORT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6C7E39" w:rsidRDefault="007D0D01" w:rsidP="001D0B08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Anti-HIV+RNA, Annual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6C7E39" w:rsidRDefault="007D0D01" w:rsidP="00A92F42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 xml:space="preserve">Anti-HIV+RNA, 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6C7E39">
              <w:rPr>
                <w:rFonts w:cs="Calibri"/>
                <w:b/>
                <w:sz w:val="18"/>
                <w:szCs w:val="18"/>
              </w:rPr>
              <w:t>6 months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6C7E39" w:rsidRDefault="007D0D01" w:rsidP="00A92F42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 xml:space="preserve">Anti-HIV+RNA, </w:t>
            </w:r>
            <w:r>
              <w:rPr>
                <w:rFonts w:cs="Calibri"/>
                <w:b/>
                <w:sz w:val="18"/>
                <w:szCs w:val="18"/>
              </w:rPr>
              <w:t xml:space="preserve">    </w:t>
            </w:r>
            <w:r w:rsidRPr="006C7E39">
              <w:rPr>
                <w:rFonts w:cs="Calibri"/>
                <w:b/>
                <w:sz w:val="18"/>
                <w:szCs w:val="18"/>
              </w:rPr>
              <w:t>3 months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6C7E39" w:rsidRDefault="007D0D01" w:rsidP="00A92F42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 xml:space="preserve">Anti-HIV+RNA, 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6C7E39">
              <w:rPr>
                <w:rFonts w:cs="Calibri"/>
                <w:b/>
                <w:sz w:val="18"/>
                <w:szCs w:val="18"/>
              </w:rPr>
              <w:t>6 months;</w:t>
            </w:r>
            <w:r>
              <w:rPr>
                <w:rFonts w:cs="Calibri"/>
                <w:b/>
                <w:sz w:val="18"/>
                <w:szCs w:val="18"/>
              </w:rPr>
              <w:t xml:space="preserve">     </w:t>
            </w:r>
            <w:r w:rsidRPr="006C7E39">
              <w:rPr>
                <w:rFonts w:cs="Calibri"/>
                <w:b/>
                <w:sz w:val="18"/>
                <w:szCs w:val="18"/>
              </w:rPr>
              <w:t xml:space="preserve"> Anti-HCV, Upon entry to ORT</w:t>
            </w:r>
          </w:p>
        </w:tc>
        <w:tc>
          <w:tcPr>
            <w:tcW w:w="1414" w:type="dxa"/>
            <w:gridSpan w:val="2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6C7E39" w:rsidRDefault="007D0D01" w:rsidP="00A92F42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 xml:space="preserve">Anti-HIV+RNA, 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6C7E39">
              <w:rPr>
                <w:rFonts w:cs="Calibri"/>
                <w:b/>
                <w:sz w:val="18"/>
                <w:szCs w:val="18"/>
              </w:rPr>
              <w:t>3 months;</w:t>
            </w:r>
            <w:r>
              <w:rPr>
                <w:rFonts w:cs="Calibri"/>
                <w:b/>
                <w:sz w:val="18"/>
                <w:szCs w:val="18"/>
              </w:rPr>
              <w:t xml:space="preserve">   </w:t>
            </w:r>
            <w:r w:rsidRPr="006C7E39">
              <w:rPr>
                <w:rFonts w:cs="Calibri"/>
                <w:b/>
                <w:sz w:val="18"/>
                <w:szCs w:val="18"/>
              </w:rPr>
              <w:t xml:space="preserve">Anti-HCV, Upon entry to ORT 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BASE CASE</w:t>
            </w:r>
          </w:p>
        </w:tc>
        <w:tc>
          <w:tcPr>
            <w:tcW w:w="1168" w:type="dxa"/>
            <w:tcBorders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11,191</w:t>
            </w:r>
          </w:p>
        </w:tc>
        <w:tc>
          <w:tcPr>
            <w:tcW w:w="1082" w:type="dxa"/>
            <w:tcBorders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20,075</w:t>
            </w:r>
          </w:p>
        </w:tc>
        <w:tc>
          <w:tcPr>
            <w:tcW w:w="990" w:type="dxa"/>
            <w:tcBorders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30,713</w:t>
            </w:r>
          </w:p>
        </w:tc>
        <w:tc>
          <w:tcPr>
            <w:tcW w:w="1170" w:type="dxa"/>
            <w:tcBorders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33,503</w:t>
            </w:r>
          </w:p>
        </w:tc>
        <w:tc>
          <w:tcPr>
            <w:tcW w:w="1080" w:type="dxa"/>
            <w:tcBorders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44,141</w:t>
            </w:r>
          </w:p>
        </w:tc>
        <w:tc>
          <w:tcPr>
            <w:tcW w:w="1381" w:type="dxa"/>
            <w:tcBorders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65,883</w:t>
            </w:r>
          </w:p>
        </w:tc>
        <w:tc>
          <w:tcPr>
            <w:tcW w:w="1164" w:type="dxa"/>
            <w:tcBorders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115,429</w:t>
            </w:r>
          </w:p>
        </w:tc>
        <w:tc>
          <w:tcPr>
            <w:tcW w:w="1441" w:type="dxa"/>
            <w:gridSpan w:val="2"/>
            <w:tcBorders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Ext. Dominated</w:t>
            </w:r>
          </w:p>
        </w:tc>
        <w:tc>
          <w:tcPr>
            <w:tcW w:w="1414" w:type="dxa"/>
            <w:gridSpan w:val="2"/>
            <w:tcBorders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168,600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Acute phase uptake of treatment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ind w:left="163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Low (15%)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11,191</w:t>
            </w: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20,075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30,713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33,503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44,141</w:t>
            </w: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65,883</w:t>
            </w: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115,429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Ext. Dominated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168,600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ind w:left="163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High (50%)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11,191</w:t>
            </w: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20,075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30,713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33,503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44,141</w:t>
            </w: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65,883</w:t>
            </w: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115,429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Ext. Dominated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168,600</w:t>
            </w:r>
          </w:p>
        </w:tc>
      </w:tr>
      <w:tr w:rsidR="007D0D01" w:rsidRPr="006C7E39" w:rsidTr="00A92F42">
        <w:trPr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Access to chronic HCV treatment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ind w:left="163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Low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11,000</w:t>
            </w: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19,946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30,664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33,584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44,110</w:t>
            </w: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65,889</w:t>
            </w: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115,451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Dominated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7,637,626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ind w:left="163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High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11,443</w:t>
            </w: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20,246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30,778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33,395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44,183</w:t>
            </w: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65,876</w:t>
            </w: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Ext. Dominated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81,239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115,292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6C7E39" w:rsidRDefault="007D0D01" w:rsidP="001D0B08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Treatment effectiveness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6C7E39" w:rsidRDefault="007D0D01" w:rsidP="001D0B08">
            <w:pPr>
              <w:pStyle w:val="TableText"/>
              <w:rPr>
                <w:rFonts w:cs="Calibri"/>
                <w:i/>
                <w:sz w:val="18"/>
                <w:szCs w:val="18"/>
              </w:rPr>
            </w:pPr>
            <w:r w:rsidRPr="006C7E39">
              <w:rPr>
                <w:rFonts w:cs="Calibri"/>
                <w:i/>
                <w:sz w:val="18"/>
                <w:szCs w:val="18"/>
              </w:rPr>
              <w:t>PEG-IFN+RBV+PI for genotype 1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6C7E39" w:rsidRDefault="007D0D01" w:rsidP="001D0B08">
            <w:pPr>
              <w:pStyle w:val="TableText"/>
              <w:ind w:left="163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Acute, Low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11,191</w:t>
            </w: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20,075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30,713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33,503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44,141</w:t>
            </w: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65,883</w:t>
            </w: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115,429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Ext. Dominated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168,600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6C7E39" w:rsidRDefault="007D0D01" w:rsidP="001D0B08">
            <w:pPr>
              <w:pStyle w:val="TableText"/>
              <w:ind w:left="163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Acute, High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11,191</w:t>
            </w: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20,075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30,713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33,503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44,141</w:t>
            </w: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65,883</w:t>
            </w: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115,429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Ext. Dominated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168,600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6C7E39" w:rsidRDefault="007D0D01" w:rsidP="001D0B08">
            <w:pPr>
              <w:pStyle w:val="TableText"/>
              <w:ind w:left="163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Chronic, Low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11,182</w:t>
            </w: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20,106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30,771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33,463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44,218</w:t>
            </w: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65,973</w:t>
            </w: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115,557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Dominated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Dominated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6C7E39" w:rsidRDefault="007D0D01" w:rsidP="001D0B08">
            <w:pPr>
              <w:pStyle w:val="TableText"/>
              <w:ind w:left="163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Chronic, High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11,200</w:t>
            </w: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20,065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30,692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33,529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44,114</w:t>
            </w: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65,853</w:t>
            </w: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115,390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Ext. Dominated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121,126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6C7E39" w:rsidRDefault="007D0D01" w:rsidP="001D0B08">
            <w:pPr>
              <w:pStyle w:val="TableText"/>
              <w:ind w:left="163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Acute &amp; Chronic, Low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11,182</w:t>
            </w: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20,106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30,771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33,463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44,218</w:t>
            </w: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65,973</w:t>
            </w: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115,557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Dominated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Dominated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6C7E39" w:rsidRDefault="007D0D01" w:rsidP="001D0B08">
            <w:pPr>
              <w:pStyle w:val="TableText"/>
              <w:ind w:left="163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Acute &amp; Chronic, High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11,200</w:t>
            </w: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20,065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30,692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33,529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44,114</w:t>
            </w: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65,853</w:t>
            </w: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115,390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Ext. Dominated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121,126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6C7E39" w:rsidRDefault="007D0D01" w:rsidP="001D0B08">
            <w:pPr>
              <w:pStyle w:val="TableText"/>
              <w:rPr>
                <w:rFonts w:cs="Calibri"/>
                <w:i/>
                <w:sz w:val="18"/>
                <w:szCs w:val="18"/>
              </w:rPr>
            </w:pPr>
            <w:r w:rsidRPr="006C7E39">
              <w:rPr>
                <w:rFonts w:cs="Calibri"/>
                <w:i/>
                <w:sz w:val="18"/>
                <w:szCs w:val="18"/>
              </w:rPr>
              <w:t>PEG-IFN+RBV for all genotypes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6C7E39" w:rsidRDefault="007D0D01" w:rsidP="001D0B08">
            <w:pPr>
              <w:pStyle w:val="TableText"/>
              <w:ind w:left="163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Base case effectiveness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10,976</w:t>
            </w: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19,941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30,670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33,602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44,121</w:t>
            </w: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65,910</w:t>
            </w: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115,493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Dominated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583,338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6C7E39" w:rsidRDefault="007D0D01" w:rsidP="001D0B08">
            <w:pPr>
              <w:pStyle w:val="TableText"/>
              <w:ind w:left="163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Low effectiveness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10,973</w:t>
            </w: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19,949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30,686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33,588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44,141</w:t>
            </w: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65,934</w:t>
            </w: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115,525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Dominated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Dominated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6C7E39" w:rsidRDefault="007D0D01" w:rsidP="001D0B08">
            <w:pPr>
              <w:pStyle w:val="TableText"/>
              <w:ind w:left="163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High effectiveness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10,983</w:t>
            </w: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19,925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30,639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33,629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44,080</w:t>
            </w: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65,864</w:t>
            </w: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115,429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Ext. Dominated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169,452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Cost of treatment (PEG-IFN+RBV+PI)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ind w:left="163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Low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11,106</w:t>
            </w: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20,009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30,677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33,570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44,109</w:t>
            </w: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65,869</w:t>
            </w: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115,425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Ext. Dominated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157,688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ind w:left="163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High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11,276</w:t>
            </w: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20,141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30,749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33,437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44,174</w:t>
            </w: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65,897</w:t>
            </w: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115,433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Ext. Dominated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179,511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Worst case HCV***</w:t>
            </w:r>
          </w:p>
        </w:tc>
        <w:tc>
          <w:tcPr>
            <w:tcW w:w="11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11,276</w:t>
            </w:r>
          </w:p>
        </w:tc>
        <w:tc>
          <w:tcPr>
            <w:tcW w:w="10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20,184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30,817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33,378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44,264</w:t>
            </w:r>
          </w:p>
        </w:tc>
        <w:tc>
          <w:tcPr>
            <w:tcW w:w="138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65,995</w:t>
            </w:r>
          </w:p>
        </w:tc>
        <w:tc>
          <w:tcPr>
            <w:tcW w:w="116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115,566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Dominated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Dominated</w:t>
            </w:r>
          </w:p>
        </w:tc>
      </w:tr>
      <w:tr w:rsidR="007D0D01" w:rsidRPr="006C7E39" w:rsidTr="00A92F42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dotted" w:sz="2" w:space="0" w:color="auto"/>
              <w:bottom w:val="single" w:sz="18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rPr>
                <w:rFonts w:cs="Calibri"/>
                <w:b/>
                <w:sz w:val="18"/>
                <w:szCs w:val="18"/>
              </w:rPr>
            </w:pPr>
            <w:r w:rsidRPr="006C7E39">
              <w:rPr>
                <w:rFonts w:cs="Calibri"/>
                <w:b/>
                <w:sz w:val="18"/>
                <w:szCs w:val="18"/>
              </w:rPr>
              <w:t>Best case HCV****</w:t>
            </w:r>
          </w:p>
        </w:tc>
        <w:tc>
          <w:tcPr>
            <w:tcW w:w="1168" w:type="dxa"/>
            <w:tcBorders>
              <w:top w:val="dotted" w:sz="2" w:space="0" w:color="auto"/>
              <w:bottom w:val="single" w:sz="18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11,319</w:t>
            </w:r>
          </w:p>
        </w:tc>
        <w:tc>
          <w:tcPr>
            <w:tcW w:w="1082" w:type="dxa"/>
            <w:tcBorders>
              <w:top w:val="dotted" w:sz="2" w:space="0" w:color="auto"/>
              <w:bottom w:val="single" w:sz="18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20,124</w:t>
            </w:r>
          </w:p>
        </w:tc>
        <w:tc>
          <w:tcPr>
            <w:tcW w:w="990" w:type="dxa"/>
            <w:tcBorders>
              <w:top w:val="dotted" w:sz="2" w:space="0" w:color="auto"/>
              <w:bottom w:val="single" w:sz="18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30,688</w:t>
            </w:r>
          </w:p>
        </w:tc>
        <w:tc>
          <w:tcPr>
            <w:tcW w:w="1170" w:type="dxa"/>
            <w:tcBorders>
              <w:top w:val="dotted" w:sz="2" w:space="0" w:color="auto"/>
              <w:bottom w:val="single" w:sz="18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33,539</w:t>
            </w:r>
          </w:p>
        </w:tc>
        <w:tc>
          <w:tcPr>
            <w:tcW w:w="1080" w:type="dxa"/>
            <w:tcBorders>
              <w:top w:val="dotted" w:sz="2" w:space="0" w:color="auto"/>
              <w:bottom w:val="single" w:sz="18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44,087</w:t>
            </w:r>
          </w:p>
        </w:tc>
        <w:tc>
          <w:tcPr>
            <w:tcW w:w="1381" w:type="dxa"/>
            <w:tcBorders>
              <w:top w:val="dotted" w:sz="2" w:space="0" w:color="auto"/>
              <w:bottom w:val="single" w:sz="18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Ext. Dominated</w:t>
            </w:r>
          </w:p>
        </w:tc>
        <w:tc>
          <w:tcPr>
            <w:tcW w:w="1164" w:type="dxa"/>
            <w:tcBorders>
              <w:top w:val="dotted" w:sz="2" w:space="0" w:color="auto"/>
              <w:bottom w:val="single" w:sz="18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Ext. Dominated</w:t>
            </w:r>
          </w:p>
        </w:tc>
        <w:tc>
          <w:tcPr>
            <w:tcW w:w="1441" w:type="dxa"/>
            <w:gridSpan w:val="2"/>
            <w:tcBorders>
              <w:top w:val="dotted" w:sz="2" w:space="0" w:color="auto"/>
              <w:bottom w:val="single" w:sz="18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65,721</w:t>
            </w:r>
          </w:p>
        </w:tc>
        <w:tc>
          <w:tcPr>
            <w:tcW w:w="1414" w:type="dxa"/>
            <w:gridSpan w:val="2"/>
            <w:tcBorders>
              <w:top w:val="dotted" w:sz="2" w:space="0" w:color="auto"/>
              <w:bottom w:val="single" w:sz="18" w:space="0" w:color="auto"/>
            </w:tcBorders>
            <w:vAlign w:val="center"/>
          </w:tcPr>
          <w:p w:rsidR="007D0D01" w:rsidRPr="006C7E39" w:rsidRDefault="007D0D01" w:rsidP="001D0B08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6C7E39">
              <w:rPr>
                <w:rFonts w:cs="Calibri"/>
                <w:sz w:val="18"/>
                <w:szCs w:val="18"/>
              </w:rPr>
              <w:t>115,263</w:t>
            </w:r>
          </w:p>
        </w:tc>
      </w:tr>
    </w:tbl>
    <w:p w:rsidR="007D0D01" w:rsidRPr="00FA12FB" w:rsidRDefault="007D0D01" w:rsidP="000E0948">
      <w:pPr>
        <w:spacing w:before="120" w:after="0" w:line="240" w:lineRule="auto"/>
      </w:pPr>
      <w:r w:rsidRPr="00FA12FB" w:rsidDel="00775B97">
        <w:t xml:space="preserve"> </w:t>
      </w:r>
      <w:r w:rsidRPr="00FA12FB">
        <w:t>*“Dominated” indicates that the strategy costs more and provides fewer QALYs than another strategy or a combination of two strategies (called “Extended Dominance”).</w:t>
      </w:r>
    </w:p>
    <w:p w:rsidR="007D0D01" w:rsidRPr="00FA12FB" w:rsidRDefault="007D0D01" w:rsidP="000E0948">
      <w:pPr>
        <w:spacing w:before="120" w:after="0" w:line="240" w:lineRule="auto"/>
      </w:pPr>
      <w:r w:rsidRPr="00FA12FB">
        <w:lastRenderedPageBreak/>
        <w:t xml:space="preserve">*** Worst case HCV – Scenario combines low treatment effectiveness, high treatment cost, and greater </w:t>
      </w:r>
      <w:r>
        <w:t>reduction in quality of life</w:t>
      </w:r>
      <w:r w:rsidRPr="00FA12FB">
        <w:t xml:space="preserve"> associated with treatment</w:t>
      </w:r>
    </w:p>
    <w:p w:rsidR="007D0D01" w:rsidRPr="00FA12FB" w:rsidRDefault="007D0D01" w:rsidP="000E0948">
      <w:pPr>
        <w:spacing w:before="120" w:after="0" w:line="240" w:lineRule="auto"/>
      </w:pPr>
      <w:r w:rsidRPr="00FA12FB">
        <w:t xml:space="preserve">**** Best case HCV – Scenario combines high treatment effectiveness, low treatment cost, and lesser </w:t>
      </w:r>
      <w:r>
        <w:t>reduction in quality of life</w:t>
      </w:r>
      <w:r w:rsidRPr="00FA12FB">
        <w:t xml:space="preserve"> associated with treatment, and higher rates of treatment access</w:t>
      </w:r>
    </w:p>
    <w:p w:rsidR="007D0D01" w:rsidRPr="00FA12FB" w:rsidRDefault="007D0D01" w:rsidP="000E0948">
      <w:pPr>
        <w:spacing w:before="120" w:after="0" w:line="240" w:lineRule="auto"/>
      </w:pPr>
    </w:p>
    <w:p w:rsidR="002B6D0E" w:rsidRDefault="002B6D0E" w:rsidP="002F00F2">
      <w:pPr>
        <w:spacing w:after="120" w:line="240" w:lineRule="auto"/>
      </w:pPr>
    </w:p>
    <w:sectPr w:rsidR="002B6D0E" w:rsidSect="002F00F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C7" w:rsidRDefault="00CC75C7" w:rsidP="00244B73">
      <w:pPr>
        <w:spacing w:after="0" w:line="240" w:lineRule="auto"/>
      </w:pPr>
      <w:r>
        <w:separator/>
      </w:r>
    </w:p>
  </w:endnote>
  <w:endnote w:type="continuationSeparator" w:id="0">
    <w:p w:rsidR="00CC75C7" w:rsidRDefault="00CC75C7" w:rsidP="0024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C7" w:rsidRDefault="00CC75C7" w:rsidP="00244B73">
      <w:pPr>
        <w:spacing w:after="0" w:line="240" w:lineRule="auto"/>
      </w:pPr>
      <w:r>
        <w:separator/>
      </w:r>
    </w:p>
  </w:footnote>
  <w:footnote w:type="continuationSeparator" w:id="0">
    <w:p w:rsidR="00CC75C7" w:rsidRDefault="00CC75C7" w:rsidP="0024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F0C"/>
    <w:multiLevelType w:val="hybridMultilevel"/>
    <w:tmpl w:val="CC72ED78"/>
    <w:lvl w:ilvl="0" w:tplc="BD109B2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162CD"/>
    <w:multiLevelType w:val="hybridMultilevel"/>
    <w:tmpl w:val="1CB6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753FD"/>
    <w:multiLevelType w:val="multilevel"/>
    <w:tmpl w:val="B2E23958"/>
    <w:lvl w:ilvl="0">
      <w:start w:val="1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">
    <w:nsid w:val="0A895F88"/>
    <w:multiLevelType w:val="multilevel"/>
    <w:tmpl w:val="73002E9E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76948E0"/>
    <w:multiLevelType w:val="hybridMultilevel"/>
    <w:tmpl w:val="D7F0C742"/>
    <w:lvl w:ilvl="0" w:tplc="421C8D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3781B"/>
    <w:multiLevelType w:val="multilevel"/>
    <w:tmpl w:val="EFB0CA5A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09108EC"/>
    <w:multiLevelType w:val="hybridMultilevel"/>
    <w:tmpl w:val="532C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1A1E5C"/>
    <w:multiLevelType w:val="hybridMultilevel"/>
    <w:tmpl w:val="67709860"/>
    <w:lvl w:ilvl="0" w:tplc="208E2868">
      <w:start w:val="35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081683"/>
    <w:multiLevelType w:val="hybridMultilevel"/>
    <w:tmpl w:val="3A146ADE"/>
    <w:lvl w:ilvl="0" w:tplc="BC245466">
      <w:start w:val="35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251B54"/>
    <w:multiLevelType w:val="multilevel"/>
    <w:tmpl w:val="32789268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3CEB565B"/>
    <w:multiLevelType w:val="hybridMultilevel"/>
    <w:tmpl w:val="462A4B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FF68D2"/>
    <w:multiLevelType w:val="multilevel"/>
    <w:tmpl w:val="308E43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2">
    <w:nsid w:val="437B1ACC"/>
    <w:multiLevelType w:val="multilevel"/>
    <w:tmpl w:val="52C6F58A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4AFB42A9"/>
    <w:multiLevelType w:val="hybridMultilevel"/>
    <w:tmpl w:val="D7F0C742"/>
    <w:lvl w:ilvl="0" w:tplc="421C8D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CD1E3C"/>
    <w:multiLevelType w:val="multilevel"/>
    <w:tmpl w:val="4EAA3314"/>
    <w:lvl w:ilvl="0">
      <w:start w:val="1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5">
    <w:nsid w:val="53EB228B"/>
    <w:multiLevelType w:val="multilevel"/>
    <w:tmpl w:val="D3FAD84A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565D73E0"/>
    <w:multiLevelType w:val="hybridMultilevel"/>
    <w:tmpl w:val="8D6A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4561A6"/>
    <w:multiLevelType w:val="hybridMultilevel"/>
    <w:tmpl w:val="EF9CD6A0"/>
    <w:lvl w:ilvl="0" w:tplc="F648A936">
      <w:start w:val="35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851E7"/>
    <w:multiLevelType w:val="hybridMultilevel"/>
    <w:tmpl w:val="846A3EF8"/>
    <w:lvl w:ilvl="0" w:tplc="1E0AAE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E757F"/>
    <w:multiLevelType w:val="multilevel"/>
    <w:tmpl w:val="FD02D2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0">
    <w:nsid w:val="725A3247"/>
    <w:multiLevelType w:val="hybridMultilevel"/>
    <w:tmpl w:val="D48C7836"/>
    <w:lvl w:ilvl="0" w:tplc="580AF0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86D66"/>
    <w:multiLevelType w:val="hybridMultilevel"/>
    <w:tmpl w:val="78943678"/>
    <w:lvl w:ilvl="0" w:tplc="76F294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018D1"/>
    <w:multiLevelType w:val="hybridMultilevel"/>
    <w:tmpl w:val="9104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0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8"/>
  </w:num>
  <w:num w:numId="17">
    <w:abstractNumId w:val="22"/>
  </w:num>
  <w:num w:numId="18">
    <w:abstractNumId w:val="0"/>
  </w:num>
  <w:num w:numId="19">
    <w:abstractNumId w:val="17"/>
  </w:num>
  <w:num w:numId="20">
    <w:abstractNumId w:val="8"/>
  </w:num>
  <w:num w:numId="21">
    <w:abstractNumId w:val="7"/>
  </w:num>
  <w:num w:numId="22">
    <w:abstractNumId w:val="21"/>
  </w:num>
  <w:num w:numId="23">
    <w:abstractNumId w:val="2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7D0D01"/>
    <w:rsid w:val="000B3C8D"/>
    <w:rsid w:val="00244B73"/>
    <w:rsid w:val="002B6D0E"/>
    <w:rsid w:val="002E0797"/>
    <w:rsid w:val="002F00F2"/>
    <w:rsid w:val="0053162E"/>
    <w:rsid w:val="005D03D1"/>
    <w:rsid w:val="007D0D01"/>
    <w:rsid w:val="00953263"/>
    <w:rsid w:val="009A58A0"/>
    <w:rsid w:val="00BE789A"/>
    <w:rsid w:val="00C626AE"/>
    <w:rsid w:val="00CC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D0D01"/>
    <w:pPr>
      <w:spacing w:after="240"/>
    </w:pPr>
    <w:rPr>
      <w:rFonts w:ascii="Calibri" w:eastAsia="Times New Roman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D01"/>
    <w:pPr>
      <w:spacing w:before="600" w:after="0"/>
      <w:contextualSpacing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D01"/>
    <w:pPr>
      <w:spacing w:before="200" w:after="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0D01"/>
    <w:pPr>
      <w:spacing w:before="240" w:after="0" w:line="48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0D0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aliases w:val="Table/Figure Title"/>
    <w:basedOn w:val="Normal"/>
    <w:next w:val="Normal"/>
    <w:link w:val="Heading5Char"/>
    <w:uiPriority w:val="99"/>
    <w:qFormat/>
    <w:rsid w:val="007D0D0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0D0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0D0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0D0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0D0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0D01"/>
    <w:rPr>
      <w:rFonts w:ascii="Calibri" w:eastAsia="Times New Roman" w:hAnsi="Calibri" w:cs="Times New Roman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D0D01"/>
    <w:rPr>
      <w:rFonts w:ascii="Calibri" w:eastAsia="Times New Roman" w:hAnsi="Calibri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D0D01"/>
    <w:rPr>
      <w:rFonts w:ascii="Calibri" w:eastAsia="Times New Roman" w:hAnsi="Calibri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D0D01"/>
    <w:rPr>
      <w:rFonts w:ascii="Cambria" w:eastAsia="Times New Roman" w:hAnsi="Cambria" w:cs="Times New Roman"/>
      <w:b/>
      <w:bCs/>
      <w:i/>
      <w:iCs/>
      <w:sz w:val="24"/>
    </w:rPr>
  </w:style>
  <w:style w:type="character" w:customStyle="1" w:styleId="Heading5Char">
    <w:name w:val="Heading 5 Char"/>
    <w:aliases w:val="Table/Figure Title Char"/>
    <w:basedOn w:val="DefaultParagraphFont"/>
    <w:link w:val="Heading5"/>
    <w:uiPriority w:val="99"/>
    <w:rsid w:val="007D0D01"/>
    <w:rPr>
      <w:rFonts w:ascii="Cambria" w:eastAsia="Times New Roman" w:hAnsi="Cambria" w:cs="Times New Roman"/>
      <w:b/>
      <w:bCs/>
      <w:color w:val="7F7F7F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7D0D01"/>
    <w:rPr>
      <w:rFonts w:ascii="Cambria" w:eastAsia="Times New Roman" w:hAnsi="Cambria" w:cs="Times New Roman"/>
      <w:b/>
      <w:bCs/>
      <w:i/>
      <w:iCs/>
      <w:color w:val="7F7F7F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7D0D01"/>
    <w:rPr>
      <w:rFonts w:ascii="Cambria" w:eastAsia="Times New Roman" w:hAnsi="Cambria" w:cs="Times New Roman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D0D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D0D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7D0D01"/>
    <w:pPr>
      <w:spacing w:after="100"/>
    </w:pPr>
    <w:rPr>
      <w:rFonts w:ascii="Cambria" w:hAnsi="Cambria"/>
      <w:b/>
      <w:color w:val="002060"/>
    </w:rPr>
  </w:style>
  <w:style w:type="paragraph" w:styleId="TOC2">
    <w:name w:val="toc 2"/>
    <w:basedOn w:val="Normal"/>
    <w:next w:val="Normal"/>
    <w:autoRedefine/>
    <w:uiPriority w:val="99"/>
    <w:rsid w:val="007D0D01"/>
    <w:pPr>
      <w:tabs>
        <w:tab w:val="left" w:pos="1100"/>
        <w:tab w:val="right" w:leader="dot" w:pos="9350"/>
      </w:tabs>
      <w:spacing w:after="100"/>
      <w:ind w:left="220"/>
    </w:pPr>
    <w:rPr>
      <w:noProof/>
      <w:color w:val="002060"/>
    </w:rPr>
  </w:style>
  <w:style w:type="paragraph" w:styleId="TOC3">
    <w:name w:val="toc 3"/>
    <w:basedOn w:val="Normal"/>
    <w:next w:val="Normal"/>
    <w:autoRedefine/>
    <w:uiPriority w:val="99"/>
    <w:rsid w:val="007D0D01"/>
    <w:pPr>
      <w:spacing w:after="100"/>
      <w:ind w:left="440"/>
    </w:pPr>
    <w:rPr>
      <w:rFonts w:ascii="Times New Roman" w:hAnsi="Times New Roman"/>
      <w:i/>
      <w:color w:val="355D7E"/>
    </w:rPr>
  </w:style>
  <w:style w:type="paragraph" w:styleId="Caption">
    <w:name w:val="caption"/>
    <w:basedOn w:val="Normal"/>
    <w:next w:val="Normal"/>
    <w:uiPriority w:val="99"/>
    <w:qFormat/>
    <w:rsid w:val="007D0D0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D0D0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D0D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0D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D0D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7D0D0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D0D01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7D0D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7D0D01"/>
    <w:rPr>
      <w:rFonts w:ascii="Calibri" w:eastAsia="Times New Roman" w:hAnsi="Calibri" w:cs="Times New Roman"/>
      <w:sz w:val="24"/>
    </w:rPr>
  </w:style>
  <w:style w:type="paragraph" w:styleId="ListParagraph">
    <w:name w:val="List Paragraph"/>
    <w:basedOn w:val="Normal"/>
    <w:uiPriority w:val="99"/>
    <w:qFormat/>
    <w:rsid w:val="007D0D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D0D0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7D0D01"/>
    <w:rPr>
      <w:rFonts w:ascii="Calibri" w:eastAsia="Times New Roman" w:hAnsi="Calibri" w:cs="Times New Roman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D0D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D0D01"/>
    <w:rPr>
      <w:rFonts w:ascii="Calibri" w:eastAsia="Times New Roman" w:hAnsi="Calibri" w:cs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99"/>
    <w:qFormat/>
    <w:rsid w:val="007D0D0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D0D01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7D0D0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D0D01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D0D01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D0D01"/>
    <w:pPr>
      <w:outlineLvl w:val="9"/>
    </w:pPr>
  </w:style>
  <w:style w:type="paragraph" w:customStyle="1" w:styleId="heading1noTOC">
    <w:name w:val="heading 1 no TOC"/>
    <w:basedOn w:val="Heading1"/>
    <w:next w:val="Normal"/>
    <w:link w:val="heading1noTOCChar"/>
    <w:uiPriority w:val="99"/>
    <w:rsid w:val="007D0D01"/>
  </w:style>
  <w:style w:type="character" w:customStyle="1" w:styleId="heading1noTOCChar">
    <w:name w:val="heading 1 no TOC Char"/>
    <w:basedOn w:val="Heading1Char"/>
    <w:link w:val="heading1noTOC"/>
    <w:uiPriority w:val="99"/>
    <w:locked/>
    <w:rsid w:val="007D0D01"/>
  </w:style>
  <w:style w:type="paragraph" w:customStyle="1" w:styleId="SubheadingList">
    <w:name w:val="Subheading List"/>
    <w:basedOn w:val="Heading5"/>
    <w:next w:val="Normal"/>
    <w:link w:val="SubheadingListChar"/>
    <w:uiPriority w:val="99"/>
    <w:rsid w:val="007D0D01"/>
    <w:pPr>
      <w:ind w:left="180"/>
    </w:pPr>
    <w:rPr>
      <w:color w:val="355D7E"/>
    </w:rPr>
  </w:style>
  <w:style w:type="character" w:styleId="Hyperlink">
    <w:name w:val="Hyperlink"/>
    <w:basedOn w:val="DefaultParagraphFont"/>
    <w:uiPriority w:val="99"/>
    <w:rsid w:val="007D0D01"/>
    <w:rPr>
      <w:rFonts w:cs="Times New Roman"/>
      <w:color w:val="F7B615"/>
      <w:u w:val="single"/>
    </w:rPr>
  </w:style>
  <w:style w:type="character" w:customStyle="1" w:styleId="SubheadingListChar">
    <w:name w:val="Subheading List Char"/>
    <w:basedOn w:val="Heading5Char"/>
    <w:link w:val="SubheadingList"/>
    <w:uiPriority w:val="99"/>
    <w:locked/>
    <w:rsid w:val="007D0D01"/>
    <w:rPr>
      <w:color w:val="355D7E"/>
    </w:rPr>
  </w:style>
  <w:style w:type="paragraph" w:styleId="BalloonText">
    <w:name w:val="Balloon Text"/>
    <w:basedOn w:val="Normal"/>
    <w:link w:val="BalloonTextChar"/>
    <w:uiPriority w:val="99"/>
    <w:semiHidden/>
    <w:rsid w:val="007D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01"/>
    <w:rPr>
      <w:rFonts w:ascii="Tahoma" w:eastAsia="Times New Roman" w:hAnsi="Tahoma" w:cs="Tahoma"/>
      <w:sz w:val="16"/>
      <w:szCs w:val="16"/>
    </w:rPr>
  </w:style>
  <w:style w:type="paragraph" w:customStyle="1" w:styleId="SubheadingList2">
    <w:name w:val="Subheading List 2"/>
    <w:basedOn w:val="SubheadingList"/>
    <w:next w:val="Normal"/>
    <w:link w:val="SubheadingList2Char"/>
    <w:uiPriority w:val="99"/>
    <w:rsid w:val="007D0D01"/>
    <w:pPr>
      <w:numPr>
        <w:ilvl w:val="2"/>
      </w:numPr>
      <w:ind w:left="180"/>
    </w:pPr>
  </w:style>
  <w:style w:type="character" w:customStyle="1" w:styleId="SubheadingList2Char">
    <w:name w:val="Subheading List 2 Char"/>
    <w:basedOn w:val="SubheadingListChar"/>
    <w:link w:val="SubheadingList2"/>
    <w:uiPriority w:val="99"/>
    <w:locked/>
    <w:rsid w:val="007D0D01"/>
  </w:style>
  <w:style w:type="table" w:styleId="TableGrid">
    <w:name w:val="Table Grid"/>
    <w:basedOn w:val="TableNormal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46024"/>
      </w:tcPr>
    </w:tblStylePr>
    <w:tblStylePr w:type="lastRow">
      <w:rPr>
        <w:rFonts w:cs="Times New Roman"/>
        <w:b/>
        <w:bCs/>
        <w:color w:val="C4602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/>
      </w:tcPr>
    </w:tblStylePr>
    <w:tblStylePr w:type="band1Horz">
      <w:rPr>
        <w:rFonts w:cs="Times New Roman"/>
      </w:rPr>
      <w:tblPr/>
      <w:tcPr>
        <w:shd w:val="clear" w:color="auto" w:fill="E9F0F6"/>
      </w:tcPr>
    </w:tblStylePr>
  </w:style>
  <w:style w:type="table" w:customStyle="1" w:styleId="LightList1">
    <w:name w:val="Light List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color w:val="71676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8C8C"/>
        <w:bottom w:val="single" w:sz="8" w:space="0" w:color="968C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8C8C"/>
          <w:left w:val="nil"/>
          <w:bottom w:val="single" w:sz="8" w:space="0" w:color="968C8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8C8C"/>
          <w:left w:val="nil"/>
          <w:bottom w:val="single" w:sz="8" w:space="0" w:color="968C8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2E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2E2"/>
      </w:tcPr>
    </w:tblStylePr>
  </w:style>
  <w:style w:type="paragraph" w:customStyle="1" w:styleId="TableText">
    <w:name w:val="Table Text"/>
    <w:basedOn w:val="Normal"/>
    <w:uiPriority w:val="99"/>
    <w:rsid w:val="007D0D01"/>
    <w:pPr>
      <w:spacing w:before="20" w:after="20" w:line="240" w:lineRule="auto"/>
    </w:pPr>
  </w:style>
  <w:style w:type="character" w:styleId="CommentReference">
    <w:name w:val="annotation reference"/>
    <w:basedOn w:val="DefaultParagraphFont"/>
    <w:uiPriority w:val="99"/>
    <w:semiHidden/>
    <w:rsid w:val="007D0D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0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0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01"/>
    <w:rPr>
      <w:b/>
      <w:bCs/>
    </w:rPr>
  </w:style>
  <w:style w:type="character" w:styleId="HTMLCite">
    <w:name w:val="HTML Cite"/>
    <w:basedOn w:val="DefaultParagraphFont"/>
    <w:uiPriority w:val="99"/>
    <w:semiHidden/>
    <w:rsid w:val="007D0D01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7D0D01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rsid w:val="007D0D01"/>
    <w:pPr>
      <w:spacing w:after="120"/>
      <w:ind w:firstLine="720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0D0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0D0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D0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D0D0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7D0D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D01"/>
    <w:rPr>
      <w:rFonts w:ascii="Calibri" w:eastAsia="Times New Roman" w:hAnsi="Calibri" w:cs="Times New Roman"/>
      <w:sz w:val="24"/>
    </w:rPr>
  </w:style>
  <w:style w:type="paragraph" w:styleId="Footer">
    <w:name w:val="footer"/>
    <w:basedOn w:val="Normal"/>
    <w:link w:val="FooterChar"/>
    <w:uiPriority w:val="99"/>
    <w:rsid w:val="007D0D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D01"/>
    <w:rPr>
      <w:rFonts w:ascii="Calibri" w:eastAsia="Times New Roman" w:hAnsi="Calibri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7D0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D01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color w:val="548AB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4B6D2"/>
        <w:bottom w:val="single" w:sz="8" w:space="0" w:color="94B6D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EC8DD"/>
        <w:left w:val="single" w:sz="8" w:space="0" w:color="AEC8DD"/>
        <w:bottom w:val="single" w:sz="8" w:space="0" w:color="AEC8DD"/>
        <w:right w:val="single" w:sz="8" w:space="0" w:color="AEC8DD"/>
        <w:insideH w:val="single" w:sz="8" w:space="0" w:color="AEC8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uiPriority w:val="99"/>
    <w:rsid w:val="007D0D01"/>
    <w:pPr>
      <w:spacing w:line="480" w:lineRule="auto"/>
      <w:ind w:firstLine="720"/>
    </w:pPr>
    <w:rPr>
      <w:rFonts w:cs="Calibri"/>
    </w:rPr>
  </w:style>
  <w:style w:type="character" w:customStyle="1" w:styleId="yay">
    <w:name w:val="yay"/>
    <w:basedOn w:val="DefaultParagraphFont"/>
    <w:rsid w:val="007D0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3</cp:revision>
  <dcterms:created xsi:type="dcterms:W3CDTF">2012-08-20T18:06:00Z</dcterms:created>
  <dcterms:modified xsi:type="dcterms:W3CDTF">2012-08-20T18:25:00Z</dcterms:modified>
</cp:coreProperties>
</file>