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6E" w:rsidRPr="00DD3E40" w:rsidRDefault="00EB306E" w:rsidP="00EB306E">
      <w:pPr>
        <w:rPr>
          <w:b/>
        </w:rPr>
      </w:pPr>
      <w:r w:rsidRPr="00DD3E40">
        <w:rPr>
          <w:b/>
        </w:rPr>
        <w:t>Table S1. Gene Ontology of mRNAs induced by arsenic exposure in PND1 mice</w:t>
      </w:r>
    </w:p>
    <w:tbl>
      <w:tblPr>
        <w:tblW w:w="8505" w:type="dxa"/>
        <w:tblInd w:w="85" w:type="dxa"/>
        <w:tblLook w:val="0000" w:firstRow="0" w:lastRow="0" w:firstColumn="0" w:lastColumn="0" w:noHBand="0" w:noVBand="0"/>
      </w:tblPr>
      <w:tblGrid>
        <w:gridCol w:w="1717"/>
        <w:gridCol w:w="3860"/>
        <w:gridCol w:w="794"/>
        <w:gridCol w:w="852"/>
        <w:gridCol w:w="1282"/>
      </w:tblGrid>
      <w:tr w:rsidR="00EB306E" w:rsidRPr="00DD3E40" w:rsidTr="008A503F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D3E40">
              <w:rPr>
                <w:rFonts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DD3E40">
              <w:rPr>
                <w:rFonts w:cs="Arial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DD3E40">
              <w:rPr>
                <w:rFonts w:cs="Arial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DD3E40">
              <w:rPr>
                <w:rFonts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DD3E40">
              <w:rPr>
                <w:rFonts w:cs="Arial"/>
                <w:b/>
                <w:bCs/>
                <w:sz w:val="20"/>
                <w:szCs w:val="20"/>
              </w:rPr>
              <w:t>PValue</w:t>
            </w:r>
            <w:proofErr w:type="spellEnd"/>
          </w:p>
        </w:tc>
      </w:tr>
      <w:tr w:rsidR="00EB306E" w:rsidRPr="00DD3E40" w:rsidTr="008A503F">
        <w:trPr>
          <w:trHeight w:val="52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DD3E40">
              <w:rPr>
                <w:rFonts w:cs="Arial"/>
                <w:sz w:val="20"/>
                <w:szCs w:val="20"/>
              </w:rPr>
              <w:t>nucleobase</w:t>
            </w:r>
            <w:proofErr w:type="spellEnd"/>
            <w:r w:rsidRPr="00DD3E40">
              <w:rPr>
                <w:rFonts w:cs="Arial"/>
                <w:sz w:val="20"/>
                <w:szCs w:val="20"/>
              </w:rPr>
              <w:t>, nucleoside, nucleotide and nucleic acid metabolism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18.6%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1.95E-04</w:t>
            </w:r>
          </w:p>
        </w:tc>
      </w:tr>
      <w:tr w:rsidR="00EB306E" w:rsidRPr="00DD3E40" w:rsidTr="008A503F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biopolymer metabolism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15.0%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0.001</w:t>
            </w:r>
          </w:p>
        </w:tc>
      </w:tr>
      <w:tr w:rsidR="00EB306E" w:rsidRPr="00DD3E40" w:rsidTr="008A503F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GOTERM_MF_4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nuclease activity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2.5%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0.002</w:t>
            </w:r>
          </w:p>
        </w:tc>
      </w:tr>
      <w:tr w:rsidR="00EB306E" w:rsidRPr="00DD3E40" w:rsidTr="008A503F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cellular biosynthesis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7.5%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0.003</w:t>
            </w:r>
          </w:p>
        </w:tc>
      </w:tr>
      <w:tr w:rsidR="00EB306E" w:rsidRPr="00DD3E40" w:rsidTr="008A503F">
        <w:trPr>
          <w:trHeight w:val="52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embryonic development (</w:t>
            </w:r>
            <w:proofErr w:type="spellStart"/>
            <w:r w:rsidRPr="00DD3E40">
              <w:rPr>
                <w:rFonts w:cs="Arial"/>
                <w:sz w:val="20"/>
                <w:szCs w:val="20"/>
              </w:rPr>
              <w:t>sensu</w:t>
            </w:r>
            <w:proofErr w:type="spellEnd"/>
            <w:r w:rsidRPr="00DD3E40">
              <w:rPr>
                <w:rFonts w:cs="Arial"/>
                <w:sz w:val="20"/>
                <w:szCs w:val="20"/>
              </w:rPr>
              <w:t xml:space="preserve"> Vertebrata)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1.7%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0.006</w:t>
            </w:r>
          </w:p>
        </w:tc>
      </w:tr>
      <w:tr w:rsidR="00EB306E" w:rsidRPr="00DD3E40" w:rsidTr="008A503F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GOTERM_MF_4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transition metal ion binding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12.2%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0.009</w:t>
            </w:r>
          </w:p>
        </w:tc>
      </w:tr>
      <w:tr w:rsidR="00EB306E" w:rsidRPr="00DD3E40" w:rsidTr="008A503F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vitamin metabolism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1.4%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0.011</w:t>
            </w:r>
          </w:p>
        </w:tc>
      </w:tr>
      <w:tr w:rsidR="00EB306E" w:rsidRPr="00DD3E40" w:rsidTr="008A503F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protein metabolism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15.6%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0.018</w:t>
            </w:r>
          </w:p>
        </w:tc>
      </w:tr>
      <w:tr w:rsidR="00EB306E" w:rsidRPr="00DD3E40" w:rsidTr="008A503F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intracellular membrane-bound organelle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27.2%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0.023</w:t>
            </w:r>
          </w:p>
        </w:tc>
      </w:tr>
      <w:tr w:rsidR="00EB306E" w:rsidRPr="00DD3E40" w:rsidTr="008A503F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macromolecule biosynthesis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4.7%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0.025</w:t>
            </w:r>
          </w:p>
        </w:tc>
      </w:tr>
      <w:tr w:rsidR="00EB306E" w:rsidRPr="00DD3E40" w:rsidTr="008A503F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cellular macromolecule metabolism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14.7%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0.026</w:t>
            </w:r>
          </w:p>
        </w:tc>
      </w:tr>
      <w:tr w:rsidR="00EB306E" w:rsidRPr="00DD3E40" w:rsidTr="008A503F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nucleus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18.9%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0.027</w:t>
            </w:r>
          </w:p>
        </w:tc>
      </w:tr>
      <w:tr w:rsidR="00EB306E" w:rsidRPr="00DD3E40" w:rsidTr="008A503F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regulation of cellular metabolism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11.9%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0.037</w:t>
            </w:r>
          </w:p>
        </w:tc>
      </w:tr>
      <w:tr w:rsidR="00EB306E" w:rsidRPr="00DD3E40" w:rsidTr="008A503F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cellular catabolism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3.3%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0.056</w:t>
            </w:r>
          </w:p>
        </w:tc>
      </w:tr>
      <w:tr w:rsidR="00EB306E" w:rsidRPr="00DD3E40" w:rsidTr="008A503F">
        <w:trPr>
          <w:trHeight w:val="52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RNA-mediated posttranscriptional gene silencing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0.6%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0.070</w:t>
            </w:r>
          </w:p>
        </w:tc>
      </w:tr>
      <w:tr w:rsidR="00EB306E" w:rsidRPr="00DD3E40" w:rsidTr="008A503F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transport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13.6%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0.072</w:t>
            </w:r>
          </w:p>
        </w:tc>
      </w:tr>
      <w:tr w:rsidR="00EB306E" w:rsidRPr="00DD3E40" w:rsidTr="008A503F">
        <w:trPr>
          <w:trHeight w:val="52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macromolecule catabolism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2.5%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0.082</w:t>
            </w:r>
          </w:p>
        </w:tc>
      </w:tr>
      <w:tr w:rsidR="00EB306E" w:rsidRPr="00DD3E40" w:rsidTr="008A503F">
        <w:trPr>
          <w:trHeight w:val="52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GOTERM_MF_4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DD3E40">
              <w:rPr>
                <w:rFonts w:cs="Arial"/>
                <w:sz w:val="20"/>
                <w:szCs w:val="20"/>
              </w:rPr>
              <w:t>transferase</w:t>
            </w:r>
            <w:proofErr w:type="spellEnd"/>
            <w:r w:rsidRPr="00DD3E40">
              <w:rPr>
                <w:rFonts w:cs="Arial"/>
                <w:sz w:val="20"/>
                <w:szCs w:val="20"/>
              </w:rPr>
              <w:t xml:space="preserve"> activity, transferring groups other than amino-acyl groups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1.7%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6E" w:rsidRPr="00DD3E40" w:rsidRDefault="00EB306E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0.082</w:t>
            </w:r>
          </w:p>
        </w:tc>
      </w:tr>
    </w:tbl>
    <w:p w:rsidR="00EB306E" w:rsidRPr="00DD3E40" w:rsidRDefault="00EB306E" w:rsidP="00EB306E"/>
    <w:p w:rsidR="00AB4B23" w:rsidRDefault="00AB4B23"/>
    <w:sectPr w:rsidR="00AB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6E"/>
    <w:rsid w:val="005B053B"/>
    <w:rsid w:val="00AB4B23"/>
    <w:rsid w:val="00E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6E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6E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University Of Louisville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States,J.Christopher</dc:creator>
  <cp:keywords/>
  <dc:description/>
  <cp:lastModifiedBy>States,J.Christopher</cp:lastModifiedBy>
  <cp:revision>2</cp:revision>
  <dcterms:created xsi:type="dcterms:W3CDTF">2012-05-15T18:08:00Z</dcterms:created>
  <dcterms:modified xsi:type="dcterms:W3CDTF">2012-05-17T16:59:00Z</dcterms:modified>
</cp:coreProperties>
</file>