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24" w:rsidRDefault="00D21124" w:rsidP="00A713E7">
      <w:pPr>
        <w:spacing w:before="0" w:line="240" w:lineRule="auto"/>
        <w:ind w:firstLine="0"/>
        <w:contextualSpacing/>
      </w:pPr>
      <w:r>
        <w:t xml:space="preserve">Table </w:t>
      </w:r>
      <w:r w:rsidR="003F147F">
        <w:t>S5</w:t>
      </w:r>
      <w:r w:rsidR="00A713E7">
        <w:t xml:space="preserve">. </w:t>
      </w:r>
      <w:r w:rsidR="00A713E7" w:rsidRPr="00A713E7">
        <w:t>Analyses performed on the sediment samples used in the present experiments</w:t>
      </w:r>
      <w:r w:rsidR="00362CF7">
        <w:t>.</w:t>
      </w:r>
    </w:p>
    <w:p w:rsidR="00A713E7" w:rsidRDefault="00A713E7" w:rsidP="00A713E7">
      <w:pPr>
        <w:spacing w:before="0" w:line="240" w:lineRule="auto"/>
        <w:ind w:firstLine="0"/>
        <w:contextualSpacing/>
      </w:pPr>
    </w:p>
    <w:tbl>
      <w:tblPr>
        <w:tblW w:w="8046" w:type="dxa"/>
        <w:tblLook w:val="01E0"/>
      </w:tblPr>
      <w:tblGrid>
        <w:gridCol w:w="4503"/>
        <w:gridCol w:w="1842"/>
        <w:gridCol w:w="1701"/>
      </w:tblGrid>
      <w:tr w:rsidR="00A713E7" w:rsidRPr="000A467A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b/>
              </w:rPr>
            </w:pPr>
            <w:proofErr w:type="spellStart"/>
            <w:r w:rsidRPr="000A467A">
              <w:rPr>
                <w:b/>
              </w:rPr>
              <w:t>Analyte</w:t>
            </w:r>
            <w:proofErr w:type="spellEnd"/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b/>
              </w:rPr>
            </w:pPr>
            <w:r w:rsidRPr="000A467A">
              <w:rPr>
                <w:b/>
              </w:rPr>
              <w:t>Analysis type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b/>
              </w:rPr>
            </w:pPr>
            <w:r w:rsidRPr="000A467A">
              <w:rPr>
                <w:b/>
              </w:rPr>
              <w:t>Provider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0"/>
            </w:pPr>
            <w:r w:rsidRPr="00ED4C64">
              <w:t>Total Nitrogen</w:t>
            </w:r>
          </w:p>
        </w:tc>
        <w:tc>
          <w:tcPr>
            <w:tcW w:w="1842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34"/>
            </w:pPr>
            <w:proofErr w:type="spellStart"/>
            <w:r w:rsidRPr="00ED4C64">
              <w:t>Kjel</w:t>
            </w:r>
            <w:proofErr w:type="spellEnd"/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vertAlign w:val="superscript"/>
              </w:rPr>
            </w:pPr>
            <w:r w:rsidRPr="00ED4C64">
              <w:t>QHFSS</w:t>
            </w:r>
            <w:r w:rsidRPr="000A467A">
              <w:rPr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0"/>
            </w:pPr>
            <w:r w:rsidRPr="00ED4C64">
              <w:t>Total Phosphorus</w:t>
            </w:r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vertAlign w:val="superscript"/>
              </w:rPr>
            </w:pPr>
            <w:r w:rsidRPr="00ED4C64">
              <w:t>ICPAES</w:t>
            </w:r>
            <w:r w:rsidRPr="000A467A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34"/>
            </w:pPr>
            <w:r w:rsidRPr="00ED4C64">
              <w:t>QHFSS</w:t>
            </w:r>
            <w:r w:rsidRPr="000A467A">
              <w:rPr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0"/>
            </w:pPr>
            <w:r w:rsidRPr="00ED4C64">
              <w:t>Total Carbon</w:t>
            </w:r>
          </w:p>
        </w:tc>
        <w:tc>
          <w:tcPr>
            <w:tcW w:w="1842" w:type="dxa"/>
            <w:vAlign w:val="bottom"/>
          </w:tcPr>
          <w:p w:rsidR="00A713E7" w:rsidRDefault="00A713E7" w:rsidP="002B4105">
            <w:pPr>
              <w:spacing w:line="240" w:lineRule="auto"/>
              <w:ind w:firstLine="34"/>
            </w:pPr>
            <w:r w:rsidRPr="00896885">
              <w:t>ICPAES</w:t>
            </w:r>
            <w:r w:rsidRPr="000A467A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34"/>
            </w:pPr>
            <w:r w:rsidRPr="00ED4C64">
              <w:t>QHFSS</w:t>
            </w:r>
            <w:r w:rsidRPr="000A467A">
              <w:rPr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0"/>
            </w:pPr>
            <w:r w:rsidRPr="00ED4C64">
              <w:t>Total Organic Carbon</w:t>
            </w:r>
          </w:p>
        </w:tc>
        <w:tc>
          <w:tcPr>
            <w:tcW w:w="1842" w:type="dxa"/>
            <w:vAlign w:val="bottom"/>
          </w:tcPr>
          <w:p w:rsidR="00A713E7" w:rsidRDefault="00A713E7" w:rsidP="002B4105">
            <w:pPr>
              <w:spacing w:line="240" w:lineRule="auto"/>
              <w:ind w:firstLine="34"/>
            </w:pPr>
            <w:r w:rsidRPr="00896885">
              <w:t>ICPAES</w:t>
            </w:r>
            <w:r w:rsidRPr="000A467A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:rsidR="00A713E7" w:rsidRPr="00ED4C64" w:rsidRDefault="00A713E7" w:rsidP="002B4105">
            <w:pPr>
              <w:spacing w:line="240" w:lineRule="auto"/>
              <w:ind w:firstLine="34"/>
            </w:pPr>
            <w:r w:rsidRPr="00ED4C64">
              <w:t>QHFSS</w:t>
            </w:r>
            <w:r w:rsidRPr="000A467A">
              <w:rPr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szCs w:val="22"/>
              </w:rPr>
            </w:pPr>
            <w:r w:rsidRPr="000A467A">
              <w:rPr>
                <w:szCs w:val="22"/>
              </w:rPr>
              <w:t>Elemental analysis (</w:t>
            </w:r>
            <w:proofErr w:type="spellStart"/>
            <w:r w:rsidRPr="000A467A">
              <w:rPr>
                <w:szCs w:val="22"/>
              </w:rPr>
              <w:t>inc</w:t>
            </w:r>
            <w:r w:rsidR="002B4105">
              <w:rPr>
                <w:szCs w:val="22"/>
              </w:rPr>
              <w:t>uding</w:t>
            </w:r>
            <w:proofErr w:type="spellEnd"/>
            <w:r w:rsidRPr="000A467A">
              <w:rPr>
                <w:szCs w:val="22"/>
              </w:rPr>
              <w:t xml:space="preserve"> metals</w:t>
            </w:r>
            <w:r w:rsidR="002B4105">
              <w:rPr>
                <w:szCs w:val="22"/>
              </w:rPr>
              <w:t>)</w:t>
            </w:r>
          </w:p>
        </w:tc>
        <w:tc>
          <w:tcPr>
            <w:tcW w:w="1842" w:type="dxa"/>
            <w:vAlign w:val="bottom"/>
          </w:tcPr>
          <w:p w:rsidR="00A713E7" w:rsidRDefault="00A713E7" w:rsidP="002B4105">
            <w:pPr>
              <w:spacing w:line="240" w:lineRule="auto"/>
              <w:ind w:firstLine="34"/>
            </w:pPr>
            <w:r w:rsidRPr="00896885">
              <w:t>ICPAES</w:t>
            </w:r>
            <w:r w:rsidRPr="000A467A"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QHFSS</w:t>
            </w:r>
            <w:r w:rsidRPr="000A467A">
              <w:rPr>
                <w:szCs w:val="22"/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szCs w:val="22"/>
              </w:rPr>
            </w:pPr>
            <w:r w:rsidRPr="000A467A">
              <w:rPr>
                <w:szCs w:val="22"/>
              </w:rPr>
              <w:t>Polycyclic aromatic hydrocarbons (PAH)</w:t>
            </w:r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  <w:vertAlign w:val="superscript"/>
              </w:rPr>
            </w:pPr>
            <w:r w:rsidRPr="000A467A">
              <w:rPr>
                <w:szCs w:val="22"/>
              </w:rPr>
              <w:t>GC-MS</w:t>
            </w:r>
            <w:r w:rsidRPr="000A467A">
              <w:rPr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QHFSS</w:t>
            </w:r>
            <w:r w:rsidRPr="000A467A">
              <w:rPr>
                <w:szCs w:val="22"/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szCs w:val="22"/>
              </w:rPr>
            </w:pPr>
            <w:r w:rsidRPr="000A467A">
              <w:rPr>
                <w:szCs w:val="22"/>
              </w:rPr>
              <w:t>Polychlorinated biphenyls (PCB)</w:t>
            </w:r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GC-MS</w:t>
            </w:r>
            <w:r w:rsidRPr="000A467A">
              <w:rPr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QHFSS</w:t>
            </w:r>
            <w:r w:rsidRPr="000A467A">
              <w:rPr>
                <w:szCs w:val="22"/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szCs w:val="22"/>
              </w:rPr>
            </w:pPr>
            <w:r w:rsidRPr="000A467A">
              <w:rPr>
                <w:szCs w:val="22"/>
              </w:rPr>
              <w:t>Total petroleum hydrocarbons (TPH)</w:t>
            </w:r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GC-MS</w:t>
            </w:r>
            <w:r w:rsidRPr="000A467A">
              <w:rPr>
                <w:szCs w:val="22"/>
                <w:vertAlign w:val="superscript"/>
              </w:rPr>
              <w:t>4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QHFSS</w:t>
            </w:r>
            <w:r w:rsidRPr="000A467A">
              <w:rPr>
                <w:szCs w:val="22"/>
                <w:vertAlign w:val="superscript"/>
              </w:rPr>
              <w:t>1</w:t>
            </w:r>
          </w:p>
        </w:tc>
      </w:tr>
      <w:tr w:rsidR="00A713E7" w:rsidRPr="00ED4C64" w:rsidTr="002B4105">
        <w:tc>
          <w:tcPr>
            <w:tcW w:w="4503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0"/>
              <w:rPr>
                <w:szCs w:val="22"/>
              </w:rPr>
            </w:pPr>
            <w:proofErr w:type="spellStart"/>
            <w:r w:rsidRPr="000A467A">
              <w:rPr>
                <w:szCs w:val="22"/>
              </w:rPr>
              <w:t>Tributyltin</w:t>
            </w:r>
            <w:proofErr w:type="spellEnd"/>
            <w:r w:rsidRPr="000A467A">
              <w:rPr>
                <w:szCs w:val="22"/>
              </w:rPr>
              <w:t xml:space="preserve"> (TBT)</w:t>
            </w:r>
          </w:p>
        </w:tc>
        <w:tc>
          <w:tcPr>
            <w:tcW w:w="1842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GC-QFAAS</w:t>
            </w:r>
            <w:r w:rsidRPr="000A467A">
              <w:rPr>
                <w:szCs w:val="22"/>
                <w:vertAlign w:val="superscript"/>
              </w:rPr>
              <w:t>5</w:t>
            </w:r>
          </w:p>
        </w:tc>
        <w:tc>
          <w:tcPr>
            <w:tcW w:w="1701" w:type="dxa"/>
            <w:vAlign w:val="bottom"/>
          </w:tcPr>
          <w:p w:rsidR="00A713E7" w:rsidRPr="000A467A" w:rsidRDefault="00A713E7" w:rsidP="002B4105">
            <w:pPr>
              <w:spacing w:line="240" w:lineRule="auto"/>
              <w:ind w:firstLine="34"/>
              <w:rPr>
                <w:szCs w:val="22"/>
              </w:rPr>
            </w:pPr>
            <w:r w:rsidRPr="000A467A">
              <w:rPr>
                <w:szCs w:val="22"/>
              </w:rPr>
              <w:t>ALS</w:t>
            </w:r>
            <w:r w:rsidRPr="000A467A">
              <w:rPr>
                <w:szCs w:val="22"/>
                <w:vertAlign w:val="superscript"/>
              </w:rPr>
              <w:t>2</w:t>
            </w:r>
          </w:p>
        </w:tc>
      </w:tr>
    </w:tbl>
    <w:p w:rsidR="00DD5982" w:rsidRPr="001A6534" w:rsidRDefault="00DD5982" w:rsidP="00DD5982">
      <w:pPr>
        <w:spacing w:line="240" w:lineRule="auto"/>
        <w:ind w:firstLine="0"/>
        <w:contextualSpacing/>
        <w:rPr>
          <w:sz w:val="20"/>
        </w:rPr>
      </w:pPr>
      <w:r w:rsidRPr="001A6534">
        <w:rPr>
          <w:sz w:val="20"/>
          <w:vertAlign w:val="superscript"/>
        </w:rPr>
        <w:t>1</w:t>
      </w:r>
      <w:r w:rsidRPr="001A6534">
        <w:rPr>
          <w:sz w:val="20"/>
        </w:rPr>
        <w:t>QHFSS = Queensland Health Forensic and Scientific Services (</w:t>
      </w:r>
      <w:proofErr w:type="spellStart"/>
      <w:r w:rsidRPr="001A6534">
        <w:rPr>
          <w:sz w:val="20"/>
        </w:rPr>
        <w:t>Archerfield</w:t>
      </w:r>
      <w:proofErr w:type="spellEnd"/>
      <w:r w:rsidRPr="001A6534">
        <w:rPr>
          <w:sz w:val="20"/>
        </w:rPr>
        <w:t>, QLD)</w:t>
      </w:r>
    </w:p>
    <w:p w:rsidR="00DD5982" w:rsidRPr="001A6534" w:rsidRDefault="00DD5982" w:rsidP="00DD5982">
      <w:pPr>
        <w:spacing w:line="240" w:lineRule="auto"/>
        <w:ind w:firstLine="0"/>
        <w:contextualSpacing/>
        <w:rPr>
          <w:sz w:val="20"/>
        </w:rPr>
      </w:pPr>
      <w:r w:rsidRPr="001A6534">
        <w:rPr>
          <w:sz w:val="20"/>
          <w:vertAlign w:val="superscript"/>
        </w:rPr>
        <w:t>2</w:t>
      </w:r>
      <w:r w:rsidRPr="001A6534">
        <w:rPr>
          <w:sz w:val="20"/>
        </w:rPr>
        <w:t>ALS = Laboratory Services Environmental Division (Brisbane, QLD)</w:t>
      </w:r>
    </w:p>
    <w:p w:rsidR="00DD5982" w:rsidRPr="001A6534" w:rsidRDefault="00DD5982" w:rsidP="00DD5982">
      <w:pPr>
        <w:spacing w:line="240" w:lineRule="auto"/>
        <w:ind w:firstLine="0"/>
        <w:contextualSpacing/>
        <w:rPr>
          <w:sz w:val="20"/>
        </w:rPr>
      </w:pPr>
      <w:r w:rsidRPr="001A6534">
        <w:rPr>
          <w:sz w:val="20"/>
          <w:vertAlign w:val="superscript"/>
        </w:rPr>
        <w:t>3</w:t>
      </w:r>
      <w:r w:rsidRPr="001A6534">
        <w:rPr>
          <w:sz w:val="20"/>
        </w:rPr>
        <w:t xml:space="preserve">ICPAES = </w:t>
      </w:r>
      <w:r w:rsidRPr="001A6534">
        <w:rPr>
          <w:sz w:val="20"/>
          <w:lang w:eastAsia="en-AU"/>
        </w:rPr>
        <w:t>inductively coupled plasma-atomic emission spectrometry</w:t>
      </w:r>
    </w:p>
    <w:p w:rsidR="00DD5982" w:rsidRPr="001A6534" w:rsidRDefault="00DD5982" w:rsidP="00DD5982">
      <w:pPr>
        <w:spacing w:line="240" w:lineRule="auto"/>
        <w:ind w:firstLine="0"/>
        <w:contextualSpacing/>
        <w:rPr>
          <w:sz w:val="20"/>
        </w:rPr>
      </w:pPr>
      <w:r w:rsidRPr="001A6534">
        <w:rPr>
          <w:sz w:val="20"/>
          <w:vertAlign w:val="superscript"/>
        </w:rPr>
        <w:t>4</w:t>
      </w:r>
      <w:r w:rsidRPr="001A6534">
        <w:rPr>
          <w:sz w:val="20"/>
        </w:rPr>
        <w:t>GC-MS = gas chromatography – mass spectrometry</w:t>
      </w:r>
    </w:p>
    <w:p w:rsidR="00DD5982" w:rsidRPr="001A6534" w:rsidRDefault="00DD5982" w:rsidP="00DD5982">
      <w:pPr>
        <w:autoSpaceDE w:val="0"/>
        <w:autoSpaceDN w:val="0"/>
        <w:adjustRightInd w:val="0"/>
        <w:spacing w:line="240" w:lineRule="auto"/>
        <w:ind w:firstLine="0"/>
        <w:contextualSpacing/>
        <w:rPr>
          <w:rFonts w:cs="AdvPSTim"/>
          <w:sz w:val="20"/>
          <w:lang w:val="en-AU" w:eastAsia="en-AU"/>
        </w:rPr>
      </w:pPr>
      <w:r w:rsidRPr="001A6534">
        <w:rPr>
          <w:sz w:val="20"/>
          <w:vertAlign w:val="superscript"/>
        </w:rPr>
        <w:t>5</w:t>
      </w:r>
      <w:r w:rsidRPr="001A6534">
        <w:rPr>
          <w:sz w:val="20"/>
        </w:rPr>
        <w:t xml:space="preserve">GC-QFAAS = </w:t>
      </w:r>
      <w:r w:rsidRPr="001A6534">
        <w:rPr>
          <w:rFonts w:cs="AdvPSTim"/>
          <w:sz w:val="20"/>
          <w:lang w:val="en-AU" w:eastAsia="en-AU"/>
        </w:rPr>
        <w:t>gas chromatography––quartz furnace atomic absorption spectrometry</w:t>
      </w:r>
    </w:p>
    <w:p w:rsidR="00DD5982" w:rsidRDefault="00DD5982" w:rsidP="00DD5982">
      <w:pPr>
        <w:spacing w:before="0" w:line="240" w:lineRule="auto"/>
        <w:ind w:firstLine="0"/>
        <w:contextualSpacing/>
      </w:pPr>
    </w:p>
    <w:sectPr w:rsidR="00DD5982" w:rsidSect="00E01777">
      <w:pgSz w:w="11907" w:h="16840" w:code="9"/>
      <w:pgMar w:top="1134" w:right="1134" w:bottom="1134" w:left="1134" w:header="851" w:footer="828" w:gutter="0"/>
      <w:pgNumType w:chapStyle="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PSTi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D"/>
    <w:multiLevelType w:val="hybridMultilevel"/>
    <w:tmpl w:val="1948308C"/>
    <w:lvl w:ilvl="0" w:tplc="CAA8273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82B87"/>
    <w:multiLevelType w:val="hybridMultilevel"/>
    <w:tmpl w:val="BF3CFDF0"/>
    <w:lvl w:ilvl="0" w:tplc="559220C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04FC"/>
    <w:multiLevelType w:val="hybridMultilevel"/>
    <w:tmpl w:val="A9D25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3303CE"/>
    <w:multiLevelType w:val="hybridMultilevel"/>
    <w:tmpl w:val="2FF052A4"/>
    <w:lvl w:ilvl="0" w:tplc="20E2D0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0033"/>
    <w:rsid w:val="00005560"/>
    <w:rsid w:val="0001454C"/>
    <w:rsid w:val="000215AB"/>
    <w:rsid w:val="00021928"/>
    <w:rsid w:val="00035532"/>
    <w:rsid w:val="00041CC8"/>
    <w:rsid w:val="00044B1C"/>
    <w:rsid w:val="00052DDC"/>
    <w:rsid w:val="00065EF1"/>
    <w:rsid w:val="000722CE"/>
    <w:rsid w:val="000744C1"/>
    <w:rsid w:val="00077A03"/>
    <w:rsid w:val="00083B5A"/>
    <w:rsid w:val="00086545"/>
    <w:rsid w:val="00097BBD"/>
    <w:rsid w:val="000A16CA"/>
    <w:rsid w:val="000C06CD"/>
    <w:rsid w:val="000C2342"/>
    <w:rsid w:val="000C2821"/>
    <w:rsid w:val="000C4001"/>
    <w:rsid w:val="000E20D9"/>
    <w:rsid w:val="000E3A9B"/>
    <w:rsid w:val="000F3450"/>
    <w:rsid w:val="000F61C1"/>
    <w:rsid w:val="00103BD9"/>
    <w:rsid w:val="00106C3E"/>
    <w:rsid w:val="00110AB8"/>
    <w:rsid w:val="00112E49"/>
    <w:rsid w:val="00120AB4"/>
    <w:rsid w:val="00121166"/>
    <w:rsid w:val="001241B7"/>
    <w:rsid w:val="00140A48"/>
    <w:rsid w:val="0014144B"/>
    <w:rsid w:val="001438C9"/>
    <w:rsid w:val="00146DE6"/>
    <w:rsid w:val="00165013"/>
    <w:rsid w:val="0017661D"/>
    <w:rsid w:val="001774C7"/>
    <w:rsid w:val="001915C3"/>
    <w:rsid w:val="001A146E"/>
    <w:rsid w:val="001A6534"/>
    <w:rsid w:val="001B50C4"/>
    <w:rsid w:val="001C5C12"/>
    <w:rsid w:val="001E0167"/>
    <w:rsid w:val="00212FEE"/>
    <w:rsid w:val="00221B37"/>
    <w:rsid w:val="00222483"/>
    <w:rsid w:val="00224477"/>
    <w:rsid w:val="00225996"/>
    <w:rsid w:val="00226968"/>
    <w:rsid w:val="002319F9"/>
    <w:rsid w:val="00231AFE"/>
    <w:rsid w:val="00232E68"/>
    <w:rsid w:val="00234B94"/>
    <w:rsid w:val="0023730C"/>
    <w:rsid w:val="00240C4F"/>
    <w:rsid w:val="0024719D"/>
    <w:rsid w:val="0025642F"/>
    <w:rsid w:val="00260A04"/>
    <w:rsid w:val="00264B56"/>
    <w:rsid w:val="002661C1"/>
    <w:rsid w:val="00280197"/>
    <w:rsid w:val="002827CC"/>
    <w:rsid w:val="002A3DBD"/>
    <w:rsid w:val="002B2FA6"/>
    <w:rsid w:val="002B4105"/>
    <w:rsid w:val="002D578A"/>
    <w:rsid w:val="002D7300"/>
    <w:rsid w:val="002E657C"/>
    <w:rsid w:val="002F0200"/>
    <w:rsid w:val="002F7448"/>
    <w:rsid w:val="00301271"/>
    <w:rsid w:val="003106F4"/>
    <w:rsid w:val="00316029"/>
    <w:rsid w:val="003164B4"/>
    <w:rsid w:val="00320472"/>
    <w:rsid w:val="00327C84"/>
    <w:rsid w:val="00330847"/>
    <w:rsid w:val="00332D4A"/>
    <w:rsid w:val="0034353D"/>
    <w:rsid w:val="00347FB4"/>
    <w:rsid w:val="00352CF6"/>
    <w:rsid w:val="00353604"/>
    <w:rsid w:val="00362CF7"/>
    <w:rsid w:val="00365ED4"/>
    <w:rsid w:val="00365F8D"/>
    <w:rsid w:val="003753E0"/>
    <w:rsid w:val="0037790B"/>
    <w:rsid w:val="0038514E"/>
    <w:rsid w:val="00391C72"/>
    <w:rsid w:val="003A7C91"/>
    <w:rsid w:val="003F0B15"/>
    <w:rsid w:val="003F147F"/>
    <w:rsid w:val="00410298"/>
    <w:rsid w:val="00415D33"/>
    <w:rsid w:val="004256E9"/>
    <w:rsid w:val="004371C4"/>
    <w:rsid w:val="00461E06"/>
    <w:rsid w:val="004821C7"/>
    <w:rsid w:val="00482D41"/>
    <w:rsid w:val="004901A9"/>
    <w:rsid w:val="00493710"/>
    <w:rsid w:val="004A02F4"/>
    <w:rsid w:val="004A3423"/>
    <w:rsid w:val="004A577B"/>
    <w:rsid w:val="004C5301"/>
    <w:rsid w:val="004C6726"/>
    <w:rsid w:val="004E2C25"/>
    <w:rsid w:val="0051646E"/>
    <w:rsid w:val="00521E27"/>
    <w:rsid w:val="005309B8"/>
    <w:rsid w:val="00534A06"/>
    <w:rsid w:val="00534E4D"/>
    <w:rsid w:val="00534FEA"/>
    <w:rsid w:val="00540461"/>
    <w:rsid w:val="00541D16"/>
    <w:rsid w:val="0055081B"/>
    <w:rsid w:val="00555DAF"/>
    <w:rsid w:val="0056623B"/>
    <w:rsid w:val="005912A7"/>
    <w:rsid w:val="005B0441"/>
    <w:rsid w:val="005C5E5D"/>
    <w:rsid w:val="005D365E"/>
    <w:rsid w:val="005D7199"/>
    <w:rsid w:val="005E5395"/>
    <w:rsid w:val="005E7615"/>
    <w:rsid w:val="005F5F5B"/>
    <w:rsid w:val="005F7B09"/>
    <w:rsid w:val="0063080E"/>
    <w:rsid w:val="006323E5"/>
    <w:rsid w:val="00637293"/>
    <w:rsid w:val="00641EF5"/>
    <w:rsid w:val="00653E86"/>
    <w:rsid w:val="006825D1"/>
    <w:rsid w:val="00683DDA"/>
    <w:rsid w:val="00686BC5"/>
    <w:rsid w:val="00695939"/>
    <w:rsid w:val="006E72D7"/>
    <w:rsid w:val="006F4E4F"/>
    <w:rsid w:val="00700FF8"/>
    <w:rsid w:val="00705CDC"/>
    <w:rsid w:val="00710033"/>
    <w:rsid w:val="00717B74"/>
    <w:rsid w:val="007369EF"/>
    <w:rsid w:val="007523C2"/>
    <w:rsid w:val="00755827"/>
    <w:rsid w:val="00762182"/>
    <w:rsid w:val="007657FA"/>
    <w:rsid w:val="007660DC"/>
    <w:rsid w:val="00774030"/>
    <w:rsid w:val="0078441B"/>
    <w:rsid w:val="00787D26"/>
    <w:rsid w:val="00790F20"/>
    <w:rsid w:val="00793B3F"/>
    <w:rsid w:val="007B1C5A"/>
    <w:rsid w:val="007E1566"/>
    <w:rsid w:val="007F1F28"/>
    <w:rsid w:val="007F7B30"/>
    <w:rsid w:val="008247C1"/>
    <w:rsid w:val="00832635"/>
    <w:rsid w:val="008406E8"/>
    <w:rsid w:val="008607B5"/>
    <w:rsid w:val="00861D5D"/>
    <w:rsid w:val="00864CD2"/>
    <w:rsid w:val="008876A4"/>
    <w:rsid w:val="008949B8"/>
    <w:rsid w:val="008A7B74"/>
    <w:rsid w:val="008C039A"/>
    <w:rsid w:val="008C32EE"/>
    <w:rsid w:val="008D7FD3"/>
    <w:rsid w:val="008E4A66"/>
    <w:rsid w:val="008F086E"/>
    <w:rsid w:val="008F2972"/>
    <w:rsid w:val="008F34BC"/>
    <w:rsid w:val="008F3BFC"/>
    <w:rsid w:val="0090257D"/>
    <w:rsid w:val="00910B9A"/>
    <w:rsid w:val="009239DA"/>
    <w:rsid w:val="00925638"/>
    <w:rsid w:val="00925BBE"/>
    <w:rsid w:val="009272DB"/>
    <w:rsid w:val="0094629C"/>
    <w:rsid w:val="00965668"/>
    <w:rsid w:val="00983C8B"/>
    <w:rsid w:val="009967CF"/>
    <w:rsid w:val="009A6CF2"/>
    <w:rsid w:val="009A6DC3"/>
    <w:rsid w:val="009B0206"/>
    <w:rsid w:val="009B65D9"/>
    <w:rsid w:val="009C0229"/>
    <w:rsid w:val="009C13E1"/>
    <w:rsid w:val="00A05B59"/>
    <w:rsid w:val="00A07CBB"/>
    <w:rsid w:val="00A167BB"/>
    <w:rsid w:val="00A1798C"/>
    <w:rsid w:val="00A2252D"/>
    <w:rsid w:val="00A33902"/>
    <w:rsid w:val="00A40B19"/>
    <w:rsid w:val="00A40F04"/>
    <w:rsid w:val="00A42482"/>
    <w:rsid w:val="00A450EC"/>
    <w:rsid w:val="00A607FA"/>
    <w:rsid w:val="00A636D3"/>
    <w:rsid w:val="00A674D7"/>
    <w:rsid w:val="00A713E7"/>
    <w:rsid w:val="00A7191F"/>
    <w:rsid w:val="00A71C41"/>
    <w:rsid w:val="00A7518C"/>
    <w:rsid w:val="00A81140"/>
    <w:rsid w:val="00A977CD"/>
    <w:rsid w:val="00AA2553"/>
    <w:rsid w:val="00AC6935"/>
    <w:rsid w:val="00AC7647"/>
    <w:rsid w:val="00AC7BE4"/>
    <w:rsid w:val="00AD50C6"/>
    <w:rsid w:val="00AF1109"/>
    <w:rsid w:val="00B14808"/>
    <w:rsid w:val="00B23AF7"/>
    <w:rsid w:val="00B36BB6"/>
    <w:rsid w:val="00B42829"/>
    <w:rsid w:val="00B46B66"/>
    <w:rsid w:val="00B47E12"/>
    <w:rsid w:val="00B55099"/>
    <w:rsid w:val="00B64A10"/>
    <w:rsid w:val="00B92F33"/>
    <w:rsid w:val="00BC6007"/>
    <w:rsid w:val="00BD51E1"/>
    <w:rsid w:val="00BE437C"/>
    <w:rsid w:val="00BF05EE"/>
    <w:rsid w:val="00BF32D9"/>
    <w:rsid w:val="00C14C2D"/>
    <w:rsid w:val="00C17DFF"/>
    <w:rsid w:val="00C22A80"/>
    <w:rsid w:val="00C40F4D"/>
    <w:rsid w:val="00C45AFD"/>
    <w:rsid w:val="00C504ED"/>
    <w:rsid w:val="00C57894"/>
    <w:rsid w:val="00C62638"/>
    <w:rsid w:val="00C73B03"/>
    <w:rsid w:val="00C74335"/>
    <w:rsid w:val="00C85D22"/>
    <w:rsid w:val="00C873FD"/>
    <w:rsid w:val="00C87549"/>
    <w:rsid w:val="00CC6398"/>
    <w:rsid w:val="00CE73F3"/>
    <w:rsid w:val="00CF2F02"/>
    <w:rsid w:val="00D0284B"/>
    <w:rsid w:val="00D14D0C"/>
    <w:rsid w:val="00D21124"/>
    <w:rsid w:val="00D22AC6"/>
    <w:rsid w:val="00D244FB"/>
    <w:rsid w:val="00D471E4"/>
    <w:rsid w:val="00D54788"/>
    <w:rsid w:val="00D74652"/>
    <w:rsid w:val="00DB4760"/>
    <w:rsid w:val="00DC08B9"/>
    <w:rsid w:val="00DC2237"/>
    <w:rsid w:val="00DC38A3"/>
    <w:rsid w:val="00DC67F0"/>
    <w:rsid w:val="00DC6D95"/>
    <w:rsid w:val="00DD0B94"/>
    <w:rsid w:val="00DD5982"/>
    <w:rsid w:val="00DE7D0C"/>
    <w:rsid w:val="00DF394A"/>
    <w:rsid w:val="00E01777"/>
    <w:rsid w:val="00E01A41"/>
    <w:rsid w:val="00E03C2E"/>
    <w:rsid w:val="00E121A0"/>
    <w:rsid w:val="00E16659"/>
    <w:rsid w:val="00E5451D"/>
    <w:rsid w:val="00E54F01"/>
    <w:rsid w:val="00E552D1"/>
    <w:rsid w:val="00E66DE7"/>
    <w:rsid w:val="00E70067"/>
    <w:rsid w:val="00E71653"/>
    <w:rsid w:val="00E83CF8"/>
    <w:rsid w:val="00E86021"/>
    <w:rsid w:val="00EA4FBA"/>
    <w:rsid w:val="00EA7E04"/>
    <w:rsid w:val="00EB4322"/>
    <w:rsid w:val="00ED1756"/>
    <w:rsid w:val="00ED6E3E"/>
    <w:rsid w:val="00ED73B5"/>
    <w:rsid w:val="00EF4C48"/>
    <w:rsid w:val="00F060EE"/>
    <w:rsid w:val="00F2226E"/>
    <w:rsid w:val="00F22794"/>
    <w:rsid w:val="00F30BD0"/>
    <w:rsid w:val="00F367C6"/>
    <w:rsid w:val="00F5265D"/>
    <w:rsid w:val="00F60FFE"/>
    <w:rsid w:val="00F6686B"/>
    <w:rsid w:val="00F66CC3"/>
    <w:rsid w:val="00F710CE"/>
    <w:rsid w:val="00F81578"/>
    <w:rsid w:val="00F81D6B"/>
    <w:rsid w:val="00FA7F05"/>
    <w:rsid w:val="00FB6512"/>
    <w:rsid w:val="00FC4109"/>
    <w:rsid w:val="00FD2E32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33"/>
    <w:pPr>
      <w:spacing w:before="120"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uiPriority w:val="99"/>
    <w:rsid w:val="004821C7"/>
    <w:pPr>
      <w:tabs>
        <w:tab w:val="left" w:pos="2268"/>
      </w:tabs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pacing w:val="-2"/>
      <w:sz w:val="22"/>
      <w:szCs w:val="22"/>
      <w:lang w:val="en-GB"/>
    </w:rPr>
  </w:style>
  <w:style w:type="character" w:customStyle="1" w:styleId="TextChar">
    <w:name w:val="Text Char"/>
    <w:basedOn w:val="DefaultParagraphFont"/>
    <w:link w:val="Text"/>
    <w:uiPriority w:val="99"/>
    <w:locked/>
    <w:rsid w:val="004821C7"/>
    <w:rPr>
      <w:rFonts w:ascii="Times New Roman" w:eastAsia="Times New Roman" w:hAnsi="Times New Roman" w:cs="Times New Roman"/>
      <w:spacing w:val="-2"/>
      <w:lang w:val="en-GB"/>
    </w:rPr>
  </w:style>
  <w:style w:type="paragraph" w:styleId="ListParagraph">
    <w:name w:val="List Paragraph"/>
    <w:basedOn w:val="Normal"/>
    <w:uiPriority w:val="99"/>
    <w:qFormat/>
    <w:rsid w:val="00710033"/>
    <w:pPr>
      <w:ind w:left="720"/>
      <w:contextualSpacing/>
    </w:pPr>
  </w:style>
  <w:style w:type="paragraph" w:customStyle="1" w:styleId="Figure">
    <w:name w:val="Figure"/>
    <w:basedOn w:val="Normal"/>
    <w:link w:val="FigureChar"/>
    <w:rsid w:val="00710033"/>
    <w:pPr>
      <w:spacing w:line="240" w:lineRule="auto"/>
      <w:ind w:firstLine="0"/>
    </w:pPr>
    <w:rPr>
      <w:rFonts w:ascii="Arial Narrow" w:hAnsi="Arial Narrow"/>
      <w:sz w:val="22"/>
      <w:lang w:val="en-GB"/>
    </w:rPr>
  </w:style>
  <w:style w:type="character" w:customStyle="1" w:styleId="FigureChar">
    <w:name w:val="Figure Char"/>
    <w:basedOn w:val="DefaultParagraphFont"/>
    <w:link w:val="Figure"/>
    <w:locked/>
    <w:rsid w:val="00710033"/>
    <w:rPr>
      <w:rFonts w:ascii="Arial Narrow" w:eastAsia="Times New Roman" w:hAnsi="Arial Narrow" w:cs="Times New Roman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10033"/>
  </w:style>
  <w:style w:type="paragraph" w:styleId="BalloonText">
    <w:name w:val="Balloon Text"/>
    <w:basedOn w:val="Normal"/>
    <w:link w:val="BalloonTextChar"/>
    <w:uiPriority w:val="99"/>
    <w:semiHidden/>
    <w:unhideWhenUsed/>
    <w:rsid w:val="0071003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3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977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7C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7CD"/>
    <w:rPr>
      <w:b/>
      <w:bCs/>
    </w:rPr>
  </w:style>
  <w:style w:type="table" w:styleId="TableGrid">
    <w:name w:val="Table Grid"/>
    <w:basedOn w:val="TableNormal"/>
    <w:uiPriority w:val="59"/>
    <w:rsid w:val="0055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title">
    <w:name w:val="abstract title"/>
    <w:autoRedefine/>
    <w:rsid w:val="00B42829"/>
    <w:pPr>
      <w:keepNext/>
      <w:widowControl w:val="0"/>
      <w:suppressAutoHyphens/>
      <w:spacing w:after="0" w:line="240" w:lineRule="auto"/>
    </w:pPr>
    <w:rPr>
      <w:rFonts w:ascii="Times New Roman" w:eastAsia="Calibri" w:hAnsi="Times New Roman" w:cs="Times New Roman"/>
      <w:b/>
      <w:color w:val="0070C0"/>
      <w:sz w:val="24"/>
      <w:szCs w:val="24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61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61C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Institute of Marine Science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fflores</dc:creator>
  <cp:keywords/>
  <dc:description/>
  <cp:lastModifiedBy>anegri</cp:lastModifiedBy>
  <cp:revision>7</cp:revision>
  <cp:lastPrinted>2012-04-17T01:30:00Z</cp:lastPrinted>
  <dcterms:created xsi:type="dcterms:W3CDTF">2012-05-01T05:52:00Z</dcterms:created>
  <dcterms:modified xsi:type="dcterms:W3CDTF">2012-05-03T01:01:00Z</dcterms:modified>
</cp:coreProperties>
</file>