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AF" w:rsidRPr="00966387" w:rsidRDefault="00D64BAF" w:rsidP="00D64BAF">
      <w:pPr>
        <w:rPr>
          <w:rFonts w:ascii="Times New Roman" w:hAnsi="Times New Roman"/>
          <w:sz w:val="24"/>
          <w:szCs w:val="24"/>
        </w:rPr>
      </w:pPr>
      <w:r w:rsidRPr="00966387">
        <w:rPr>
          <w:rFonts w:ascii="Times New Roman" w:hAnsi="Times New Roman"/>
          <w:sz w:val="24"/>
          <w:szCs w:val="24"/>
        </w:rPr>
        <w:t xml:space="preserve">Table S1 Genes differentially expressed in </w:t>
      </w:r>
      <w:proofErr w:type="spellStart"/>
      <w:r w:rsidRPr="00966387">
        <w:rPr>
          <w:rFonts w:ascii="Times New Roman" w:hAnsi="Times New Roman"/>
          <w:sz w:val="24"/>
          <w:szCs w:val="24"/>
        </w:rPr>
        <w:t>miPS-LLCcm</w:t>
      </w:r>
      <w:proofErr w:type="spellEnd"/>
      <w:r w:rsidRPr="00966387">
        <w:rPr>
          <w:rFonts w:ascii="Times New Roman" w:hAnsi="Times New Roman"/>
          <w:sz w:val="24"/>
          <w:szCs w:val="24"/>
        </w:rPr>
        <w:t xml:space="preserve"> cells </w:t>
      </w:r>
      <w:r w:rsidRPr="00966387">
        <w:rPr>
          <w:rFonts w:ascii="Times New Roman" w:hAnsi="Times New Roman"/>
          <w:i/>
          <w:sz w:val="24"/>
          <w:szCs w:val="24"/>
        </w:rPr>
        <w:t>versus</w:t>
      </w:r>
      <w:r w:rsidRPr="0096638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66387">
        <w:rPr>
          <w:rFonts w:ascii="Times New Roman" w:hAnsi="Times New Roman"/>
          <w:sz w:val="24"/>
          <w:szCs w:val="24"/>
        </w:rPr>
        <w:t>miPS</w:t>
      </w:r>
      <w:proofErr w:type="spellEnd"/>
      <w:proofErr w:type="gramEnd"/>
      <w:r w:rsidRPr="00966387">
        <w:rPr>
          <w:rFonts w:ascii="Times New Roman" w:hAnsi="Times New Roman"/>
          <w:sz w:val="24"/>
          <w:szCs w:val="24"/>
        </w:rPr>
        <w:t xml:space="preserve"> cells</w:t>
      </w:r>
    </w:p>
    <w:tbl>
      <w:tblPr>
        <w:tblW w:w="8514" w:type="dxa"/>
        <w:tblCellMar>
          <w:left w:w="0" w:type="dxa"/>
          <w:right w:w="0" w:type="dxa"/>
        </w:tblCellMar>
        <w:tblLook w:val="04A0"/>
      </w:tblPr>
      <w:tblGrid>
        <w:gridCol w:w="1180"/>
        <w:gridCol w:w="1361"/>
        <w:gridCol w:w="5973"/>
      </w:tblGrid>
      <w:tr w:rsidR="00D64BAF" w:rsidRPr="00966387" w:rsidTr="00F53F38">
        <w:tc>
          <w:tcPr>
            <w:tcW w:w="118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6387">
              <w:rPr>
                <w:rFonts w:ascii="Times New Roman" w:hAnsi="Times New Roman"/>
                <w:b/>
                <w:sz w:val="24"/>
                <w:szCs w:val="24"/>
              </w:rPr>
              <w:t>Oligo</w:t>
            </w:r>
            <w:proofErr w:type="spellEnd"/>
            <w:r w:rsidRPr="00966387">
              <w:rPr>
                <w:rFonts w:ascii="Times New Roman" w:hAnsi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361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5973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387">
              <w:rPr>
                <w:rFonts w:ascii="Times New Roman" w:hAnsi="Times New Roman"/>
                <w:b/>
                <w:sz w:val="24"/>
                <w:szCs w:val="24"/>
              </w:rPr>
              <w:t xml:space="preserve">Gene </w:t>
            </w:r>
            <w:r w:rsidRPr="00966387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full </w:t>
            </w:r>
            <w:r w:rsidRPr="00966387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</w:tr>
      <w:tr w:rsidR="00D64BAF" w:rsidRPr="00966387" w:rsidTr="00F53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99CC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Genes significantly </w:t>
            </w: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upregulated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in </w:t>
            </w: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miPS-LLCcm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cells</w:t>
            </w:r>
          </w:p>
        </w:tc>
      </w:tr>
      <w:tr w:rsidR="00D64BAF" w:rsidRPr="00966387" w:rsidTr="00F53F38">
        <w:tc>
          <w:tcPr>
            <w:tcW w:w="1180" w:type="dxa"/>
            <w:tcBorders>
              <w:top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591</w:t>
            </w:r>
          </w:p>
        </w:tc>
        <w:tc>
          <w:tcPr>
            <w:tcW w:w="1361" w:type="dxa"/>
            <w:tcBorders>
              <w:top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bCs/>
                <w:sz w:val="24"/>
                <w:szCs w:val="24"/>
              </w:rPr>
              <w:t>Dpep1</w:t>
            </w:r>
          </w:p>
        </w:tc>
        <w:tc>
          <w:tcPr>
            <w:tcW w:w="5973" w:type="dxa"/>
            <w:tcBorders>
              <w:top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dipeptidase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1 (renal)</w:t>
            </w:r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1347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bCs/>
                <w:sz w:val="24"/>
                <w:szCs w:val="24"/>
              </w:rPr>
              <w:t>Vnn1</w:t>
            </w:r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vanin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1</w:t>
            </w:r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598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bCs/>
                <w:sz w:val="24"/>
                <w:szCs w:val="24"/>
              </w:rPr>
              <w:t>Dpagt1</w:t>
            </w:r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dolichyl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>-phosphate (UDP-N-</w:t>
            </w: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acetylglucosamine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) </w:t>
            </w: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acetylglucosaminephosphotransferase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1 (GlcNAc-1-P </w:t>
            </w: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transferase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433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387">
              <w:rPr>
                <w:rFonts w:ascii="Times New Roman" w:hAnsi="Times New Roman" w:hint="eastAsia"/>
                <w:bCs/>
                <w:sz w:val="24"/>
                <w:szCs w:val="24"/>
              </w:rPr>
              <w:t>Alpl</w:t>
            </w:r>
            <w:proofErr w:type="spellEnd"/>
            <w:r w:rsidRPr="00966387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alkaline </w:t>
            </w: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phosphatase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2, liver</w:t>
            </w:r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807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bCs/>
                <w:sz w:val="24"/>
                <w:szCs w:val="24"/>
              </w:rPr>
              <w:t>H2-Eb1</w:t>
            </w:r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H-2 class II </w:t>
            </w: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histocompatibility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antigen, E-S beta chain</w:t>
            </w:r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589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bCs/>
                <w:sz w:val="24"/>
                <w:szCs w:val="24"/>
              </w:rPr>
              <w:t>Dsg2</w:t>
            </w:r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desmoglein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2</w:t>
            </w:r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223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bCs/>
                <w:sz w:val="24"/>
                <w:szCs w:val="24"/>
              </w:rPr>
              <w:t>Htr1d</w:t>
            </w:r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5-hydroxytryptamine (serotonin) receptor 1D</w:t>
            </w:r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505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bCs/>
                <w:sz w:val="24"/>
                <w:szCs w:val="24"/>
              </w:rPr>
              <w:t>Celsr3</w:t>
            </w:r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cadherin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EGF LAG seven-pass G-type receptor 3</w:t>
            </w:r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85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bCs/>
                <w:sz w:val="24"/>
                <w:szCs w:val="24"/>
              </w:rPr>
              <w:t>Dll1</w:t>
            </w:r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delta-like 1 homolog (Drosophila)</w:t>
            </w:r>
          </w:p>
        </w:tc>
      </w:tr>
      <w:tr w:rsidR="00D64BAF" w:rsidRPr="00966387" w:rsidTr="00F53F38">
        <w:trPr>
          <w:trHeight w:val="379"/>
        </w:trPr>
        <w:tc>
          <w:tcPr>
            <w:tcW w:w="1180" w:type="dxa"/>
            <w:tcBorders>
              <w:bottom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127</w:t>
            </w:r>
          </w:p>
        </w:tc>
        <w:tc>
          <w:tcPr>
            <w:tcW w:w="1361" w:type="dxa"/>
            <w:tcBorders>
              <w:bottom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bCs/>
                <w:sz w:val="24"/>
                <w:szCs w:val="24"/>
              </w:rPr>
              <w:t>Fxyd5</w:t>
            </w:r>
          </w:p>
        </w:tc>
        <w:tc>
          <w:tcPr>
            <w:tcW w:w="5973" w:type="dxa"/>
            <w:tcBorders>
              <w:bottom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FXYD domain-containing ion transport regulator 5</w:t>
            </w:r>
          </w:p>
        </w:tc>
      </w:tr>
      <w:tr w:rsidR="00D64BAF" w:rsidRPr="00966387" w:rsidTr="00F53F38">
        <w:trPr>
          <w:trHeight w:val="414"/>
        </w:trPr>
        <w:tc>
          <w:tcPr>
            <w:tcW w:w="851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91C6F7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Genes significantly </w:t>
            </w: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downregulated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in </w:t>
            </w: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miPS-LLCcm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cells</w:t>
            </w:r>
          </w:p>
        </w:tc>
      </w:tr>
      <w:tr w:rsidR="00D64BAF" w:rsidRPr="00966387" w:rsidTr="00F53F38">
        <w:tc>
          <w:tcPr>
            <w:tcW w:w="1180" w:type="dxa"/>
            <w:tcBorders>
              <w:top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268</w:t>
            </w:r>
          </w:p>
        </w:tc>
        <w:tc>
          <w:tcPr>
            <w:tcW w:w="1361" w:type="dxa"/>
            <w:tcBorders>
              <w:top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387">
              <w:rPr>
                <w:rFonts w:ascii="Times New Roman" w:hAnsi="Times New Roman" w:hint="eastAsia"/>
                <w:bCs/>
                <w:sz w:val="24"/>
                <w:szCs w:val="24"/>
              </w:rPr>
              <w:t>Ghr</w:t>
            </w:r>
            <w:proofErr w:type="spellEnd"/>
            <w:r w:rsidRPr="00966387">
              <w:rPr>
                <w:rFonts w:ascii="Times New Roman" w:hAnsi="Times New Roman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tcBorders>
              <w:top w:val="single" w:sz="2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growth hormone receptor</w:t>
            </w:r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549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bCs/>
                <w:sz w:val="24"/>
                <w:szCs w:val="24"/>
              </w:rPr>
              <w:t>Clcn7</w:t>
            </w:r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chloride channel 7</w:t>
            </w:r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402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bCs/>
                <w:sz w:val="24"/>
                <w:szCs w:val="24"/>
              </w:rPr>
              <w:t>Adam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6387">
                <w:rPr>
                  <w:rFonts w:ascii="Times New Roman" w:hAnsi="Times New Roman" w:hint="eastAsia"/>
                  <w:bCs/>
                  <w:sz w:val="24"/>
                  <w:szCs w:val="24"/>
                </w:rPr>
                <w:t>1a</w:t>
              </w:r>
            </w:smartTag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A </w:t>
            </w: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disintegrin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and metalloproteinase domain 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66387">
                <w:rPr>
                  <w:rFonts w:ascii="Times New Roman" w:hAnsi="Times New Roman" w:hint="eastAsia"/>
                  <w:sz w:val="24"/>
                  <w:szCs w:val="24"/>
                </w:rPr>
                <w:t>1a</w:t>
              </w:r>
            </w:smartTag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63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Sema4b</w:t>
            </w:r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sema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domain, immunoglobulin domain (</w:t>
            </w: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Ig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), </w:t>
            </w: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transmembrane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domain (TM) and short </w:t>
            </w: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cytoplasmic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domain, (</w:t>
            </w: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semaphorin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>) 4B</w:t>
            </w:r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846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Il1rap</w:t>
            </w:r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interleukin 1 receptor accessory protein</w:t>
            </w:r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202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Il7r</w:t>
            </w:r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interleukin 7 receptor</w:t>
            </w:r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348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F2rl1</w:t>
            </w:r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coagulation factor II (thrombin) receptor-like 1</w:t>
            </w:r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1038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Prlr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387">
              <w:rPr>
                <w:rFonts w:ascii="Times New Roman" w:hAnsi="Times New Roman" w:hint="eastAsia"/>
                <w:sz w:val="24"/>
                <w:szCs w:val="24"/>
              </w:rPr>
              <w:t>prolactin</w:t>
            </w:r>
            <w:proofErr w:type="spellEnd"/>
            <w:r w:rsidRPr="00966387">
              <w:rPr>
                <w:rFonts w:ascii="Times New Roman" w:hAnsi="Times New Roman" w:hint="eastAsia"/>
                <w:sz w:val="24"/>
                <w:szCs w:val="24"/>
              </w:rPr>
              <w:t xml:space="preserve"> receptor</w:t>
            </w:r>
          </w:p>
        </w:tc>
      </w:tr>
      <w:tr w:rsidR="00D64BAF" w:rsidRPr="00966387" w:rsidTr="00F53F38">
        <w:tc>
          <w:tcPr>
            <w:tcW w:w="1180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201</w:t>
            </w:r>
          </w:p>
        </w:tc>
        <w:tc>
          <w:tcPr>
            <w:tcW w:w="1361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Ifngr1</w:t>
            </w:r>
          </w:p>
        </w:tc>
        <w:tc>
          <w:tcPr>
            <w:tcW w:w="5973" w:type="dxa"/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interferon gamma receptor</w:t>
            </w:r>
          </w:p>
        </w:tc>
      </w:tr>
      <w:tr w:rsidR="00D64BAF" w:rsidRPr="00966387" w:rsidTr="00F53F38">
        <w:tc>
          <w:tcPr>
            <w:tcW w:w="1180" w:type="dxa"/>
            <w:tcBorders>
              <w:bottom w:val="single" w:sz="12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27</w:t>
            </w:r>
          </w:p>
        </w:tc>
        <w:tc>
          <w:tcPr>
            <w:tcW w:w="1361" w:type="dxa"/>
            <w:tcBorders>
              <w:bottom w:val="single" w:sz="12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Cd180</w:t>
            </w:r>
          </w:p>
        </w:tc>
        <w:tc>
          <w:tcPr>
            <w:tcW w:w="5973" w:type="dxa"/>
            <w:tcBorders>
              <w:bottom w:val="single" w:sz="12" w:space="0" w:color="000000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D64BAF" w:rsidRPr="00966387" w:rsidRDefault="00D64BAF" w:rsidP="00F53F38">
            <w:pPr>
              <w:rPr>
                <w:rFonts w:ascii="Times New Roman" w:hAnsi="Times New Roman"/>
                <w:sz w:val="24"/>
                <w:szCs w:val="24"/>
              </w:rPr>
            </w:pPr>
            <w:r w:rsidRPr="00966387">
              <w:rPr>
                <w:rFonts w:ascii="Times New Roman" w:hAnsi="Times New Roman" w:hint="eastAsia"/>
                <w:sz w:val="24"/>
                <w:szCs w:val="24"/>
              </w:rPr>
              <w:t>lymphocyte antigen 78</w:t>
            </w:r>
          </w:p>
        </w:tc>
      </w:tr>
    </w:tbl>
    <w:p w:rsidR="00D64BAF" w:rsidRPr="00966387" w:rsidRDefault="00D64BAF" w:rsidP="00D64BAF">
      <w:pPr>
        <w:rPr>
          <w:sz w:val="24"/>
          <w:szCs w:val="24"/>
        </w:rPr>
      </w:pPr>
    </w:p>
    <w:p w:rsidR="00D64BAF" w:rsidRPr="00966387" w:rsidRDefault="00D64BAF" w:rsidP="00D64BAF">
      <w:pPr>
        <w:rPr>
          <w:sz w:val="24"/>
          <w:szCs w:val="24"/>
        </w:rPr>
      </w:pPr>
    </w:p>
    <w:p w:rsidR="00D64BAF" w:rsidRPr="00966387" w:rsidRDefault="00D64BAF" w:rsidP="00D64BAF">
      <w:pPr>
        <w:rPr>
          <w:sz w:val="24"/>
          <w:szCs w:val="24"/>
        </w:rPr>
      </w:pPr>
    </w:p>
    <w:p w:rsidR="00D64BAF" w:rsidRPr="00966387" w:rsidRDefault="00D64BAF" w:rsidP="00D64BAF">
      <w:pPr>
        <w:rPr>
          <w:sz w:val="24"/>
          <w:szCs w:val="24"/>
        </w:rPr>
      </w:pPr>
    </w:p>
    <w:p w:rsidR="00D64BAF" w:rsidRDefault="00D64BAF" w:rsidP="00D64BAF">
      <w:pPr>
        <w:rPr>
          <w:rFonts w:eastAsia="宋体" w:hint="eastAsia"/>
          <w:sz w:val="24"/>
          <w:szCs w:val="24"/>
          <w:lang w:eastAsia="zh-CN"/>
        </w:rPr>
      </w:pPr>
    </w:p>
    <w:p w:rsidR="00D64BAF" w:rsidRDefault="00D64BAF" w:rsidP="00D64BAF">
      <w:pPr>
        <w:rPr>
          <w:rFonts w:eastAsia="宋体" w:hint="eastAsia"/>
          <w:sz w:val="24"/>
          <w:szCs w:val="24"/>
          <w:lang w:eastAsia="zh-CN"/>
        </w:rPr>
      </w:pPr>
    </w:p>
    <w:p w:rsidR="00D64BAF" w:rsidRDefault="00D64BAF" w:rsidP="00D64BAF">
      <w:pPr>
        <w:rPr>
          <w:rFonts w:eastAsia="宋体" w:hint="eastAsia"/>
          <w:sz w:val="24"/>
          <w:szCs w:val="24"/>
          <w:lang w:eastAsia="zh-CN"/>
        </w:rPr>
      </w:pPr>
    </w:p>
    <w:p w:rsidR="00D64BAF" w:rsidRDefault="00D64BAF" w:rsidP="00D64BAF">
      <w:pPr>
        <w:rPr>
          <w:rFonts w:eastAsia="宋体" w:hint="eastAsia"/>
          <w:sz w:val="24"/>
          <w:szCs w:val="24"/>
          <w:lang w:eastAsia="zh-CN"/>
        </w:rPr>
      </w:pPr>
    </w:p>
    <w:p w:rsidR="00D64BAF" w:rsidRDefault="00D64BAF" w:rsidP="00D64BAF">
      <w:pPr>
        <w:rPr>
          <w:rFonts w:eastAsia="宋体" w:hint="eastAsia"/>
          <w:sz w:val="24"/>
          <w:szCs w:val="24"/>
          <w:lang w:eastAsia="zh-CN"/>
        </w:rPr>
      </w:pPr>
    </w:p>
    <w:p w:rsidR="00D64BAF" w:rsidRDefault="00D64BAF" w:rsidP="00D64BAF">
      <w:pPr>
        <w:rPr>
          <w:rFonts w:eastAsia="宋体" w:hint="eastAsia"/>
          <w:sz w:val="24"/>
          <w:szCs w:val="24"/>
          <w:lang w:eastAsia="zh-CN"/>
        </w:rPr>
      </w:pPr>
    </w:p>
    <w:p w:rsidR="00D64BAF" w:rsidRDefault="00D64BAF" w:rsidP="00D64BAF">
      <w:pPr>
        <w:rPr>
          <w:rFonts w:eastAsia="宋体" w:hint="eastAsia"/>
          <w:sz w:val="24"/>
          <w:szCs w:val="24"/>
          <w:lang w:eastAsia="zh-CN"/>
        </w:rPr>
      </w:pPr>
    </w:p>
    <w:p w:rsidR="00D64BAF" w:rsidRPr="007C2F4B" w:rsidRDefault="00D64BAF" w:rsidP="00D64BAF">
      <w:pPr>
        <w:rPr>
          <w:rFonts w:eastAsia="宋体" w:hint="eastAsia"/>
          <w:sz w:val="24"/>
          <w:szCs w:val="24"/>
          <w:lang w:eastAsia="zh-CN"/>
        </w:rPr>
      </w:pPr>
    </w:p>
    <w:p w:rsidR="00D64BAF" w:rsidRPr="00966387" w:rsidRDefault="00D64BAF" w:rsidP="00D64BAF">
      <w:pPr>
        <w:rPr>
          <w:sz w:val="24"/>
          <w:szCs w:val="24"/>
        </w:rPr>
      </w:pPr>
    </w:p>
    <w:p w:rsidR="00553E40" w:rsidRPr="00D64BAF" w:rsidRDefault="00D64BAF" w:rsidP="00D64BAF">
      <w:pPr>
        <w:spacing w:line="480" w:lineRule="auto"/>
        <w:rPr>
          <w:rFonts w:ascii="Times New Roman" w:eastAsia="宋体" w:hAnsi="Times New Roman" w:hint="eastAsia"/>
          <w:sz w:val="24"/>
          <w:szCs w:val="24"/>
          <w:lang w:eastAsia="zh-CN"/>
        </w:rPr>
      </w:pPr>
      <w:r>
        <w:rPr>
          <w:rFonts w:ascii="Times New Roman" w:eastAsia="宋体" w:hAnsi="Times New Roman" w:hint="eastAsia"/>
          <w:sz w:val="24"/>
          <w:szCs w:val="24"/>
          <w:lang w:eastAsia="zh-CN"/>
        </w:rPr>
        <w:t>Table S1</w:t>
      </w:r>
    </w:p>
    <w:sectPr w:rsidR="00553E40" w:rsidRPr="00D64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4BAF"/>
    <w:rsid w:val="006C146C"/>
    <w:rsid w:val="00896FB8"/>
    <w:rsid w:val="00B80611"/>
    <w:rsid w:val="00BC285A"/>
    <w:rsid w:val="00BE4237"/>
    <w:rsid w:val="00C4172B"/>
    <w:rsid w:val="00C4431C"/>
    <w:rsid w:val="00D64BAF"/>
    <w:rsid w:val="00E36546"/>
    <w:rsid w:val="00FC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AF"/>
    <w:pPr>
      <w:widowControl w:val="0"/>
      <w:jc w:val="both"/>
    </w:pPr>
    <w:rPr>
      <w:rFonts w:ascii="Century" w:eastAsia="MS Mincho" w:hAnsi="Century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>微软中国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1</cp:revision>
  <dcterms:created xsi:type="dcterms:W3CDTF">2012-03-11T02:30:00Z</dcterms:created>
  <dcterms:modified xsi:type="dcterms:W3CDTF">2012-03-11T02:31:00Z</dcterms:modified>
</cp:coreProperties>
</file>