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7BED" w14:textId="77777777" w:rsidR="00836639" w:rsidRDefault="00836639" w:rsidP="00836639">
      <w:pPr>
        <w:tabs>
          <w:tab w:val="left" w:pos="0"/>
        </w:tabs>
        <w:spacing w:line="240" w:lineRule="auto"/>
        <w:contextualSpacing/>
        <w:rPr>
          <w:rFonts w:ascii="Times New Roman" w:hAnsi="Times New Roman"/>
          <w:sz w:val="24"/>
        </w:rPr>
      </w:pPr>
      <w:r w:rsidRPr="00836639">
        <w:rPr>
          <w:rFonts w:ascii="Times New Roman" w:hAnsi="Times New Roman"/>
          <w:b/>
          <w:sz w:val="24"/>
        </w:rPr>
        <w:t>Table S5</w:t>
      </w:r>
      <w:r w:rsidRPr="00836639">
        <w:rPr>
          <w:rFonts w:ascii="Times New Roman" w:hAnsi="Times New Roman"/>
          <w:sz w:val="24"/>
        </w:rPr>
        <w:t xml:space="preserve">: Summary of trends in faunal remains recovered from excavated </w:t>
      </w:r>
      <w:proofErr w:type="spellStart"/>
      <w:r w:rsidRPr="00836639">
        <w:rPr>
          <w:rFonts w:ascii="Times New Roman" w:hAnsi="Times New Roman"/>
          <w:sz w:val="24"/>
        </w:rPr>
        <w:t>middens</w:t>
      </w:r>
      <w:proofErr w:type="spellEnd"/>
      <w:r w:rsidRPr="00836639">
        <w:rPr>
          <w:rFonts w:ascii="Times New Roman" w:hAnsi="Times New Roman"/>
          <w:sz w:val="24"/>
        </w:rPr>
        <w:t xml:space="preserve"> in archaeological sites in the main Hawaiian Islands, sorted by date.  Changes in ecological state (</w:t>
      </w:r>
      <w:proofErr w:type="spellStart"/>
      <w:r w:rsidRPr="00836639">
        <w:rPr>
          <w:rFonts w:ascii="Times New Roman" w:hAnsi="Times New Roman"/>
          <w:sz w:val="24"/>
        </w:rPr>
        <w:t>EcoState</w:t>
      </w:r>
      <w:proofErr w:type="spellEnd"/>
      <w:r w:rsidRPr="00836639">
        <w:rPr>
          <w:rFonts w:ascii="Times New Roman" w:hAnsi="Times New Roman"/>
          <w:sz w:val="24"/>
        </w:rPr>
        <w:t>) are denoted as positive (up arrow), negative (down arrow), or not able to be determined (-) for specific time periods based on summary of major findings. Abbreviations for ecological guilds as follows: SC = small carnivores; SH = small herbivores; LH = large herbivores; LC = large carnivores.  *</w:t>
      </w:r>
      <w:proofErr w:type="gramStart"/>
      <w:r w:rsidRPr="00836639">
        <w:rPr>
          <w:rFonts w:ascii="Times New Roman" w:hAnsi="Times New Roman"/>
          <w:sz w:val="24"/>
        </w:rPr>
        <w:t>indicates</w:t>
      </w:r>
      <w:proofErr w:type="gramEnd"/>
      <w:r w:rsidRPr="00836639">
        <w:rPr>
          <w:rFonts w:ascii="Times New Roman" w:hAnsi="Times New Roman"/>
          <w:sz w:val="24"/>
        </w:rPr>
        <w:t xml:space="preserve"> sites that have not been re-dated with modern methods; as such dates must be viewed with caution. Numbered citations are listed below the table.</w:t>
      </w:r>
      <w:bookmarkStart w:id="0" w:name="_GoBack"/>
      <w:bookmarkEnd w:id="0"/>
    </w:p>
    <w:p w14:paraId="75B5B3A9" w14:textId="77777777" w:rsidR="00933CB0" w:rsidRPr="00836639" w:rsidRDefault="00933CB0" w:rsidP="00836639">
      <w:pPr>
        <w:tabs>
          <w:tab w:val="left" w:pos="0"/>
        </w:tabs>
        <w:spacing w:line="240" w:lineRule="auto"/>
        <w:contextualSpacing/>
        <w:rPr>
          <w:rFonts w:ascii="Times New Roman" w:hAnsi="Times New Roman"/>
          <w:b/>
          <w:bCs/>
          <w:sz w:val="24"/>
        </w:rPr>
      </w:pPr>
    </w:p>
    <w:tbl>
      <w:tblPr>
        <w:tblW w:w="9328" w:type="dxa"/>
        <w:tblInd w:w="103" w:type="dxa"/>
        <w:tblLook w:val="0000" w:firstRow="0" w:lastRow="0" w:firstColumn="0" w:lastColumn="0" w:noHBand="0" w:noVBand="0"/>
      </w:tblPr>
      <w:tblGrid>
        <w:gridCol w:w="804"/>
        <w:gridCol w:w="1181"/>
        <w:gridCol w:w="1260"/>
        <w:gridCol w:w="630"/>
        <w:gridCol w:w="4254"/>
        <w:gridCol w:w="757"/>
        <w:gridCol w:w="442"/>
      </w:tblGrid>
      <w:tr w:rsidR="00836639" w:rsidRPr="00C61378" w14:paraId="4FE9708E" w14:textId="77777777" w:rsidTr="007571C4">
        <w:trPr>
          <w:cantSplit/>
          <w:trHeight w:val="113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6EC32" w14:textId="77777777" w:rsidR="00836639" w:rsidRPr="00933CB0" w:rsidRDefault="00836639" w:rsidP="007571C4">
            <w:pPr>
              <w:spacing w:after="0" w:line="240" w:lineRule="auto"/>
              <w:contextualSpacing/>
              <w:jc w:val="both"/>
              <w:rPr>
                <w:rFonts w:asciiTheme="majorHAnsi" w:hAnsiTheme="majorHAnsi"/>
                <w:b/>
                <w:bCs/>
                <w:sz w:val="18"/>
                <w:szCs w:val="18"/>
              </w:rPr>
            </w:pPr>
            <w:r w:rsidRPr="00933CB0">
              <w:rPr>
                <w:rFonts w:asciiTheme="majorHAnsi" w:hAnsiTheme="majorHAnsi"/>
                <w:b/>
                <w:bCs/>
                <w:sz w:val="18"/>
                <w:szCs w:val="18"/>
              </w:rPr>
              <w:t>Island</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8AFFD60" w14:textId="77777777" w:rsidR="00836639" w:rsidRPr="00933CB0" w:rsidRDefault="00836639" w:rsidP="007571C4">
            <w:pPr>
              <w:spacing w:after="0" w:line="240" w:lineRule="auto"/>
              <w:contextualSpacing/>
              <w:rPr>
                <w:rFonts w:asciiTheme="majorHAnsi" w:hAnsiTheme="majorHAnsi"/>
                <w:b/>
                <w:bCs/>
                <w:sz w:val="18"/>
                <w:szCs w:val="18"/>
              </w:rPr>
            </w:pPr>
            <w:r w:rsidRPr="00933CB0">
              <w:rPr>
                <w:rFonts w:asciiTheme="majorHAnsi" w:hAnsiTheme="majorHAnsi"/>
                <w:b/>
                <w:bCs/>
                <w:sz w:val="18"/>
                <w:szCs w:val="18"/>
              </w:rPr>
              <w:t>Areas Excavated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982E97" w14:textId="77777777" w:rsidR="00836639" w:rsidRPr="00933CB0" w:rsidRDefault="00836639" w:rsidP="007571C4">
            <w:pPr>
              <w:spacing w:after="0" w:line="240" w:lineRule="auto"/>
              <w:contextualSpacing/>
              <w:rPr>
                <w:rFonts w:asciiTheme="majorHAnsi" w:hAnsiTheme="majorHAnsi"/>
                <w:b/>
                <w:bCs/>
                <w:sz w:val="18"/>
                <w:szCs w:val="18"/>
              </w:rPr>
            </w:pPr>
            <w:r w:rsidRPr="00933CB0">
              <w:rPr>
                <w:rFonts w:asciiTheme="majorHAnsi" w:hAnsiTheme="majorHAnsi"/>
                <w:b/>
                <w:bCs/>
                <w:sz w:val="18"/>
                <w:szCs w:val="18"/>
              </w:rPr>
              <w:t xml:space="preserve">Dates </w:t>
            </w:r>
            <w:r w:rsidRPr="00933CB0">
              <w:rPr>
                <w:rFonts w:asciiTheme="majorHAnsi" w:hAnsiTheme="majorHAnsi"/>
                <w:sz w:val="18"/>
                <w:szCs w:val="18"/>
              </w:rPr>
              <w:t>(Years AD)</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53404FCA" w14:textId="77777777" w:rsidR="00836639" w:rsidRPr="00933CB0" w:rsidRDefault="00836639" w:rsidP="007571C4">
            <w:pPr>
              <w:spacing w:after="0" w:line="240" w:lineRule="auto"/>
              <w:ind w:left="113" w:right="113"/>
              <w:contextualSpacing/>
              <w:rPr>
                <w:rFonts w:asciiTheme="majorHAnsi" w:hAnsiTheme="majorHAnsi"/>
                <w:b/>
                <w:bCs/>
                <w:sz w:val="18"/>
                <w:szCs w:val="18"/>
              </w:rPr>
            </w:pPr>
            <w:proofErr w:type="spellStart"/>
            <w:r w:rsidRPr="00933CB0">
              <w:rPr>
                <w:rFonts w:asciiTheme="majorHAnsi" w:hAnsiTheme="majorHAnsi"/>
                <w:b/>
                <w:bCs/>
                <w:sz w:val="18"/>
                <w:szCs w:val="18"/>
              </w:rPr>
              <w:t>EcoState</w:t>
            </w:r>
            <w:proofErr w:type="spellEnd"/>
            <w:r w:rsidRPr="00933CB0">
              <w:rPr>
                <w:rFonts w:asciiTheme="majorHAnsi" w:hAnsiTheme="majorHAnsi"/>
                <w:b/>
                <w:bCs/>
                <w:sz w:val="18"/>
                <w:szCs w:val="18"/>
              </w:rPr>
              <w:t xml:space="preserve"> </w:t>
            </w:r>
            <w:r w:rsidRPr="00933CB0">
              <w:rPr>
                <w:rFonts w:asciiTheme="majorHAnsi" w:hAnsiTheme="majorHAnsi"/>
                <w:bCs/>
                <w:sz w:val="18"/>
                <w:szCs w:val="18"/>
              </w:rPr>
              <w:t>(Years)</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6541D8D0" w14:textId="77777777" w:rsidR="00836639" w:rsidRPr="00933CB0" w:rsidRDefault="00836639" w:rsidP="007571C4">
            <w:pPr>
              <w:spacing w:after="0" w:line="240" w:lineRule="auto"/>
              <w:contextualSpacing/>
              <w:rPr>
                <w:rFonts w:asciiTheme="majorHAnsi" w:hAnsiTheme="majorHAnsi"/>
                <w:b/>
                <w:bCs/>
                <w:sz w:val="18"/>
                <w:szCs w:val="18"/>
              </w:rPr>
            </w:pPr>
            <w:r w:rsidRPr="00933CB0">
              <w:rPr>
                <w:rFonts w:asciiTheme="majorHAnsi" w:hAnsiTheme="majorHAnsi"/>
                <w:b/>
                <w:bCs/>
                <w:sz w:val="18"/>
                <w:szCs w:val="18"/>
              </w:rPr>
              <w:t>Summary of Results/Major Findings</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A279B00" w14:textId="77777777" w:rsidR="00836639" w:rsidRPr="00933CB0" w:rsidRDefault="00836639" w:rsidP="007571C4">
            <w:pPr>
              <w:spacing w:after="0" w:line="240" w:lineRule="auto"/>
              <w:contextualSpacing/>
              <w:rPr>
                <w:rFonts w:asciiTheme="majorHAnsi" w:hAnsiTheme="majorHAnsi"/>
                <w:b/>
                <w:bCs/>
                <w:sz w:val="18"/>
                <w:szCs w:val="18"/>
              </w:rPr>
            </w:pPr>
            <w:r w:rsidRPr="00933CB0">
              <w:rPr>
                <w:rFonts w:asciiTheme="majorHAnsi" w:hAnsiTheme="majorHAnsi"/>
                <w:b/>
                <w:bCs/>
                <w:sz w:val="18"/>
                <w:szCs w:val="18"/>
              </w:rPr>
              <w:t>Guilds</w:t>
            </w:r>
          </w:p>
        </w:tc>
        <w:tc>
          <w:tcPr>
            <w:tcW w:w="420"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4C721701" w14:textId="77777777" w:rsidR="00836639" w:rsidRPr="00933CB0" w:rsidRDefault="00836639" w:rsidP="007571C4">
            <w:pPr>
              <w:spacing w:after="0" w:line="240" w:lineRule="auto"/>
              <w:ind w:left="113" w:right="113"/>
              <w:contextualSpacing/>
              <w:jc w:val="center"/>
              <w:rPr>
                <w:rFonts w:asciiTheme="majorHAnsi" w:hAnsiTheme="majorHAnsi"/>
                <w:b/>
                <w:bCs/>
                <w:sz w:val="18"/>
                <w:szCs w:val="18"/>
              </w:rPr>
            </w:pPr>
            <w:r w:rsidRPr="00933CB0">
              <w:rPr>
                <w:rFonts w:asciiTheme="majorHAnsi" w:hAnsiTheme="majorHAnsi"/>
                <w:b/>
                <w:bCs/>
                <w:sz w:val="18"/>
                <w:szCs w:val="18"/>
              </w:rPr>
              <w:t>Citation</w:t>
            </w:r>
          </w:p>
        </w:tc>
      </w:tr>
      <w:tr w:rsidR="00836639" w:rsidRPr="00C61378" w14:paraId="38B31EF3" w14:textId="77777777" w:rsidTr="007571C4">
        <w:trPr>
          <w:cantSplit/>
          <w:trHeight w:val="10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FE6B4" w14:textId="77777777" w:rsidR="00836639" w:rsidRPr="00933CB0" w:rsidRDefault="00836639" w:rsidP="007571C4">
            <w:pPr>
              <w:spacing w:after="0" w:line="240" w:lineRule="auto"/>
              <w:contextualSpacing/>
              <w:jc w:val="both"/>
              <w:rPr>
                <w:rFonts w:asciiTheme="majorHAnsi" w:hAnsiTheme="majorHAnsi"/>
                <w:sz w:val="16"/>
                <w:szCs w:val="16"/>
              </w:rPr>
            </w:pPr>
            <w:proofErr w:type="spellStart"/>
            <w:r w:rsidRPr="00933CB0">
              <w:rPr>
                <w:rFonts w:asciiTheme="majorHAnsi" w:hAnsiTheme="majorHAnsi"/>
                <w:sz w:val="16"/>
                <w:szCs w:val="16"/>
              </w:rPr>
              <w:t>Kaua‘i</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0926F8B"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Makauwahi</w:t>
            </w:r>
            <w:proofErr w:type="spellEnd"/>
            <w:r w:rsidRPr="00933CB0">
              <w:rPr>
                <w:rFonts w:asciiTheme="majorHAnsi" w:hAnsiTheme="majorHAnsi"/>
                <w:sz w:val="16"/>
                <w:szCs w:val="16"/>
              </w:rPr>
              <w:t xml:space="preserve"> Cave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DED67"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1039-1900+</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03197452" w14:textId="77777777" w:rsidR="00836639" w:rsidRPr="00933CB0" w:rsidRDefault="00836639" w:rsidP="007571C4">
            <w:pPr>
              <w:spacing w:after="0" w:line="240" w:lineRule="auto"/>
              <w:ind w:left="113" w:right="113"/>
              <w:contextualSpacing/>
              <w:jc w:val="center"/>
              <w:rPr>
                <w:rFonts w:asciiTheme="majorHAnsi" w:hAnsiTheme="majorHAnsi"/>
                <w:sz w:val="16"/>
                <w:szCs w:val="16"/>
              </w:rPr>
            </w:pPr>
            <w:r w:rsidRPr="00933CB0">
              <w:rPr>
                <w:rFonts w:asciiTheme="majorHAnsi" w:hAnsiTheme="majorHAnsi"/>
                <w:sz w:val="16"/>
                <w:szCs w:val="16"/>
              </w:rPr>
              <w:sym w:font="Wingdings" w:char="F0E0"/>
            </w:r>
            <w:r w:rsidRPr="00933CB0">
              <w:rPr>
                <w:rFonts w:asciiTheme="majorHAnsi" w:hAnsiTheme="majorHAnsi"/>
                <w:sz w:val="16"/>
                <w:szCs w:val="16"/>
              </w:rPr>
              <w:t xml:space="preserve"> (~1039-1778)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0290107C"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remains includes fish, mollusks and echinoderms; Evidence from the site indicates that human overexploitation resulted in size changes in marine mollusks in the prehistoric period</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D51C58"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9AD4EC1"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1</w:t>
            </w:r>
          </w:p>
        </w:tc>
      </w:tr>
      <w:tr w:rsidR="00836639" w:rsidRPr="00C61378" w14:paraId="489D20CA" w14:textId="77777777" w:rsidTr="007571C4">
        <w:trPr>
          <w:cantSplit/>
          <w:trHeight w:val="12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72C24" w14:textId="77777777" w:rsidR="00836639" w:rsidRPr="00933CB0" w:rsidRDefault="00836639" w:rsidP="007571C4">
            <w:pPr>
              <w:spacing w:after="0" w:line="240" w:lineRule="auto"/>
              <w:contextualSpacing/>
              <w:jc w:val="both"/>
              <w:rPr>
                <w:rFonts w:asciiTheme="majorHAnsi" w:hAnsiTheme="majorHAnsi"/>
                <w:sz w:val="16"/>
                <w:szCs w:val="16"/>
              </w:rPr>
            </w:pPr>
            <w:proofErr w:type="spellStart"/>
            <w:r w:rsidRPr="00933CB0">
              <w:rPr>
                <w:rFonts w:asciiTheme="majorHAnsi" w:hAnsiTheme="majorHAnsi"/>
                <w:sz w:val="16"/>
                <w:szCs w:val="16"/>
              </w:rPr>
              <w:t>O‘ahu</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0252F13"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Bellows Beach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BEF7A"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1040-1800+</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5C6EF3A9" w14:textId="77777777" w:rsidR="00836639" w:rsidRPr="00933CB0" w:rsidRDefault="00836639" w:rsidP="007571C4">
            <w:pPr>
              <w:spacing w:after="0" w:line="240" w:lineRule="auto"/>
              <w:ind w:left="113" w:right="113"/>
              <w:contextualSpacing/>
              <w:jc w:val="center"/>
              <w:rPr>
                <w:rFonts w:asciiTheme="majorHAnsi" w:hAnsiTheme="majorHAnsi"/>
                <w:sz w:val="16"/>
                <w:szCs w:val="16"/>
              </w:rPr>
            </w:pPr>
            <w:r w:rsidRPr="00933CB0">
              <w:rPr>
                <w:rFonts w:asciiTheme="majorHAnsi" w:hAnsiTheme="majorHAnsi"/>
                <w:sz w:val="16"/>
                <w:szCs w:val="16"/>
              </w:rPr>
              <w:t> </w:t>
            </w:r>
            <w:r w:rsidRPr="00933CB0">
              <w:rPr>
                <w:rFonts w:asciiTheme="majorHAnsi" w:hAnsiTheme="majorHAnsi"/>
                <w:sz w:val="16"/>
                <w:szCs w:val="16"/>
              </w:rPr>
              <w:sym w:font="Wingdings" w:char="F0DF"/>
            </w:r>
            <w:r w:rsidRPr="00933CB0">
              <w:rPr>
                <w:rFonts w:asciiTheme="majorHAnsi" w:hAnsiTheme="majorHAnsi"/>
                <w:sz w:val="16"/>
                <w:szCs w:val="16"/>
              </w:rPr>
              <w:t xml:space="preserve"> (1400+)</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27867A28"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remains include fish and mammal bone, fish scales, and mollusks; Analysis of fish bones suggests that parrotfish increased in size in late prehistory; Subsistence patterns suggest a switch in focus from inshore reef carnivores to herbivorous fish; Low </w:t>
            </w: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density recovered</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D090940"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SH, SC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EB4C959"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2</w:t>
            </w:r>
          </w:p>
        </w:tc>
      </w:tr>
      <w:tr w:rsidR="00836639" w:rsidRPr="00C61378" w14:paraId="4F01BB4F" w14:textId="77777777" w:rsidTr="007571C4">
        <w:trPr>
          <w:cantSplit/>
          <w:trHeight w:val="16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FCDD5" w14:textId="77777777" w:rsidR="00836639" w:rsidRPr="00933CB0" w:rsidRDefault="00836639" w:rsidP="007571C4">
            <w:pPr>
              <w:spacing w:after="0" w:line="240" w:lineRule="auto"/>
              <w:contextualSpacing/>
              <w:jc w:val="both"/>
              <w:rPr>
                <w:rFonts w:asciiTheme="majorHAnsi" w:hAnsiTheme="majorHAnsi"/>
                <w:sz w:val="16"/>
                <w:szCs w:val="16"/>
              </w:rPr>
            </w:pPr>
            <w:proofErr w:type="spellStart"/>
            <w:r w:rsidRPr="00933CB0">
              <w:rPr>
                <w:rFonts w:asciiTheme="majorHAnsi" w:hAnsiTheme="majorHAnsi"/>
                <w:sz w:val="16"/>
                <w:szCs w:val="16"/>
              </w:rPr>
              <w:t>Moloka‘i</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46884629"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Hālawa</w:t>
            </w:r>
            <w:proofErr w:type="spellEnd"/>
            <w:r w:rsidRPr="00933CB0">
              <w:rPr>
                <w:rFonts w:asciiTheme="majorHAnsi" w:hAnsiTheme="majorHAnsi"/>
                <w:sz w:val="16"/>
                <w:szCs w:val="16"/>
              </w:rPr>
              <w:t xml:space="preserve"> Valley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86E4E"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1200-1650+</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79AC9740" w14:textId="77777777" w:rsidR="00836639" w:rsidRPr="00933CB0" w:rsidRDefault="00836639" w:rsidP="007571C4">
            <w:pPr>
              <w:spacing w:after="0" w:line="240" w:lineRule="auto"/>
              <w:ind w:left="113" w:right="113"/>
              <w:contextualSpacing/>
              <w:jc w:val="center"/>
              <w:rPr>
                <w:rFonts w:asciiTheme="majorHAnsi" w:hAnsiTheme="majorHAnsi"/>
                <w:sz w:val="16"/>
                <w:szCs w:val="16"/>
              </w:rPr>
            </w:pPr>
            <w:r w:rsidRPr="00933CB0">
              <w:rPr>
                <w:rFonts w:asciiTheme="majorHAnsi" w:hAnsiTheme="majorHAnsi"/>
                <w:sz w:val="16"/>
                <w:szCs w:val="16"/>
              </w:rPr>
              <w:sym w:font="Wingdings" w:char="F0E0"/>
            </w:r>
            <w:r w:rsidRPr="00933CB0">
              <w:rPr>
                <w:rFonts w:asciiTheme="majorHAnsi" w:hAnsiTheme="majorHAnsi"/>
                <w:sz w:val="16"/>
                <w:szCs w:val="16"/>
              </w:rPr>
              <w:t xml:space="preserve"> (~1200-1400) </w:t>
            </w:r>
          </w:p>
          <w:p w14:paraId="6D336842" w14:textId="77777777" w:rsidR="00836639" w:rsidRPr="00933CB0" w:rsidRDefault="00836639" w:rsidP="007571C4">
            <w:pPr>
              <w:spacing w:after="0" w:line="240" w:lineRule="auto"/>
              <w:ind w:left="113" w:right="113"/>
              <w:contextualSpacing/>
              <w:jc w:val="center"/>
              <w:rPr>
                <w:rFonts w:asciiTheme="majorHAnsi" w:hAnsiTheme="majorHAnsi"/>
                <w:sz w:val="16"/>
                <w:szCs w:val="16"/>
              </w:rPr>
            </w:pPr>
            <w:r w:rsidRPr="00933CB0">
              <w:rPr>
                <w:rFonts w:asciiTheme="majorHAnsi" w:hAnsiTheme="majorHAnsi"/>
                <w:sz w:val="16"/>
                <w:szCs w:val="16"/>
              </w:rPr>
              <w:sym w:font="Wingdings" w:char="F0DF"/>
            </w:r>
            <w:r w:rsidRPr="00933CB0">
              <w:rPr>
                <w:rFonts w:asciiTheme="majorHAnsi" w:hAnsiTheme="majorHAnsi"/>
                <w:sz w:val="16"/>
                <w:szCs w:val="16"/>
              </w:rPr>
              <w:t xml:space="preserve"> (~1400+)</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6833AF79"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 xml:space="preserve">The concentration of domesticates (pig and dog) and fish fauna recovered from controlled excavation shows an initial phase of high marine resource exploitation gradually replaced by a reliance on domestic food (pig and dog); this transition appears to have taken place “well after the initial human impact on the endemic fauna and corresponds to the advent of intensive </w:t>
            </w:r>
            <w:proofErr w:type="spellStart"/>
            <w:r w:rsidRPr="00933CB0">
              <w:rPr>
                <w:rFonts w:asciiTheme="majorHAnsi" w:hAnsiTheme="majorHAnsi"/>
                <w:sz w:val="16"/>
                <w:szCs w:val="16"/>
              </w:rPr>
              <w:t>pondfield</w:t>
            </w:r>
            <w:proofErr w:type="spellEnd"/>
            <w:r w:rsidRPr="00933CB0">
              <w:rPr>
                <w:rFonts w:asciiTheme="majorHAnsi" w:hAnsiTheme="majorHAnsi"/>
                <w:sz w:val="16"/>
                <w:szCs w:val="16"/>
              </w:rPr>
              <w:t xml:space="preserve"> agriculture”</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DFACC5"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1CF3C60E"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3</w:t>
            </w:r>
          </w:p>
        </w:tc>
      </w:tr>
      <w:tr w:rsidR="00836639" w:rsidRPr="00C61378" w14:paraId="2E94D973" w14:textId="77777777" w:rsidTr="007571C4">
        <w:trPr>
          <w:cantSplit/>
          <w:trHeight w:val="24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BB6B2" w14:textId="77777777" w:rsidR="00836639" w:rsidRPr="00933CB0" w:rsidRDefault="00836639" w:rsidP="007571C4">
            <w:pPr>
              <w:spacing w:after="0" w:line="240" w:lineRule="auto"/>
              <w:contextualSpacing/>
              <w:jc w:val="both"/>
              <w:rPr>
                <w:rFonts w:asciiTheme="majorHAnsi" w:hAnsiTheme="majorHAnsi"/>
                <w:sz w:val="16"/>
                <w:szCs w:val="16"/>
              </w:rPr>
            </w:pPr>
            <w:proofErr w:type="spellStart"/>
            <w:r w:rsidRPr="00933CB0">
              <w:rPr>
                <w:rFonts w:asciiTheme="majorHAnsi" w:hAnsiTheme="majorHAnsi"/>
                <w:sz w:val="16"/>
                <w:szCs w:val="16"/>
              </w:rPr>
              <w:t>Kaua‘i</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51C7AD7"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Hā‘ena</w:t>
            </w:r>
            <w:proofErr w:type="spellEnd"/>
            <w:r w:rsidRPr="00933CB0">
              <w:rPr>
                <w:rFonts w:asciiTheme="majorHAnsi" w:hAnsiTheme="majorHAnsi"/>
                <w:sz w:val="16"/>
                <w:szCs w:val="16"/>
              </w:rPr>
              <w:t xml:space="preserve">, </w:t>
            </w:r>
            <w:proofErr w:type="spellStart"/>
            <w:r w:rsidRPr="00933CB0">
              <w:rPr>
                <w:rFonts w:asciiTheme="majorHAnsi" w:hAnsiTheme="majorHAnsi"/>
                <w:sz w:val="16"/>
                <w:szCs w:val="16"/>
              </w:rPr>
              <w:t>Ke‘e</w:t>
            </w:r>
            <w:proofErr w:type="spellEnd"/>
            <w:r w:rsidRPr="00933CB0">
              <w:rPr>
                <w:rFonts w:asciiTheme="majorHAnsi" w:hAnsiTheme="majorHAnsi"/>
                <w:sz w:val="16"/>
                <w:szCs w:val="16"/>
              </w:rPr>
              <w:t xml:space="preserve"> Beach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18270"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~1230-1700+*</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2F15F81A" w14:textId="77777777" w:rsidR="00836639" w:rsidRPr="00933CB0" w:rsidRDefault="00836639" w:rsidP="007571C4">
            <w:pPr>
              <w:spacing w:after="0" w:line="240" w:lineRule="auto"/>
              <w:ind w:left="113" w:right="113"/>
              <w:contextualSpacing/>
              <w:jc w:val="center"/>
              <w:rPr>
                <w:rFonts w:asciiTheme="majorHAnsi" w:hAnsiTheme="majorHAnsi"/>
                <w:sz w:val="16"/>
                <w:szCs w:val="16"/>
              </w:rPr>
            </w:pPr>
            <w:r w:rsidRPr="00933CB0">
              <w:rPr>
                <w:rFonts w:asciiTheme="majorHAnsi" w:hAnsiTheme="majorHAnsi"/>
                <w:sz w:val="16"/>
                <w:szCs w:val="16"/>
              </w:rPr>
              <w:sym w:font="Wingdings" w:char="F0E0"/>
            </w:r>
            <w:r w:rsidRPr="00933CB0">
              <w:rPr>
                <w:rFonts w:asciiTheme="majorHAnsi" w:hAnsiTheme="majorHAnsi"/>
                <w:sz w:val="16"/>
                <w:szCs w:val="16"/>
              </w:rPr>
              <w:t xml:space="preserve"> (1230-1494) </w:t>
            </w:r>
          </w:p>
          <w:p w14:paraId="78DBC91F" w14:textId="77777777" w:rsidR="00836639" w:rsidRPr="00933CB0" w:rsidRDefault="00836639" w:rsidP="007571C4">
            <w:pPr>
              <w:spacing w:after="0" w:line="240" w:lineRule="auto"/>
              <w:ind w:left="113" w:right="113"/>
              <w:contextualSpacing/>
              <w:jc w:val="center"/>
              <w:rPr>
                <w:rFonts w:asciiTheme="majorHAnsi" w:hAnsiTheme="majorHAnsi"/>
                <w:color w:val="DD0806"/>
                <w:sz w:val="16"/>
                <w:szCs w:val="16"/>
              </w:rPr>
            </w:pPr>
            <w:r w:rsidRPr="00933CB0">
              <w:rPr>
                <w:rFonts w:asciiTheme="majorHAnsi" w:hAnsiTheme="majorHAnsi"/>
                <w:sz w:val="16"/>
                <w:szCs w:val="16"/>
              </w:rPr>
              <w:sym w:font="Wingdings" w:char="F0DF"/>
            </w:r>
            <w:r w:rsidRPr="00933CB0">
              <w:rPr>
                <w:rFonts w:asciiTheme="majorHAnsi" w:hAnsiTheme="majorHAnsi"/>
                <w:sz w:val="16"/>
                <w:szCs w:val="16"/>
              </w:rPr>
              <w:t xml:space="preserve"> (~1500-1700+)</w:t>
            </w:r>
            <w:r w:rsidRPr="00933CB0">
              <w:rPr>
                <w:rFonts w:asciiTheme="majorHAnsi" w:hAnsiTheme="majorHAnsi"/>
                <w:color w:val="DD0806"/>
                <w:sz w:val="16"/>
                <w:szCs w:val="16"/>
              </w:rPr>
              <w:t>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22BF95A3"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remains show: 1) a sharp decrease in size of shellfish and availability of some shellfish species during early periods (~AD 1230-1494); 2) a high percentage of fish and bird in the earlier strata shifting to a primary focus on mammal (primarily pig); and, 3) shifts in habitat utilization from easily accessed intertidal surge zone to the shallow inshore reef area; Increased dependence on taro production but less emphasized exploration of marine resources continues until the 1700-1800s - decreasing density of cultural material in this period indicates depopulation or changing settlement patterns</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ADC4CEE"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0802192"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4</w:t>
            </w:r>
          </w:p>
        </w:tc>
      </w:tr>
      <w:tr w:rsidR="00836639" w:rsidRPr="00C61378" w14:paraId="03837D5D" w14:textId="77777777" w:rsidTr="007571C4">
        <w:trPr>
          <w:trHeight w:val="16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6CA79" w14:textId="77777777" w:rsidR="00836639" w:rsidRPr="00933CB0" w:rsidRDefault="00836639" w:rsidP="007571C4">
            <w:pPr>
              <w:spacing w:after="0" w:line="240" w:lineRule="auto"/>
              <w:contextualSpacing/>
              <w:jc w:val="both"/>
              <w:rPr>
                <w:rFonts w:asciiTheme="majorHAnsi" w:hAnsiTheme="majorHAnsi"/>
                <w:sz w:val="16"/>
                <w:szCs w:val="16"/>
              </w:rPr>
            </w:pPr>
            <w:proofErr w:type="spellStart"/>
            <w:r w:rsidRPr="00933CB0">
              <w:rPr>
                <w:rFonts w:asciiTheme="majorHAnsi" w:hAnsiTheme="majorHAnsi"/>
                <w:sz w:val="16"/>
                <w:szCs w:val="16"/>
              </w:rPr>
              <w:t>O‘ahu</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4572588D"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Anahulu</w:t>
            </w:r>
            <w:proofErr w:type="spellEnd"/>
            <w:r w:rsidRPr="00933CB0">
              <w:rPr>
                <w:rFonts w:asciiTheme="majorHAnsi" w:hAnsiTheme="majorHAnsi"/>
                <w:sz w:val="16"/>
                <w:szCs w:val="16"/>
              </w:rPr>
              <w:t xml:space="preserve"> Valley </w:t>
            </w:r>
            <w:proofErr w:type="spellStart"/>
            <w:r w:rsidRPr="00933CB0">
              <w:rPr>
                <w:rFonts w:asciiTheme="majorHAnsi" w:hAnsiTheme="majorHAnsi"/>
                <w:sz w:val="16"/>
                <w:szCs w:val="16"/>
              </w:rPr>
              <w:t>rockshelters</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BF5D5"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1245-1810+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2D9B4"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_</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02F68265"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analysis from several excavations at this inland site reveal reliance on marine exploitation strategies, with fish, invertebrates, and marine turtle remains recovered and evidence of animal husbandry; Faunal patterns for </w:t>
            </w:r>
            <w:proofErr w:type="spellStart"/>
            <w:r w:rsidRPr="00933CB0">
              <w:rPr>
                <w:rFonts w:asciiTheme="majorHAnsi" w:hAnsiTheme="majorHAnsi"/>
                <w:sz w:val="16"/>
                <w:szCs w:val="16"/>
              </w:rPr>
              <w:t>rockshelters</w:t>
            </w:r>
            <w:proofErr w:type="spellEnd"/>
            <w:r w:rsidRPr="00933CB0">
              <w:rPr>
                <w:rFonts w:asciiTheme="majorHAnsi" w:hAnsiTheme="majorHAnsi"/>
                <w:sz w:val="16"/>
                <w:szCs w:val="16"/>
              </w:rPr>
              <w:t xml:space="preserve"> at this inland site suggest repeated, shorter-term use; Some sites indicate no temporal change in faunal remains, but some show higher density of mollusks in earlier strata</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5F5126A"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5D04F6A"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5</w:t>
            </w:r>
          </w:p>
        </w:tc>
      </w:tr>
      <w:tr w:rsidR="00836639" w:rsidRPr="00C61378" w14:paraId="5C60E729" w14:textId="77777777" w:rsidTr="007571C4">
        <w:trPr>
          <w:trHeight w:val="10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D02D1"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Hawai‘i</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F12084E"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Kalahuipua‘a</w:t>
            </w:r>
            <w:proofErr w:type="spellEnd"/>
            <w:r w:rsidRPr="00933CB0">
              <w:rPr>
                <w:rFonts w:asciiTheme="majorHAnsi" w:hAnsiTheme="majorHAnsi"/>
                <w:sz w:val="16"/>
                <w:szCs w:val="16"/>
              </w:rPr>
              <w:t xml:space="preserve"> </w:t>
            </w:r>
            <w:proofErr w:type="spellStart"/>
            <w:r w:rsidRPr="00933CB0">
              <w:rPr>
                <w:rFonts w:asciiTheme="majorHAnsi" w:hAnsiTheme="majorHAnsi"/>
                <w:sz w:val="16"/>
                <w:szCs w:val="16"/>
              </w:rPr>
              <w:t>rockshelter</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58641"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1279+*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C5770" w14:textId="77777777" w:rsidR="00836639" w:rsidRPr="00933CB0" w:rsidRDefault="00836639" w:rsidP="007571C4">
            <w:pPr>
              <w:spacing w:after="0" w:line="240" w:lineRule="auto"/>
              <w:contextualSpacing/>
              <w:jc w:val="center"/>
              <w:rPr>
                <w:rFonts w:asciiTheme="majorHAnsi" w:hAnsiTheme="majorHAnsi"/>
                <w:color w:val="DD0806"/>
                <w:sz w:val="16"/>
                <w:szCs w:val="16"/>
              </w:rPr>
            </w:pPr>
            <w:r w:rsidRPr="00933CB0">
              <w:rPr>
                <w:rFonts w:asciiTheme="majorHAnsi" w:hAnsiTheme="majorHAnsi"/>
                <w:sz w:val="16"/>
                <w:szCs w:val="16"/>
              </w:rPr>
              <w:t>_</w:t>
            </w:r>
            <w:r w:rsidRPr="00933CB0">
              <w:rPr>
                <w:rFonts w:asciiTheme="majorHAnsi" w:hAnsiTheme="majorHAnsi"/>
                <w:color w:val="DD0806"/>
                <w:sz w:val="16"/>
                <w:szCs w:val="16"/>
              </w:rPr>
              <w:t>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4E0325D9"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remains include shellfish and reef fish species; A general trend was observed of an increase in frequency of parrotfish with an attendant decrease in the frequency of </w:t>
            </w:r>
            <w:proofErr w:type="spellStart"/>
            <w:r w:rsidRPr="00933CB0">
              <w:rPr>
                <w:rFonts w:asciiTheme="majorHAnsi" w:hAnsiTheme="majorHAnsi"/>
                <w:sz w:val="16"/>
                <w:szCs w:val="16"/>
              </w:rPr>
              <w:t>labrids</w:t>
            </w:r>
            <w:proofErr w:type="spellEnd"/>
            <w:r w:rsidRPr="00933CB0">
              <w:rPr>
                <w:rFonts w:asciiTheme="majorHAnsi" w:hAnsiTheme="majorHAnsi"/>
                <w:sz w:val="16"/>
                <w:szCs w:val="16"/>
              </w:rPr>
              <w:t xml:space="preserve"> through time; Site probably used as an intermittent fishing camp</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CFDE94"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69AD16B"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6</w:t>
            </w:r>
          </w:p>
        </w:tc>
      </w:tr>
      <w:tr w:rsidR="00836639" w:rsidRPr="00C61378" w14:paraId="2E50567F" w14:textId="77777777" w:rsidTr="007571C4">
        <w:trPr>
          <w:trHeight w:val="125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10250"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lastRenderedPageBreak/>
              <w:t>Maui</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212788D"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Wailea</w:t>
            </w:r>
            <w:proofErr w:type="spellEnd"/>
            <w:r w:rsidRPr="00933CB0">
              <w:rPr>
                <w:rFonts w:asciiTheme="majorHAnsi" w:hAnsiTheme="majorHAnsi"/>
                <w:sz w:val="16"/>
                <w:szCs w:val="16"/>
              </w:rPr>
              <w:t>, Maui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789A0"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1280-1800+*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76EC7" w14:textId="77777777" w:rsidR="00836639" w:rsidRPr="00933CB0" w:rsidRDefault="00836639" w:rsidP="007571C4">
            <w:pPr>
              <w:spacing w:after="0" w:line="240" w:lineRule="auto"/>
              <w:contextualSpacing/>
              <w:jc w:val="center"/>
              <w:rPr>
                <w:rFonts w:asciiTheme="majorHAnsi" w:hAnsiTheme="majorHAnsi"/>
                <w:color w:val="DD0806"/>
                <w:sz w:val="16"/>
                <w:szCs w:val="16"/>
              </w:rPr>
            </w:pPr>
            <w:r w:rsidRPr="00933CB0">
              <w:rPr>
                <w:rFonts w:asciiTheme="majorHAnsi" w:hAnsiTheme="majorHAnsi"/>
                <w:sz w:val="16"/>
                <w:szCs w:val="16"/>
              </w:rPr>
              <w:t>_</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6441B636"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 xml:space="preserve">Very little faunal material recovered but remains include shellfish; Lack of mammal bones indicate that the region was not able to support a domesticated mammal population; Lack of fish bone in </w:t>
            </w: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is problematic given the </w:t>
            </w:r>
            <w:proofErr w:type="spellStart"/>
            <w:r w:rsidRPr="00933CB0">
              <w:rPr>
                <w:rFonts w:asciiTheme="majorHAnsi" w:hAnsiTheme="majorHAnsi"/>
                <w:sz w:val="16"/>
                <w:szCs w:val="16"/>
              </w:rPr>
              <w:t>artifactual</w:t>
            </w:r>
            <w:proofErr w:type="spellEnd"/>
            <w:r w:rsidRPr="00933CB0">
              <w:rPr>
                <w:rFonts w:asciiTheme="majorHAnsi" w:hAnsiTheme="majorHAnsi"/>
                <w:sz w:val="16"/>
                <w:szCs w:val="16"/>
              </w:rPr>
              <w:t xml:space="preserve"> evidence that inhabitants “were primarily fishers”</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F82170"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 SC, SH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1527AE24"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7</w:t>
            </w:r>
          </w:p>
        </w:tc>
      </w:tr>
      <w:tr w:rsidR="00836639" w:rsidRPr="00C61378" w14:paraId="3B95AA68" w14:textId="77777777" w:rsidTr="007571C4">
        <w:trPr>
          <w:trHeight w:val="18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3218C"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Hawai‘i</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7FAE8C8"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Koai‘e</w:t>
            </w:r>
            <w:proofErr w:type="spellEnd"/>
            <w:r w:rsidRPr="00933CB0">
              <w:rPr>
                <w:rFonts w:asciiTheme="majorHAnsi" w:hAnsiTheme="majorHAnsi"/>
                <w:sz w:val="16"/>
                <w:szCs w:val="16"/>
              </w:rPr>
              <w:t xml:space="preserve"> coastal village &amp; </w:t>
            </w:r>
            <w:proofErr w:type="spellStart"/>
            <w:r w:rsidRPr="00933CB0">
              <w:rPr>
                <w:rFonts w:asciiTheme="majorHAnsi" w:hAnsiTheme="majorHAnsi"/>
                <w:sz w:val="16"/>
                <w:szCs w:val="16"/>
              </w:rPr>
              <w:t>Lapakahi</w:t>
            </w:r>
            <w:proofErr w:type="spellEnd"/>
            <w:r w:rsidRPr="00933CB0">
              <w:rPr>
                <w:rFonts w:asciiTheme="majorHAnsi" w:hAnsiTheme="majorHAnsi"/>
                <w:sz w:val="16"/>
                <w:szCs w:val="16"/>
              </w:rPr>
              <w:t xml:space="preserve"> upland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0E9DE"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~1300-1800</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66D8BFBD" w14:textId="77777777" w:rsidR="00836639" w:rsidRPr="00933CB0" w:rsidRDefault="00836639" w:rsidP="007571C4">
            <w:pPr>
              <w:spacing w:after="0" w:line="240" w:lineRule="auto"/>
              <w:ind w:left="113" w:right="113"/>
              <w:contextualSpacing/>
              <w:jc w:val="center"/>
              <w:rPr>
                <w:rFonts w:asciiTheme="majorHAnsi" w:hAnsiTheme="majorHAnsi"/>
                <w:sz w:val="16"/>
                <w:szCs w:val="16"/>
              </w:rPr>
            </w:pPr>
            <w:r w:rsidRPr="00933CB0">
              <w:rPr>
                <w:rFonts w:asciiTheme="majorHAnsi" w:hAnsiTheme="majorHAnsi"/>
                <w:sz w:val="16"/>
                <w:szCs w:val="16"/>
              </w:rPr>
              <w:sym w:font="Wingdings" w:char="F0E0"/>
            </w:r>
            <w:r w:rsidRPr="00933CB0">
              <w:rPr>
                <w:rFonts w:asciiTheme="majorHAnsi" w:hAnsiTheme="majorHAnsi"/>
                <w:sz w:val="16"/>
                <w:szCs w:val="16"/>
              </w:rPr>
              <w:t xml:space="preserve"> (1300-1500) </w:t>
            </w:r>
          </w:p>
          <w:p w14:paraId="2440AA8D" w14:textId="77777777" w:rsidR="00836639" w:rsidRPr="00933CB0" w:rsidRDefault="00836639" w:rsidP="007571C4">
            <w:pPr>
              <w:spacing w:after="0" w:line="240" w:lineRule="auto"/>
              <w:ind w:left="113" w:right="113"/>
              <w:contextualSpacing/>
              <w:jc w:val="center"/>
              <w:rPr>
                <w:rFonts w:asciiTheme="majorHAnsi" w:hAnsiTheme="majorHAnsi"/>
                <w:color w:val="DD0806"/>
                <w:sz w:val="16"/>
                <w:szCs w:val="16"/>
              </w:rPr>
            </w:pPr>
            <w:r w:rsidRPr="00933CB0">
              <w:rPr>
                <w:rFonts w:asciiTheme="majorHAnsi" w:hAnsiTheme="majorHAnsi"/>
                <w:sz w:val="16"/>
                <w:szCs w:val="16"/>
              </w:rPr>
              <w:sym w:font="Wingdings" w:char="F0DF"/>
            </w:r>
            <w:r w:rsidRPr="00933CB0">
              <w:rPr>
                <w:rFonts w:asciiTheme="majorHAnsi" w:hAnsiTheme="majorHAnsi"/>
                <w:sz w:val="16"/>
                <w:szCs w:val="16"/>
              </w:rPr>
              <w:t xml:space="preserve"> (~1500-1800+)</w:t>
            </w:r>
            <w:r w:rsidRPr="00933CB0">
              <w:rPr>
                <w:rFonts w:asciiTheme="majorHAnsi" w:hAnsiTheme="majorHAnsi"/>
                <w:color w:val="DD0806"/>
                <w:sz w:val="16"/>
                <w:szCs w:val="16"/>
              </w:rPr>
              <w:t>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5FDBA47C"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 xml:space="preserve">The coastal fishing site was probably inhabited first, possibly as early as AD 1300; shellfish comprised the largest component of the </w:t>
            </w: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along with fish, mammal (pig &amp; dog) and a small percentage from turtle bone and Hawaiian monk seal; Initial focus on exploitation of marine sources, followed by increased agricultural development first with seasonal </w:t>
            </w:r>
            <w:proofErr w:type="spellStart"/>
            <w:r w:rsidRPr="00933CB0">
              <w:rPr>
                <w:rFonts w:asciiTheme="majorHAnsi" w:hAnsiTheme="majorHAnsi"/>
                <w:sz w:val="16"/>
                <w:szCs w:val="16"/>
              </w:rPr>
              <w:t>swidden</w:t>
            </w:r>
            <w:proofErr w:type="spellEnd"/>
            <w:r w:rsidRPr="00933CB0">
              <w:rPr>
                <w:rFonts w:asciiTheme="majorHAnsi" w:hAnsiTheme="majorHAnsi"/>
                <w:sz w:val="16"/>
                <w:szCs w:val="16"/>
              </w:rPr>
              <w:t xml:space="preserve"> agriculture and then permanent field systems (AD 1500+)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8420AE8"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8A9224C"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8</w:t>
            </w:r>
          </w:p>
        </w:tc>
      </w:tr>
      <w:tr w:rsidR="00836639" w:rsidRPr="00C61378" w14:paraId="45C7F62C" w14:textId="77777777" w:rsidTr="007571C4">
        <w:trPr>
          <w:cantSplit/>
          <w:trHeight w:val="1241"/>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727BA" w14:textId="77777777" w:rsidR="00836639" w:rsidRPr="00933CB0" w:rsidRDefault="00836639" w:rsidP="007571C4">
            <w:pPr>
              <w:spacing w:after="0" w:line="240" w:lineRule="auto"/>
              <w:contextualSpacing/>
              <w:jc w:val="both"/>
              <w:rPr>
                <w:rFonts w:asciiTheme="majorHAnsi" w:hAnsiTheme="majorHAnsi"/>
                <w:sz w:val="16"/>
                <w:szCs w:val="16"/>
              </w:rPr>
            </w:pPr>
            <w:proofErr w:type="spellStart"/>
            <w:r w:rsidRPr="00933CB0">
              <w:rPr>
                <w:rFonts w:asciiTheme="majorHAnsi" w:hAnsiTheme="majorHAnsi"/>
                <w:sz w:val="16"/>
                <w:szCs w:val="16"/>
              </w:rPr>
              <w:t>Lana‘i</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487C0381"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Hulopo‘e</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F4C4B"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~1300-1800+*</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723ED0AE" w14:textId="77777777" w:rsidR="00836639" w:rsidRPr="00933CB0" w:rsidRDefault="00836639" w:rsidP="007571C4">
            <w:pPr>
              <w:spacing w:after="0" w:line="240" w:lineRule="auto"/>
              <w:ind w:left="113" w:right="113"/>
              <w:contextualSpacing/>
              <w:jc w:val="center"/>
              <w:rPr>
                <w:rFonts w:asciiTheme="majorHAnsi" w:hAnsiTheme="majorHAnsi"/>
                <w:color w:val="DD0806"/>
                <w:sz w:val="16"/>
                <w:szCs w:val="16"/>
              </w:rPr>
            </w:pPr>
            <w:r w:rsidRPr="00933CB0">
              <w:rPr>
                <w:rFonts w:asciiTheme="majorHAnsi" w:hAnsiTheme="majorHAnsi"/>
                <w:sz w:val="16"/>
                <w:szCs w:val="16"/>
              </w:rPr>
              <w:sym w:font="Wingdings" w:char="F0DF"/>
            </w:r>
            <w:r w:rsidRPr="00933CB0">
              <w:rPr>
                <w:rFonts w:asciiTheme="majorHAnsi" w:hAnsiTheme="majorHAnsi"/>
                <w:sz w:val="16"/>
                <w:szCs w:val="16"/>
              </w:rPr>
              <w:t xml:space="preserve"> (~1400+)</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6ED89194"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remains include negligible quantities of marine shell, fish bone, and mammal bone; Inland occupation followed by later intensification in AD 1400 associated with agricultural activities; Analysis suggests coastal sites as temporarily inhabited until the </w:t>
            </w:r>
            <w:proofErr w:type="spellStart"/>
            <w:r w:rsidRPr="00933CB0">
              <w:rPr>
                <w:rFonts w:asciiTheme="majorHAnsi" w:hAnsiTheme="majorHAnsi"/>
                <w:sz w:val="16"/>
                <w:szCs w:val="16"/>
              </w:rPr>
              <w:t>protohistoric</w:t>
            </w:r>
            <w:proofErr w:type="spellEnd"/>
            <w:r w:rsidRPr="00933CB0">
              <w:rPr>
                <w:rFonts w:asciiTheme="majorHAnsi" w:hAnsiTheme="majorHAnsi"/>
                <w:sz w:val="16"/>
                <w:szCs w:val="16"/>
              </w:rPr>
              <w:t xml:space="preserve"> period</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55CA0A"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47348B11"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9</w:t>
            </w:r>
          </w:p>
        </w:tc>
      </w:tr>
      <w:tr w:rsidR="00836639" w:rsidRPr="00C61378" w14:paraId="4DC12588" w14:textId="77777777" w:rsidTr="007571C4">
        <w:trPr>
          <w:cantSplit/>
          <w:trHeight w:val="113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BDE83"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Hawai‘i</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4AD409FA"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Kuakini</w:t>
            </w:r>
            <w:proofErr w:type="spellEnd"/>
            <w:r w:rsidRPr="00933CB0">
              <w:rPr>
                <w:rFonts w:asciiTheme="majorHAnsi" w:hAnsiTheme="majorHAnsi"/>
                <w:sz w:val="16"/>
                <w:szCs w:val="16"/>
              </w:rPr>
              <w:t xml:space="preserve"> Cave Sites D7-27 &amp; D8-33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F931D"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1300-1820*</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760B8A76" w14:textId="77777777" w:rsidR="00836639" w:rsidRPr="00933CB0" w:rsidRDefault="00836639" w:rsidP="007571C4">
            <w:pPr>
              <w:spacing w:after="0" w:line="240" w:lineRule="auto"/>
              <w:ind w:left="113" w:right="113"/>
              <w:contextualSpacing/>
              <w:jc w:val="center"/>
              <w:rPr>
                <w:rFonts w:asciiTheme="majorHAnsi" w:hAnsiTheme="majorHAnsi"/>
                <w:sz w:val="16"/>
                <w:szCs w:val="16"/>
              </w:rPr>
            </w:pPr>
            <w:r w:rsidRPr="00933CB0">
              <w:rPr>
                <w:rFonts w:asciiTheme="majorHAnsi" w:hAnsiTheme="majorHAnsi"/>
                <w:sz w:val="16"/>
                <w:szCs w:val="16"/>
              </w:rPr>
              <w:sym w:font="Wingdings" w:char="F0DF"/>
            </w:r>
            <w:r w:rsidRPr="00933CB0">
              <w:rPr>
                <w:rFonts w:asciiTheme="majorHAnsi" w:hAnsiTheme="majorHAnsi"/>
                <w:sz w:val="16"/>
                <w:szCs w:val="16"/>
              </w:rPr>
              <w:t xml:space="preserve"> (~1300+)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33CBC349"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remains show that fish decrease markedly through time and mammals increase dramatically; The consumption of domestic animals appear to increase through time</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0F8915"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E0AC200"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10</w:t>
            </w:r>
          </w:p>
        </w:tc>
      </w:tr>
      <w:tr w:rsidR="00836639" w:rsidRPr="00C61378" w14:paraId="51DA2795" w14:textId="77777777" w:rsidTr="007571C4">
        <w:trPr>
          <w:cantSplit/>
          <w:trHeight w:val="113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9C0B4" w14:textId="77777777" w:rsidR="00836639" w:rsidRPr="00933CB0" w:rsidRDefault="00836639" w:rsidP="007571C4">
            <w:pPr>
              <w:spacing w:after="0" w:line="240" w:lineRule="auto"/>
              <w:contextualSpacing/>
              <w:jc w:val="both"/>
              <w:rPr>
                <w:rFonts w:asciiTheme="majorHAnsi" w:hAnsiTheme="majorHAnsi"/>
                <w:sz w:val="16"/>
                <w:szCs w:val="16"/>
              </w:rPr>
            </w:pPr>
            <w:proofErr w:type="spellStart"/>
            <w:r w:rsidRPr="00933CB0">
              <w:rPr>
                <w:rFonts w:asciiTheme="majorHAnsi" w:hAnsiTheme="majorHAnsi"/>
                <w:sz w:val="16"/>
                <w:szCs w:val="16"/>
              </w:rPr>
              <w:t>Moloka‘i</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27F27B41"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Kalama‘ula</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F397E"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1405-1765+</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71FD582F" w14:textId="77777777" w:rsidR="00836639" w:rsidRPr="00933CB0" w:rsidRDefault="00836639" w:rsidP="007571C4">
            <w:pPr>
              <w:spacing w:after="0" w:line="240" w:lineRule="auto"/>
              <w:ind w:left="113" w:right="113"/>
              <w:contextualSpacing/>
              <w:jc w:val="center"/>
              <w:rPr>
                <w:rFonts w:asciiTheme="majorHAnsi" w:hAnsiTheme="majorHAnsi"/>
                <w:color w:val="DD0806"/>
                <w:sz w:val="16"/>
                <w:szCs w:val="16"/>
              </w:rPr>
            </w:pPr>
            <w:r w:rsidRPr="00933CB0">
              <w:rPr>
                <w:rFonts w:asciiTheme="majorHAnsi" w:hAnsiTheme="majorHAnsi"/>
                <w:sz w:val="16"/>
                <w:szCs w:val="16"/>
              </w:rPr>
              <w:sym w:font="Wingdings" w:char="F0DF"/>
            </w:r>
            <w:r w:rsidRPr="00933CB0">
              <w:rPr>
                <w:rFonts w:asciiTheme="majorHAnsi" w:hAnsiTheme="majorHAnsi"/>
                <w:sz w:val="16"/>
                <w:szCs w:val="16"/>
              </w:rPr>
              <w:t xml:space="preserve"> (~1400-1600) </w:t>
            </w:r>
            <w:r w:rsidRPr="00933CB0">
              <w:rPr>
                <w:rFonts w:asciiTheme="majorHAnsi" w:hAnsiTheme="majorHAnsi"/>
                <w:color w:val="DD0806"/>
                <w:sz w:val="16"/>
                <w:szCs w:val="16"/>
              </w:rPr>
              <w:t>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1F2CF2DF"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 xml:space="preserve">Very low density of </w:t>
            </w: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Subsequent occupations from AD 1400-1600 indicate a primary focus on agricultural activities, and a decreased focus on marine exploitation</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A6E08CA"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A53F491"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11</w:t>
            </w:r>
          </w:p>
        </w:tc>
      </w:tr>
      <w:tr w:rsidR="00836639" w:rsidRPr="00C61378" w14:paraId="27D8D122" w14:textId="77777777" w:rsidTr="007571C4">
        <w:trPr>
          <w:cantSplit/>
          <w:trHeight w:val="1205"/>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D4EDA" w14:textId="77777777" w:rsidR="00836639" w:rsidRPr="00933CB0" w:rsidRDefault="00836639" w:rsidP="007571C4">
            <w:pPr>
              <w:spacing w:after="0" w:line="240" w:lineRule="auto"/>
              <w:contextualSpacing/>
              <w:jc w:val="both"/>
              <w:rPr>
                <w:rFonts w:asciiTheme="majorHAnsi" w:hAnsiTheme="majorHAnsi"/>
                <w:sz w:val="16"/>
                <w:szCs w:val="16"/>
              </w:rPr>
            </w:pPr>
            <w:proofErr w:type="spellStart"/>
            <w:r w:rsidRPr="00933CB0">
              <w:rPr>
                <w:rFonts w:asciiTheme="majorHAnsi" w:hAnsiTheme="majorHAnsi"/>
                <w:sz w:val="16"/>
                <w:szCs w:val="16"/>
              </w:rPr>
              <w:t>Kaua‘i</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1A36E53A"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Nu‘alolo</w:t>
            </w:r>
            <w:proofErr w:type="spellEnd"/>
            <w:r w:rsidRPr="00933CB0">
              <w:rPr>
                <w:rFonts w:asciiTheme="majorHAnsi" w:hAnsiTheme="majorHAnsi"/>
                <w:sz w:val="16"/>
                <w:szCs w:val="16"/>
              </w:rPr>
              <w:t xml:space="preserve"> Kai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4A85A"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1410+</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18BB6D13" w14:textId="77777777" w:rsidR="00836639" w:rsidRPr="00933CB0" w:rsidRDefault="00836639" w:rsidP="007571C4">
            <w:pPr>
              <w:spacing w:after="0" w:line="240" w:lineRule="auto"/>
              <w:ind w:left="113" w:right="113"/>
              <w:contextualSpacing/>
              <w:jc w:val="center"/>
              <w:rPr>
                <w:rFonts w:asciiTheme="majorHAnsi" w:hAnsiTheme="majorHAnsi"/>
                <w:color w:val="DD0806"/>
                <w:sz w:val="16"/>
                <w:szCs w:val="16"/>
              </w:rPr>
            </w:pPr>
            <w:r w:rsidRPr="00933CB0">
              <w:rPr>
                <w:rFonts w:asciiTheme="majorHAnsi" w:hAnsiTheme="majorHAnsi"/>
                <w:sz w:val="16"/>
                <w:szCs w:val="16"/>
              </w:rPr>
              <w:sym w:font="Wingdings" w:char="F0E0"/>
            </w:r>
            <w:r w:rsidRPr="00933CB0">
              <w:rPr>
                <w:rFonts w:asciiTheme="majorHAnsi" w:hAnsiTheme="majorHAnsi"/>
                <w:sz w:val="16"/>
                <w:szCs w:val="16"/>
              </w:rPr>
              <w:t xml:space="preserve"> (~1400+) </w:t>
            </w:r>
            <w:r w:rsidRPr="00933CB0">
              <w:rPr>
                <w:rFonts w:asciiTheme="majorHAnsi" w:hAnsiTheme="majorHAnsi"/>
                <w:color w:val="DD0806"/>
                <w:sz w:val="16"/>
                <w:szCs w:val="16"/>
              </w:rPr>
              <w:t>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6954265A"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 xml:space="preserve">Analysis of </w:t>
            </w: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remains suggests that heavy exploitation by humans resulted in declines in the abundance of mollusks (resource depression) at the site, evidenced by shifts from larger, more desirable mollusks to smaller species in the intertidal zone</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502A3A"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A70E39E"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12</w:t>
            </w:r>
          </w:p>
        </w:tc>
      </w:tr>
      <w:tr w:rsidR="00836639" w:rsidRPr="00C61378" w14:paraId="0FC6BE7F" w14:textId="77777777" w:rsidTr="007571C4">
        <w:trPr>
          <w:trHeight w:val="14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BC9B0"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Maui</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1D53196"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Hawea</w:t>
            </w:r>
            <w:proofErr w:type="spellEnd"/>
            <w:r w:rsidRPr="00933CB0">
              <w:rPr>
                <w:rFonts w:asciiTheme="majorHAnsi" w:hAnsiTheme="majorHAnsi"/>
                <w:sz w:val="16"/>
                <w:szCs w:val="16"/>
              </w:rPr>
              <w:t xml:space="preserve"> Point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C40BA"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1420-1715*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BF55C" w14:textId="77777777" w:rsidR="00836639" w:rsidRPr="00933CB0" w:rsidRDefault="00836639" w:rsidP="007571C4">
            <w:pPr>
              <w:spacing w:after="0" w:line="240" w:lineRule="auto"/>
              <w:contextualSpacing/>
              <w:jc w:val="center"/>
              <w:rPr>
                <w:rFonts w:asciiTheme="majorHAnsi" w:hAnsiTheme="majorHAnsi"/>
                <w:color w:val="DD0806"/>
                <w:sz w:val="16"/>
                <w:szCs w:val="16"/>
              </w:rPr>
            </w:pPr>
            <w:r w:rsidRPr="00933CB0">
              <w:rPr>
                <w:rFonts w:asciiTheme="majorHAnsi" w:hAnsiTheme="majorHAnsi"/>
                <w:sz w:val="16"/>
                <w:szCs w:val="16"/>
              </w:rPr>
              <w:t>_</w:t>
            </w:r>
            <w:r w:rsidRPr="00933CB0">
              <w:rPr>
                <w:rFonts w:asciiTheme="majorHAnsi" w:hAnsiTheme="majorHAnsi"/>
                <w:color w:val="DD0806"/>
                <w:sz w:val="16"/>
                <w:szCs w:val="16"/>
              </w:rPr>
              <w:t>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25F0C9CD"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Analysis of excavated materials from this area indicate that the site was used as a temporary base for marine resource exploitation; Species recovered from excavations included gastropods, urchins, and small amounts of fish bone; Fish may have been preserved for transport to permanently inhabited upland agricultural sites</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7A8F39"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75D537B3"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13</w:t>
            </w:r>
          </w:p>
        </w:tc>
      </w:tr>
      <w:tr w:rsidR="00836639" w:rsidRPr="00C61378" w14:paraId="33517535" w14:textId="77777777" w:rsidTr="007571C4">
        <w:trPr>
          <w:trHeight w:val="18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6DA56"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Hawai‘i</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E730B08"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Ka‘u</w:t>
            </w:r>
            <w:proofErr w:type="spellEnd"/>
            <w:r w:rsidRPr="00933CB0">
              <w:rPr>
                <w:rFonts w:asciiTheme="majorHAnsi" w:hAnsiTheme="majorHAnsi"/>
                <w:sz w:val="16"/>
                <w:szCs w:val="16"/>
              </w:rPr>
              <w:t xml:space="preserve">: </w:t>
            </w:r>
            <w:proofErr w:type="spellStart"/>
            <w:r w:rsidRPr="00933CB0">
              <w:rPr>
                <w:rFonts w:asciiTheme="majorHAnsi" w:hAnsiTheme="majorHAnsi"/>
                <w:sz w:val="16"/>
                <w:szCs w:val="16"/>
              </w:rPr>
              <w:t>Pakini</w:t>
            </w:r>
            <w:proofErr w:type="spellEnd"/>
            <w:r w:rsidRPr="00933CB0">
              <w:rPr>
                <w:rFonts w:asciiTheme="majorHAnsi" w:hAnsiTheme="majorHAnsi"/>
                <w:sz w:val="16"/>
                <w:szCs w:val="16"/>
              </w:rPr>
              <w:t xml:space="preserve">-Nui &amp; </w:t>
            </w:r>
            <w:proofErr w:type="spellStart"/>
            <w:r w:rsidRPr="00933CB0">
              <w:rPr>
                <w:rFonts w:asciiTheme="majorHAnsi" w:hAnsiTheme="majorHAnsi"/>
                <w:sz w:val="16"/>
                <w:szCs w:val="16"/>
              </w:rPr>
              <w:t>Pakini-Iki</w:t>
            </w:r>
            <w:proofErr w:type="spellEnd"/>
            <w:r w:rsidRPr="00933CB0">
              <w:rPr>
                <w:rFonts w:asciiTheme="majorHAnsi" w:hAnsiTheme="majorHAnsi"/>
                <w:sz w:val="16"/>
                <w:szCs w:val="16"/>
              </w:rPr>
              <w:t xml:space="preserve">, </w:t>
            </w:r>
            <w:proofErr w:type="spellStart"/>
            <w:r w:rsidRPr="00933CB0">
              <w:rPr>
                <w:rFonts w:asciiTheme="majorHAnsi" w:hAnsiTheme="majorHAnsi"/>
                <w:sz w:val="16"/>
                <w:szCs w:val="16"/>
              </w:rPr>
              <w:t>Wai‘ahukini</w:t>
            </w:r>
            <w:proofErr w:type="spellEnd"/>
            <w:r w:rsidRPr="00933CB0">
              <w:rPr>
                <w:rFonts w:asciiTheme="majorHAnsi" w:hAnsiTheme="majorHAnsi"/>
                <w:sz w:val="16"/>
                <w:szCs w:val="16"/>
              </w:rPr>
              <w:t xml:space="preserve"> (</w:t>
            </w:r>
            <w:proofErr w:type="spellStart"/>
            <w:r w:rsidRPr="00933CB0">
              <w:rPr>
                <w:rFonts w:asciiTheme="majorHAnsi" w:hAnsiTheme="majorHAnsi"/>
                <w:sz w:val="16"/>
                <w:szCs w:val="16"/>
              </w:rPr>
              <w:t>Ka‘u</w:t>
            </w:r>
            <w:proofErr w:type="spellEnd"/>
            <w:r w:rsidRPr="00933CB0">
              <w:rPr>
                <w:rFonts w:asciiTheme="majorHAnsi" w:hAnsiTheme="majorHAnsi"/>
                <w:sz w:val="16"/>
                <w:szCs w:val="16"/>
              </w:rPr>
              <w:t>/S. Point)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AFA0F"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1432-1850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80E93"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 _</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41B42ACB"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remains decrease in birds and increased in domesticated animals with a continued reliance on marine fauna throughout the sequence; No marked temporal change in density of fish remains has been noticed in stratified sites, but a gradual decrease in the prevalence of small carnivores through time, with an increased focus on herbivores is attributed to changes in fishing strategies supported by interpretation of the portable artifacts recovered</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DA7E4B"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542BE733"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14</w:t>
            </w:r>
          </w:p>
        </w:tc>
      </w:tr>
      <w:tr w:rsidR="00836639" w:rsidRPr="00C61378" w14:paraId="72292CBF" w14:textId="77777777" w:rsidTr="007571C4">
        <w:trPr>
          <w:trHeight w:val="22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A3863"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Maui</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E220867"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Kahikinui</w:t>
            </w:r>
            <w:proofErr w:type="spellEnd"/>
            <w:r w:rsidRPr="00933CB0">
              <w:rPr>
                <w:rFonts w:asciiTheme="majorHAnsi" w:hAnsiTheme="majorHAnsi"/>
                <w:sz w:val="16"/>
                <w:szCs w:val="16"/>
              </w:rPr>
              <w:t xml:space="preserve">; </w:t>
            </w:r>
            <w:proofErr w:type="spellStart"/>
            <w:r w:rsidRPr="00933CB0">
              <w:rPr>
                <w:rFonts w:asciiTheme="majorHAnsi" w:hAnsiTheme="majorHAnsi"/>
                <w:sz w:val="16"/>
                <w:szCs w:val="16"/>
              </w:rPr>
              <w:t>Kipapa</w:t>
            </w:r>
            <w:proofErr w:type="spellEnd"/>
            <w:r w:rsidRPr="00933CB0">
              <w:rPr>
                <w:rFonts w:asciiTheme="majorHAnsi" w:hAnsiTheme="majorHAnsi"/>
                <w:sz w:val="16"/>
                <w:szCs w:val="16"/>
              </w:rPr>
              <w:t xml:space="preserve"> </w:t>
            </w:r>
            <w:proofErr w:type="spellStart"/>
            <w:r w:rsidRPr="00933CB0">
              <w:rPr>
                <w:rFonts w:asciiTheme="majorHAnsi" w:hAnsiTheme="majorHAnsi"/>
                <w:sz w:val="16"/>
                <w:szCs w:val="16"/>
              </w:rPr>
              <w:t>Rockshelter</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93A79"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1470-1800+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512BF" w14:textId="77777777" w:rsidR="00836639" w:rsidRPr="00933CB0" w:rsidRDefault="00836639" w:rsidP="007571C4">
            <w:pPr>
              <w:spacing w:after="0" w:line="240" w:lineRule="auto"/>
              <w:contextualSpacing/>
              <w:jc w:val="center"/>
              <w:rPr>
                <w:rFonts w:asciiTheme="majorHAnsi" w:hAnsiTheme="majorHAnsi"/>
                <w:color w:val="DD0806"/>
                <w:sz w:val="16"/>
                <w:szCs w:val="16"/>
              </w:rPr>
            </w:pPr>
            <w:r w:rsidRPr="00933CB0">
              <w:rPr>
                <w:rFonts w:asciiTheme="majorHAnsi" w:hAnsiTheme="majorHAnsi"/>
                <w:color w:val="DD0806"/>
                <w:sz w:val="16"/>
                <w:szCs w:val="16"/>
              </w:rPr>
              <w:t> </w:t>
            </w:r>
            <w:r w:rsidRPr="00933CB0">
              <w:rPr>
                <w:rFonts w:asciiTheme="majorHAnsi" w:hAnsiTheme="majorHAnsi"/>
                <w:sz w:val="16"/>
                <w:szCs w:val="16"/>
              </w:rPr>
              <w:t>_</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541CD43F"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 xml:space="preserve">Site believed to be fishing camp paired with agricultural and animal husbandry activities in the adjacent upland zone; </w:t>
            </w: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analyses indicate a high reliance on littoral invertebrates early in the record; Fish and invertebrate remains made up the largest portion of the assemblage, and a minor component of the assemblage was attributed to pig, dog and rat; </w:t>
            </w: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remains also reveal differences in patterns of reef biota exploitation based on social rank (commoner vs. elite), gender and use in ritual activities - larger carnivorous fish appear to be reserved for males of high social status</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074AD4"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3FCE8DF8"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15</w:t>
            </w:r>
          </w:p>
        </w:tc>
      </w:tr>
      <w:tr w:rsidR="00836639" w:rsidRPr="00C61378" w14:paraId="68CFAFD1" w14:textId="77777777" w:rsidTr="007571C4">
        <w:trPr>
          <w:trHeight w:val="18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68A6F"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Hawai‘i</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0197F4C"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Kahalu‘u</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53836"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1550*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A52E6"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 _</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600B1C97"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 xml:space="preserve">Archaeological surveys suggest a paired subsistence strategy with marine exploitation along the coasts and agricultural and animal husbandry activities in the uplands (&gt;150 m elev.); Coastal </w:t>
            </w: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remains include shellfish, reef fish, bird and domesticated mammals (likely from uplands sites); Upland settlement associated with agricultural </w:t>
            </w:r>
            <w:proofErr w:type="spellStart"/>
            <w:r w:rsidRPr="00933CB0">
              <w:rPr>
                <w:rFonts w:asciiTheme="majorHAnsi" w:hAnsiTheme="majorHAnsi"/>
                <w:sz w:val="16"/>
                <w:szCs w:val="16"/>
              </w:rPr>
              <w:t>activitiy</w:t>
            </w:r>
            <w:proofErr w:type="spellEnd"/>
            <w:r w:rsidRPr="00933CB0">
              <w:rPr>
                <w:rFonts w:asciiTheme="majorHAnsi" w:hAnsiTheme="majorHAnsi"/>
                <w:sz w:val="16"/>
                <w:szCs w:val="16"/>
              </w:rPr>
              <w:t xml:space="preserve"> by AD 1340, settlement in environmentally marginal areas near the coast by AD 1550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554C14C"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3F883E6D"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16</w:t>
            </w:r>
          </w:p>
        </w:tc>
      </w:tr>
      <w:tr w:rsidR="00836639" w:rsidRPr="00C61378" w14:paraId="10AF6341" w14:textId="77777777" w:rsidTr="007571C4">
        <w:trPr>
          <w:cantSplit/>
          <w:trHeight w:val="14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8C510" w14:textId="77777777" w:rsidR="00836639" w:rsidRPr="00933CB0" w:rsidRDefault="00836639" w:rsidP="007571C4">
            <w:pPr>
              <w:spacing w:after="0" w:line="240" w:lineRule="auto"/>
              <w:contextualSpacing/>
              <w:jc w:val="both"/>
              <w:rPr>
                <w:rFonts w:asciiTheme="majorHAnsi" w:hAnsiTheme="majorHAnsi"/>
                <w:sz w:val="16"/>
                <w:szCs w:val="16"/>
              </w:rPr>
            </w:pPr>
            <w:proofErr w:type="spellStart"/>
            <w:r w:rsidRPr="00933CB0">
              <w:rPr>
                <w:rFonts w:asciiTheme="majorHAnsi" w:hAnsiTheme="majorHAnsi"/>
                <w:sz w:val="16"/>
                <w:szCs w:val="16"/>
              </w:rPr>
              <w:t>Moloka‘i</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9CCAC03" w14:textId="77777777" w:rsidR="00836639" w:rsidRPr="00933CB0" w:rsidRDefault="00836639" w:rsidP="007571C4">
            <w:pPr>
              <w:spacing w:after="0" w:line="240" w:lineRule="auto"/>
              <w:contextualSpacing/>
              <w:rPr>
                <w:rFonts w:asciiTheme="majorHAnsi" w:hAnsiTheme="majorHAnsi"/>
                <w:sz w:val="16"/>
                <w:szCs w:val="16"/>
              </w:rPr>
            </w:pPr>
            <w:proofErr w:type="spellStart"/>
            <w:r w:rsidRPr="00933CB0">
              <w:rPr>
                <w:rFonts w:asciiTheme="majorHAnsi" w:hAnsiTheme="majorHAnsi"/>
                <w:sz w:val="16"/>
                <w:szCs w:val="16"/>
              </w:rPr>
              <w:t>Kalaupapa</w:t>
            </w:r>
            <w:proofErr w:type="spellEnd"/>
            <w:r w:rsidRPr="00933CB0">
              <w:rPr>
                <w:rFonts w:asciiTheme="majorHAnsi" w:hAnsiTheme="majorHAnsi"/>
                <w:sz w:val="16"/>
                <w:szCs w:val="16"/>
              </w:rPr>
              <w:t xml:space="preserve"> Peninsula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FC794" w14:textId="77777777" w:rsidR="00836639" w:rsidRPr="00933CB0" w:rsidRDefault="00836639" w:rsidP="007571C4">
            <w:pPr>
              <w:spacing w:after="0" w:line="240" w:lineRule="auto"/>
              <w:contextualSpacing/>
              <w:jc w:val="both"/>
              <w:rPr>
                <w:rFonts w:asciiTheme="majorHAnsi" w:hAnsiTheme="majorHAnsi"/>
                <w:sz w:val="16"/>
                <w:szCs w:val="16"/>
              </w:rPr>
            </w:pPr>
            <w:r w:rsidRPr="00933CB0">
              <w:rPr>
                <w:rFonts w:asciiTheme="majorHAnsi" w:hAnsiTheme="majorHAnsi"/>
                <w:sz w:val="16"/>
                <w:szCs w:val="16"/>
              </w:rPr>
              <w:t>&gt;1650</w:t>
            </w:r>
          </w:p>
        </w:tc>
        <w:tc>
          <w:tcPr>
            <w:tcW w:w="63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38C87D77" w14:textId="77777777" w:rsidR="00836639" w:rsidRPr="00933CB0" w:rsidRDefault="00836639" w:rsidP="007571C4">
            <w:pPr>
              <w:spacing w:after="0" w:line="240" w:lineRule="auto"/>
              <w:ind w:left="113" w:right="113"/>
              <w:contextualSpacing/>
              <w:jc w:val="center"/>
              <w:rPr>
                <w:rFonts w:asciiTheme="majorHAnsi" w:hAnsiTheme="majorHAnsi"/>
                <w:sz w:val="16"/>
                <w:szCs w:val="16"/>
              </w:rPr>
            </w:pPr>
            <w:r w:rsidRPr="00933CB0">
              <w:rPr>
                <w:rFonts w:asciiTheme="majorHAnsi" w:hAnsiTheme="majorHAnsi"/>
                <w:sz w:val="16"/>
                <w:szCs w:val="16"/>
              </w:rPr>
              <w:sym w:font="Wingdings" w:char="F0DF"/>
            </w:r>
            <w:r w:rsidRPr="00933CB0">
              <w:rPr>
                <w:rFonts w:asciiTheme="majorHAnsi" w:hAnsiTheme="majorHAnsi"/>
                <w:sz w:val="16"/>
                <w:szCs w:val="16"/>
              </w:rPr>
              <w:t xml:space="preserve"> (~1650+)  </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14:paraId="7E820C14"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 xml:space="preserve">The size of shells of intertidal limpets increased from the late prehistoric period to the historic period, which suggests release of harvesting pressure during the historic period; </w:t>
            </w:r>
            <w:proofErr w:type="spellStart"/>
            <w:r w:rsidRPr="00933CB0">
              <w:rPr>
                <w:rFonts w:asciiTheme="majorHAnsi" w:hAnsiTheme="majorHAnsi"/>
                <w:sz w:val="16"/>
                <w:szCs w:val="16"/>
              </w:rPr>
              <w:t>Midden</w:t>
            </w:r>
            <w:proofErr w:type="spellEnd"/>
            <w:r w:rsidRPr="00933CB0">
              <w:rPr>
                <w:rFonts w:asciiTheme="majorHAnsi" w:hAnsiTheme="majorHAnsi"/>
                <w:sz w:val="16"/>
                <w:szCs w:val="16"/>
              </w:rPr>
              <w:t xml:space="preserve"> analyses also suggest a marked reduction in the overall density of invertebrates in the younger cultural deposits, and reliance on domesticated mammals in this late prehistoric site</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1650E7" w14:textId="77777777" w:rsidR="00836639" w:rsidRPr="00933CB0" w:rsidRDefault="00836639" w:rsidP="007571C4">
            <w:pPr>
              <w:spacing w:after="0" w:line="240" w:lineRule="auto"/>
              <w:contextualSpacing/>
              <w:rPr>
                <w:rFonts w:asciiTheme="majorHAnsi" w:hAnsiTheme="majorHAnsi"/>
                <w:sz w:val="16"/>
                <w:szCs w:val="16"/>
              </w:rPr>
            </w:pPr>
            <w:r w:rsidRPr="00933CB0">
              <w:rPr>
                <w:rFonts w:asciiTheme="majorHAnsi" w:hAnsiTheme="majorHAnsi"/>
                <w:sz w:val="16"/>
                <w:szCs w:val="16"/>
              </w:rPr>
              <w:t>SC, SH, LC</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192A8EA7" w14:textId="77777777" w:rsidR="00836639" w:rsidRPr="00933CB0" w:rsidRDefault="00836639" w:rsidP="007571C4">
            <w:pPr>
              <w:spacing w:after="0" w:line="240" w:lineRule="auto"/>
              <w:contextualSpacing/>
              <w:jc w:val="center"/>
              <w:rPr>
                <w:rFonts w:asciiTheme="majorHAnsi" w:hAnsiTheme="majorHAnsi"/>
                <w:sz w:val="16"/>
                <w:szCs w:val="16"/>
              </w:rPr>
            </w:pPr>
            <w:r w:rsidRPr="00933CB0">
              <w:rPr>
                <w:rFonts w:asciiTheme="majorHAnsi" w:hAnsiTheme="majorHAnsi"/>
                <w:sz w:val="16"/>
                <w:szCs w:val="16"/>
              </w:rPr>
              <w:t>17</w:t>
            </w:r>
          </w:p>
        </w:tc>
      </w:tr>
    </w:tbl>
    <w:p w14:paraId="337F6C23" w14:textId="77777777" w:rsidR="00836639" w:rsidRPr="000A2A80" w:rsidRDefault="00836639" w:rsidP="00836639">
      <w:pPr>
        <w:tabs>
          <w:tab w:val="left" w:pos="0"/>
        </w:tabs>
        <w:spacing w:line="240" w:lineRule="auto"/>
        <w:contextualSpacing/>
        <w:rPr>
          <w:rFonts w:ascii="Times New Roman" w:hAnsi="Times New Roman"/>
          <w:b/>
          <w:bCs/>
          <w:szCs w:val="22"/>
        </w:rPr>
      </w:pPr>
      <w:r w:rsidRPr="000A2A80">
        <w:rPr>
          <w:rFonts w:ascii="Times New Roman" w:hAnsi="Times New Roman"/>
          <w:b/>
          <w:bCs/>
          <w:szCs w:val="22"/>
        </w:rPr>
        <w:t>Citations</w:t>
      </w:r>
    </w:p>
    <w:p w14:paraId="3A64450B" w14:textId="77777777" w:rsidR="00836639" w:rsidRPr="000A2A80" w:rsidRDefault="00836639" w:rsidP="00836639">
      <w:pPr>
        <w:tabs>
          <w:tab w:val="left" w:pos="0"/>
        </w:tabs>
        <w:spacing w:line="240" w:lineRule="auto"/>
        <w:contextualSpacing/>
        <w:rPr>
          <w:rFonts w:ascii="Times New Roman" w:hAnsi="Times New Roman"/>
          <w:szCs w:val="22"/>
        </w:rPr>
      </w:pPr>
      <w:proofErr w:type="gramStart"/>
      <w:r w:rsidRPr="000A2A80">
        <w:rPr>
          <w:rFonts w:ascii="Times New Roman" w:hAnsi="Times New Roman"/>
          <w:bCs/>
          <w:szCs w:val="22"/>
        </w:rPr>
        <w:t>1</w:t>
      </w:r>
      <w:r w:rsidRPr="000A2A80">
        <w:rPr>
          <w:rFonts w:ascii="Times New Roman" w:hAnsi="Times New Roman"/>
          <w:b/>
          <w:bCs/>
          <w:szCs w:val="22"/>
        </w:rPr>
        <w:t xml:space="preserve">  </w:t>
      </w:r>
      <w:r w:rsidRPr="000A2A80">
        <w:rPr>
          <w:rFonts w:ascii="Times New Roman" w:hAnsi="Times New Roman"/>
          <w:szCs w:val="22"/>
        </w:rPr>
        <w:t>Kikuchi</w:t>
      </w:r>
      <w:proofErr w:type="gramEnd"/>
      <w:r w:rsidRPr="000A2A80">
        <w:rPr>
          <w:rFonts w:ascii="Times New Roman" w:hAnsi="Times New Roman"/>
          <w:szCs w:val="22"/>
        </w:rPr>
        <w:t xml:space="preserve"> &amp; Burney 1998; Burney et al. 2001; Burney &amp; Kikuchi 2006; Burney, pers. comm., 2009</w:t>
      </w:r>
    </w:p>
    <w:p w14:paraId="33B99808" w14:textId="77777777" w:rsidR="00836639" w:rsidRPr="000A2A80" w:rsidRDefault="00836639" w:rsidP="00836639">
      <w:pPr>
        <w:tabs>
          <w:tab w:val="left" w:pos="0"/>
        </w:tabs>
        <w:spacing w:line="240" w:lineRule="auto"/>
        <w:contextualSpacing/>
        <w:rPr>
          <w:rFonts w:ascii="Times New Roman" w:hAnsi="Times New Roman"/>
          <w:szCs w:val="22"/>
        </w:rPr>
      </w:pPr>
      <w:proofErr w:type="gramStart"/>
      <w:r w:rsidRPr="000A2A80">
        <w:rPr>
          <w:rFonts w:ascii="Times New Roman" w:hAnsi="Times New Roman"/>
          <w:szCs w:val="22"/>
        </w:rPr>
        <w:t>2  Pearson</w:t>
      </w:r>
      <w:proofErr w:type="gramEnd"/>
      <w:r w:rsidRPr="000A2A80">
        <w:rPr>
          <w:rFonts w:ascii="Times New Roman" w:hAnsi="Times New Roman"/>
          <w:szCs w:val="22"/>
        </w:rPr>
        <w:t xml:space="preserve"> et al. 1971; </w:t>
      </w:r>
      <w:proofErr w:type="spellStart"/>
      <w:r w:rsidRPr="000A2A80">
        <w:rPr>
          <w:rFonts w:ascii="Times New Roman" w:hAnsi="Times New Roman"/>
          <w:szCs w:val="22"/>
        </w:rPr>
        <w:t>Cordy</w:t>
      </w:r>
      <w:proofErr w:type="spellEnd"/>
      <w:r w:rsidRPr="000A2A80">
        <w:rPr>
          <w:rFonts w:ascii="Times New Roman" w:hAnsi="Times New Roman"/>
          <w:szCs w:val="22"/>
        </w:rPr>
        <w:t xml:space="preserve"> &amp; </w:t>
      </w:r>
      <w:proofErr w:type="spellStart"/>
      <w:r w:rsidRPr="000A2A80">
        <w:rPr>
          <w:rFonts w:ascii="Times New Roman" w:hAnsi="Times New Roman"/>
          <w:szCs w:val="22"/>
        </w:rPr>
        <w:t>Tuggle</w:t>
      </w:r>
      <w:proofErr w:type="spellEnd"/>
      <w:r w:rsidRPr="000A2A80">
        <w:rPr>
          <w:rFonts w:ascii="Times New Roman" w:hAnsi="Times New Roman"/>
          <w:szCs w:val="22"/>
        </w:rPr>
        <w:t xml:space="preserve"> 1976; </w:t>
      </w:r>
      <w:proofErr w:type="spellStart"/>
      <w:r w:rsidRPr="000A2A80">
        <w:rPr>
          <w:rFonts w:ascii="Times New Roman" w:hAnsi="Times New Roman"/>
          <w:szCs w:val="22"/>
        </w:rPr>
        <w:t>Tuggle</w:t>
      </w:r>
      <w:proofErr w:type="spellEnd"/>
      <w:r w:rsidRPr="000A2A80">
        <w:rPr>
          <w:rFonts w:ascii="Times New Roman" w:hAnsi="Times New Roman"/>
          <w:szCs w:val="22"/>
        </w:rPr>
        <w:t xml:space="preserve"> &amp; </w:t>
      </w:r>
      <w:proofErr w:type="spellStart"/>
      <w:r w:rsidRPr="000A2A80">
        <w:rPr>
          <w:rFonts w:ascii="Times New Roman" w:hAnsi="Times New Roman"/>
          <w:szCs w:val="22"/>
        </w:rPr>
        <w:t>Spriggs</w:t>
      </w:r>
      <w:proofErr w:type="spellEnd"/>
      <w:r w:rsidRPr="000A2A80">
        <w:rPr>
          <w:rFonts w:ascii="Times New Roman" w:hAnsi="Times New Roman"/>
          <w:szCs w:val="22"/>
        </w:rPr>
        <w:t xml:space="preserve"> 2000; Chui 2002; Dye &amp; </w:t>
      </w:r>
      <w:proofErr w:type="spellStart"/>
      <w:r w:rsidRPr="000A2A80">
        <w:rPr>
          <w:rFonts w:ascii="Times New Roman" w:hAnsi="Times New Roman"/>
          <w:szCs w:val="22"/>
        </w:rPr>
        <w:t>Pantaleo</w:t>
      </w:r>
      <w:proofErr w:type="spellEnd"/>
      <w:r w:rsidRPr="000A2A80">
        <w:rPr>
          <w:rFonts w:ascii="Times New Roman" w:hAnsi="Times New Roman"/>
          <w:szCs w:val="22"/>
        </w:rPr>
        <w:t xml:space="preserve"> 2010</w:t>
      </w:r>
    </w:p>
    <w:p w14:paraId="720A26FF" w14:textId="77777777" w:rsidR="00836639" w:rsidRPr="000A2A80" w:rsidRDefault="00836639" w:rsidP="00836639">
      <w:pPr>
        <w:tabs>
          <w:tab w:val="left" w:pos="0"/>
        </w:tabs>
        <w:spacing w:line="240" w:lineRule="auto"/>
        <w:contextualSpacing/>
        <w:rPr>
          <w:rFonts w:ascii="Times New Roman" w:hAnsi="Times New Roman"/>
          <w:b/>
          <w:bCs/>
          <w:szCs w:val="22"/>
        </w:rPr>
      </w:pPr>
      <w:proofErr w:type="gramStart"/>
      <w:r w:rsidRPr="000A2A80">
        <w:rPr>
          <w:rFonts w:ascii="Times New Roman" w:hAnsi="Times New Roman"/>
          <w:szCs w:val="22"/>
        </w:rPr>
        <w:t xml:space="preserve">3  </w:t>
      </w:r>
      <w:proofErr w:type="spellStart"/>
      <w:r w:rsidRPr="000A2A80">
        <w:rPr>
          <w:rFonts w:ascii="Times New Roman" w:hAnsi="Times New Roman"/>
          <w:szCs w:val="22"/>
        </w:rPr>
        <w:t>Kirch</w:t>
      </w:r>
      <w:proofErr w:type="spellEnd"/>
      <w:proofErr w:type="gramEnd"/>
      <w:r w:rsidRPr="000A2A80">
        <w:rPr>
          <w:rFonts w:ascii="Times New Roman" w:hAnsi="Times New Roman"/>
          <w:szCs w:val="22"/>
        </w:rPr>
        <w:t xml:space="preserve"> &amp; Kelly 1975; </w:t>
      </w:r>
      <w:proofErr w:type="spellStart"/>
      <w:r w:rsidRPr="000A2A80">
        <w:rPr>
          <w:rFonts w:ascii="Times New Roman" w:hAnsi="Times New Roman"/>
          <w:szCs w:val="22"/>
        </w:rPr>
        <w:t>Kirch</w:t>
      </w:r>
      <w:proofErr w:type="spellEnd"/>
      <w:r w:rsidRPr="000A2A80">
        <w:rPr>
          <w:rFonts w:ascii="Times New Roman" w:hAnsi="Times New Roman"/>
          <w:szCs w:val="22"/>
        </w:rPr>
        <w:t xml:space="preserve"> 1982a; </w:t>
      </w:r>
      <w:proofErr w:type="spellStart"/>
      <w:r w:rsidRPr="000A2A80">
        <w:rPr>
          <w:rFonts w:ascii="Times New Roman" w:hAnsi="Times New Roman"/>
          <w:szCs w:val="22"/>
        </w:rPr>
        <w:t>Kirch</w:t>
      </w:r>
      <w:proofErr w:type="spellEnd"/>
      <w:r w:rsidRPr="000A2A80">
        <w:rPr>
          <w:rFonts w:ascii="Times New Roman" w:hAnsi="Times New Roman"/>
          <w:szCs w:val="22"/>
        </w:rPr>
        <w:t xml:space="preserve"> &amp; McCoy 2007</w:t>
      </w:r>
    </w:p>
    <w:p w14:paraId="0A86F868" w14:textId="77777777" w:rsidR="00836639" w:rsidRPr="000A2A80" w:rsidRDefault="00836639" w:rsidP="00836639">
      <w:pPr>
        <w:tabs>
          <w:tab w:val="left" w:pos="0"/>
        </w:tabs>
        <w:spacing w:line="240" w:lineRule="auto"/>
        <w:contextualSpacing/>
        <w:rPr>
          <w:rFonts w:ascii="Times New Roman" w:hAnsi="Times New Roman"/>
          <w:szCs w:val="22"/>
        </w:rPr>
      </w:pPr>
      <w:proofErr w:type="gramStart"/>
      <w:r w:rsidRPr="000A2A80">
        <w:rPr>
          <w:rFonts w:ascii="Times New Roman" w:hAnsi="Times New Roman"/>
          <w:szCs w:val="22"/>
        </w:rPr>
        <w:t>4  Griffin</w:t>
      </w:r>
      <w:proofErr w:type="gramEnd"/>
      <w:r w:rsidRPr="000A2A80">
        <w:rPr>
          <w:rFonts w:ascii="Times New Roman" w:hAnsi="Times New Roman"/>
          <w:szCs w:val="22"/>
        </w:rPr>
        <w:t xml:space="preserve"> et al. 1977; </w:t>
      </w:r>
      <w:proofErr w:type="spellStart"/>
      <w:r w:rsidRPr="000A2A80">
        <w:rPr>
          <w:rFonts w:ascii="Times New Roman" w:hAnsi="Times New Roman"/>
          <w:szCs w:val="22"/>
        </w:rPr>
        <w:t>Hammatt</w:t>
      </w:r>
      <w:proofErr w:type="spellEnd"/>
      <w:r w:rsidRPr="000A2A80">
        <w:rPr>
          <w:rFonts w:ascii="Times New Roman" w:hAnsi="Times New Roman"/>
          <w:szCs w:val="22"/>
        </w:rPr>
        <w:t xml:space="preserve"> et al. 1978; Griffin 1984</w:t>
      </w:r>
    </w:p>
    <w:p w14:paraId="76F45351" w14:textId="77777777" w:rsidR="00836639" w:rsidRPr="000A2A80" w:rsidRDefault="00836639" w:rsidP="00836639">
      <w:pPr>
        <w:tabs>
          <w:tab w:val="left" w:pos="0"/>
        </w:tabs>
        <w:spacing w:line="240" w:lineRule="auto"/>
        <w:contextualSpacing/>
        <w:rPr>
          <w:rFonts w:ascii="Times New Roman" w:hAnsi="Times New Roman"/>
          <w:szCs w:val="22"/>
        </w:rPr>
      </w:pPr>
      <w:proofErr w:type="gramStart"/>
      <w:r w:rsidRPr="000A2A80">
        <w:rPr>
          <w:rFonts w:ascii="Times New Roman" w:hAnsi="Times New Roman"/>
          <w:szCs w:val="22"/>
        </w:rPr>
        <w:t xml:space="preserve">5  </w:t>
      </w:r>
      <w:proofErr w:type="spellStart"/>
      <w:r w:rsidRPr="000A2A80">
        <w:rPr>
          <w:rFonts w:ascii="Times New Roman" w:hAnsi="Times New Roman"/>
          <w:szCs w:val="22"/>
        </w:rPr>
        <w:t>Kirch</w:t>
      </w:r>
      <w:proofErr w:type="spellEnd"/>
      <w:proofErr w:type="gramEnd"/>
      <w:r w:rsidRPr="000A2A80">
        <w:rPr>
          <w:rFonts w:ascii="Times New Roman" w:hAnsi="Times New Roman"/>
          <w:szCs w:val="22"/>
        </w:rPr>
        <w:t xml:space="preserve"> 1979a, 1989; </w:t>
      </w:r>
      <w:proofErr w:type="spellStart"/>
      <w:r w:rsidRPr="000A2A80">
        <w:rPr>
          <w:rFonts w:ascii="Times New Roman" w:hAnsi="Times New Roman"/>
          <w:szCs w:val="22"/>
        </w:rPr>
        <w:t>Kirch</w:t>
      </w:r>
      <w:proofErr w:type="spellEnd"/>
      <w:r w:rsidRPr="000A2A80">
        <w:rPr>
          <w:rFonts w:ascii="Times New Roman" w:hAnsi="Times New Roman"/>
          <w:szCs w:val="22"/>
        </w:rPr>
        <w:t xml:space="preserve"> &amp; </w:t>
      </w:r>
      <w:proofErr w:type="spellStart"/>
      <w:r w:rsidRPr="000A2A80">
        <w:rPr>
          <w:rFonts w:ascii="Times New Roman" w:hAnsi="Times New Roman"/>
          <w:szCs w:val="22"/>
        </w:rPr>
        <w:t>Spriggs</w:t>
      </w:r>
      <w:proofErr w:type="spellEnd"/>
      <w:r w:rsidRPr="000A2A80">
        <w:rPr>
          <w:rFonts w:ascii="Times New Roman" w:hAnsi="Times New Roman"/>
          <w:szCs w:val="22"/>
        </w:rPr>
        <w:t xml:space="preserve"> 1993</w:t>
      </w:r>
    </w:p>
    <w:p w14:paraId="162D4AB5" w14:textId="77777777" w:rsidR="00836639" w:rsidRPr="000A2A80" w:rsidRDefault="00836639" w:rsidP="00836639">
      <w:pPr>
        <w:tabs>
          <w:tab w:val="left" w:pos="0"/>
        </w:tabs>
        <w:spacing w:line="240" w:lineRule="auto"/>
        <w:contextualSpacing/>
        <w:rPr>
          <w:rFonts w:ascii="Times New Roman" w:hAnsi="Times New Roman"/>
          <w:szCs w:val="22"/>
        </w:rPr>
      </w:pPr>
      <w:proofErr w:type="gramStart"/>
      <w:r w:rsidRPr="000A2A80">
        <w:rPr>
          <w:rFonts w:ascii="Times New Roman" w:hAnsi="Times New Roman"/>
          <w:szCs w:val="22"/>
        </w:rPr>
        <w:t xml:space="preserve">6  </w:t>
      </w:r>
      <w:proofErr w:type="spellStart"/>
      <w:r w:rsidRPr="000A2A80">
        <w:rPr>
          <w:rFonts w:ascii="Times New Roman" w:hAnsi="Times New Roman"/>
          <w:szCs w:val="22"/>
        </w:rPr>
        <w:t>Kirch</w:t>
      </w:r>
      <w:proofErr w:type="spellEnd"/>
      <w:proofErr w:type="gramEnd"/>
      <w:r w:rsidRPr="000A2A80">
        <w:rPr>
          <w:rFonts w:ascii="Times New Roman" w:hAnsi="Times New Roman"/>
          <w:szCs w:val="22"/>
        </w:rPr>
        <w:t xml:space="preserve"> 1979b, 1982a; </w:t>
      </w:r>
      <w:proofErr w:type="spellStart"/>
      <w:r w:rsidRPr="000A2A80">
        <w:rPr>
          <w:rFonts w:ascii="Times New Roman" w:hAnsi="Times New Roman"/>
          <w:szCs w:val="22"/>
        </w:rPr>
        <w:t>Hommon</w:t>
      </w:r>
      <w:proofErr w:type="spellEnd"/>
      <w:r w:rsidRPr="000A2A80">
        <w:rPr>
          <w:rFonts w:ascii="Times New Roman" w:hAnsi="Times New Roman"/>
          <w:szCs w:val="22"/>
        </w:rPr>
        <w:t xml:space="preserve"> 1983</w:t>
      </w:r>
    </w:p>
    <w:p w14:paraId="6297B407" w14:textId="77777777" w:rsidR="00836639" w:rsidRPr="000A2A80" w:rsidRDefault="00836639" w:rsidP="00836639">
      <w:pPr>
        <w:tabs>
          <w:tab w:val="left" w:pos="0"/>
        </w:tabs>
        <w:spacing w:line="240" w:lineRule="auto"/>
        <w:contextualSpacing/>
        <w:rPr>
          <w:rFonts w:ascii="Times New Roman" w:hAnsi="Times New Roman"/>
          <w:szCs w:val="22"/>
        </w:rPr>
      </w:pPr>
      <w:proofErr w:type="gramStart"/>
      <w:r w:rsidRPr="000A2A80">
        <w:rPr>
          <w:rFonts w:ascii="Times New Roman" w:hAnsi="Times New Roman"/>
          <w:szCs w:val="22"/>
        </w:rPr>
        <w:t xml:space="preserve">7  </w:t>
      </w:r>
      <w:proofErr w:type="spellStart"/>
      <w:r w:rsidRPr="000A2A80">
        <w:rPr>
          <w:rFonts w:ascii="Times New Roman" w:hAnsi="Times New Roman"/>
          <w:szCs w:val="22"/>
        </w:rPr>
        <w:t>Gosser</w:t>
      </w:r>
      <w:proofErr w:type="spellEnd"/>
      <w:proofErr w:type="gramEnd"/>
      <w:r w:rsidRPr="000A2A80">
        <w:rPr>
          <w:rFonts w:ascii="Times New Roman" w:hAnsi="Times New Roman"/>
          <w:szCs w:val="22"/>
        </w:rPr>
        <w:t xml:space="preserve"> et al. 1993</w:t>
      </w:r>
    </w:p>
    <w:p w14:paraId="70E26C2C" w14:textId="77777777" w:rsidR="00836639" w:rsidRPr="000A2A80" w:rsidRDefault="00836639" w:rsidP="00836639">
      <w:pPr>
        <w:tabs>
          <w:tab w:val="left" w:pos="0"/>
        </w:tabs>
        <w:spacing w:line="240" w:lineRule="auto"/>
        <w:contextualSpacing/>
        <w:rPr>
          <w:rFonts w:ascii="Times New Roman" w:hAnsi="Times New Roman"/>
          <w:szCs w:val="22"/>
        </w:rPr>
      </w:pPr>
      <w:proofErr w:type="gramStart"/>
      <w:r w:rsidRPr="000A2A80">
        <w:rPr>
          <w:rFonts w:ascii="Times New Roman" w:hAnsi="Times New Roman"/>
          <w:szCs w:val="22"/>
        </w:rPr>
        <w:t>8  Pearson</w:t>
      </w:r>
      <w:proofErr w:type="gramEnd"/>
      <w:r w:rsidRPr="000A2A80">
        <w:rPr>
          <w:rFonts w:ascii="Times New Roman" w:hAnsi="Times New Roman"/>
          <w:szCs w:val="22"/>
        </w:rPr>
        <w:t xml:space="preserve"> 1969; Newman 1970;Tuggle &amp; Griffin 1973; </w:t>
      </w:r>
      <w:proofErr w:type="spellStart"/>
      <w:r w:rsidRPr="000A2A80">
        <w:rPr>
          <w:rFonts w:ascii="Times New Roman" w:hAnsi="Times New Roman"/>
          <w:szCs w:val="22"/>
        </w:rPr>
        <w:t>Rosendahl</w:t>
      </w:r>
      <w:proofErr w:type="spellEnd"/>
      <w:r w:rsidRPr="000A2A80">
        <w:rPr>
          <w:rFonts w:ascii="Times New Roman" w:hAnsi="Times New Roman"/>
          <w:szCs w:val="22"/>
        </w:rPr>
        <w:t xml:space="preserve"> 1994</w:t>
      </w:r>
    </w:p>
    <w:p w14:paraId="395CC8F3" w14:textId="77777777" w:rsidR="00836639" w:rsidRPr="000A2A80" w:rsidRDefault="00836639" w:rsidP="00836639">
      <w:pPr>
        <w:tabs>
          <w:tab w:val="left" w:pos="0"/>
        </w:tabs>
        <w:spacing w:line="240" w:lineRule="auto"/>
        <w:contextualSpacing/>
        <w:rPr>
          <w:rFonts w:ascii="Times New Roman" w:hAnsi="Times New Roman"/>
          <w:szCs w:val="22"/>
        </w:rPr>
      </w:pPr>
      <w:proofErr w:type="gramStart"/>
      <w:r w:rsidRPr="000A2A80">
        <w:rPr>
          <w:rFonts w:ascii="Times New Roman" w:hAnsi="Times New Roman"/>
          <w:szCs w:val="22"/>
        </w:rPr>
        <w:t xml:space="preserve">9  </w:t>
      </w:r>
      <w:proofErr w:type="spellStart"/>
      <w:r w:rsidRPr="000A2A80">
        <w:rPr>
          <w:rFonts w:ascii="Times New Roman" w:hAnsi="Times New Roman"/>
          <w:szCs w:val="22"/>
        </w:rPr>
        <w:t>Tomonari</w:t>
      </w:r>
      <w:proofErr w:type="gramEnd"/>
      <w:r w:rsidRPr="000A2A80">
        <w:rPr>
          <w:rFonts w:ascii="Times New Roman" w:hAnsi="Times New Roman"/>
          <w:szCs w:val="22"/>
        </w:rPr>
        <w:t>-Tuggle</w:t>
      </w:r>
      <w:proofErr w:type="spellEnd"/>
      <w:r w:rsidRPr="000A2A80">
        <w:rPr>
          <w:rFonts w:ascii="Times New Roman" w:hAnsi="Times New Roman"/>
          <w:szCs w:val="22"/>
        </w:rPr>
        <w:t xml:space="preserve"> et al. 2000</w:t>
      </w:r>
    </w:p>
    <w:p w14:paraId="3795DA96" w14:textId="77777777" w:rsidR="00836639" w:rsidRPr="000A2A80" w:rsidRDefault="00836639" w:rsidP="00836639">
      <w:pPr>
        <w:tabs>
          <w:tab w:val="left" w:pos="0"/>
        </w:tabs>
        <w:spacing w:line="240" w:lineRule="auto"/>
        <w:contextualSpacing/>
        <w:rPr>
          <w:rFonts w:ascii="Times New Roman" w:hAnsi="Times New Roman"/>
          <w:szCs w:val="22"/>
        </w:rPr>
      </w:pPr>
      <w:r w:rsidRPr="000A2A80">
        <w:rPr>
          <w:rFonts w:ascii="Times New Roman" w:hAnsi="Times New Roman"/>
          <w:szCs w:val="22"/>
        </w:rPr>
        <w:t xml:space="preserve">10 </w:t>
      </w:r>
      <w:proofErr w:type="spellStart"/>
      <w:r w:rsidRPr="000A2A80">
        <w:rPr>
          <w:rFonts w:ascii="Times New Roman" w:hAnsi="Times New Roman"/>
          <w:szCs w:val="22"/>
        </w:rPr>
        <w:t>Schilt</w:t>
      </w:r>
      <w:proofErr w:type="spellEnd"/>
      <w:r w:rsidRPr="000A2A80">
        <w:rPr>
          <w:rFonts w:ascii="Times New Roman" w:hAnsi="Times New Roman"/>
          <w:szCs w:val="22"/>
        </w:rPr>
        <w:t xml:space="preserve"> 1984</w:t>
      </w:r>
    </w:p>
    <w:p w14:paraId="0AEF6AD6" w14:textId="77777777" w:rsidR="00836639" w:rsidRPr="000A2A80" w:rsidRDefault="00836639" w:rsidP="00836639">
      <w:pPr>
        <w:tabs>
          <w:tab w:val="left" w:pos="0"/>
        </w:tabs>
        <w:spacing w:line="240" w:lineRule="auto"/>
        <w:contextualSpacing/>
        <w:rPr>
          <w:rFonts w:ascii="Times New Roman" w:hAnsi="Times New Roman"/>
          <w:szCs w:val="22"/>
        </w:rPr>
      </w:pPr>
      <w:r w:rsidRPr="000A2A80">
        <w:rPr>
          <w:rFonts w:ascii="Times New Roman" w:hAnsi="Times New Roman"/>
          <w:szCs w:val="22"/>
        </w:rPr>
        <w:t>11 Athens 1985</w:t>
      </w:r>
    </w:p>
    <w:p w14:paraId="1DE24C04" w14:textId="77777777" w:rsidR="00836639" w:rsidRPr="000A2A80" w:rsidRDefault="00836639" w:rsidP="00836639">
      <w:pPr>
        <w:tabs>
          <w:tab w:val="left" w:pos="0"/>
        </w:tabs>
        <w:spacing w:line="240" w:lineRule="auto"/>
        <w:contextualSpacing/>
        <w:rPr>
          <w:rFonts w:ascii="Times New Roman" w:hAnsi="Times New Roman"/>
          <w:szCs w:val="22"/>
        </w:rPr>
      </w:pPr>
      <w:r w:rsidRPr="000A2A80">
        <w:rPr>
          <w:rFonts w:ascii="Times New Roman" w:hAnsi="Times New Roman"/>
          <w:szCs w:val="22"/>
        </w:rPr>
        <w:t xml:space="preserve">12 </w:t>
      </w:r>
      <w:proofErr w:type="spellStart"/>
      <w:r w:rsidRPr="000A2A80">
        <w:rPr>
          <w:rFonts w:ascii="Times New Roman" w:hAnsi="Times New Roman"/>
          <w:szCs w:val="22"/>
        </w:rPr>
        <w:t>Soehren</w:t>
      </w:r>
      <w:proofErr w:type="spellEnd"/>
      <w:r w:rsidRPr="000A2A80">
        <w:rPr>
          <w:rFonts w:ascii="Times New Roman" w:hAnsi="Times New Roman"/>
          <w:szCs w:val="22"/>
        </w:rPr>
        <w:t xml:space="preserve"> </w:t>
      </w:r>
      <w:proofErr w:type="spellStart"/>
      <w:r w:rsidRPr="000A2A80">
        <w:rPr>
          <w:rFonts w:ascii="Times New Roman" w:hAnsi="Times New Roman"/>
          <w:szCs w:val="22"/>
        </w:rPr>
        <w:t>n.d.</w:t>
      </w:r>
      <w:proofErr w:type="spellEnd"/>
      <w:r w:rsidRPr="000A2A80">
        <w:rPr>
          <w:rFonts w:ascii="Times New Roman" w:hAnsi="Times New Roman"/>
          <w:szCs w:val="22"/>
        </w:rPr>
        <w:t>; Gordon 1993; Morrison &amp; Hunt 2007</w:t>
      </w:r>
    </w:p>
    <w:p w14:paraId="0D8AF8BE" w14:textId="77777777" w:rsidR="00836639" w:rsidRPr="000A2A80" w:rsidRDefault="00836639" w:rsidP="00836639">
      <w:pPr>
        <w:tabs>
          <w:tab w:val="left" w:pos="0"/>
        </w:tabs>
        <w:spacing w:line="240" w:lineRule="auto"/>
        <w:contextualSpacing/>
        <w:rPr>
          <w:rFonts w:ascii="Times New Roman" w:hAnsi="Times New Roman"/>
          <w:szCs w:val="22"/>
        </w:rPr>
      </w:pPr>
      <w:r w:rsidRPr="000A2A80">
        <w:rPr>
          <w:rFonts w:ascii="Times New Roman" w:hAnsi="Times New Roman"/>
          <w:szCs w:val="22"/>
        </w:rPr>
        <w:t xml:space="preserve">13 </w:t>
      </w:r>
      <w:proofErr w:type="spellStart"/>
      <w:r w:rsidRPr="000A2A80">
        <w:rPr>
          <w:rFonts w:ascii="Times New Roman" w:hAnsi="Times New Roman"/>
          <w:szCs w:val="22"/>
        </w:rPr>
        <w:t>Kirch</w:t>
      </w:r>
      <w:proofErr w:type="spellEnd"/>
      <w:r w:rsidRPr="000A2A80">
        <w:rPr>
          <w:rFonts w:ascii="Times New Roman" w:hAnsi="Times New Roman"/>
          <w:szCs w:val="22"/>
        </w:rPr>
        <w:t xml:space="preserve"> 1973b, 1982a</w:t>
      </w:r>
    </w:p>
    <w:p w14:paraId="277548D9" w14:textId="77777777" w:rsidR="00836639" w:rsidRPr="000A2A80" w:rsidRDefault="00836639" w:rsidP="00836639">
      <w:pPr>
        <w:tabs>
          <w:tab w:val="left" w:pos="0"/>
        </w:tabs>
        <w:spacing w:line="240" w:lineRule="auto"/>
        <w:contextualSpacing/>
        <w:rPr>
          <w:rFonts w:ascii="Times New Roman" w:hAnsi="Times New Roman"/>
          <w:szCs w:val="22"/>
        </w:rPr>
      </w:pPr>
      <w:r w:rsidRPr="000A2A80">
        <w:rPr>
          <w:rFonts w:ascii="Times New Roman" w:hAnsi="Times New Roman"/>
          <w:szCs w:val="22"/>
        </w:rPr>
        <w:t xml:space="preserve">14 </w:t>
      </w:r>
      <w:proofErr w:type="spellStart"/>
      <w:r w:rsidRPr="000A2A80">
        <w:rPr>
          <w:rFonts w:ascii="Times New Roman" w:hAnsi="Times New Roman"/>
          <w:szCs w:val="22"/>
        </w:rPr>
        <w:t>Sinoto</w:t>
      </w:r>
      <w:proofErr w:type="spellEnd"/>
      <w:r w:rsidRPr="000A2A80">
        <w:rPr>
          <w:rFonts w:ascii="Times New Roman" w:hAnsi="Times New Roman"/>
          <w:szCs w:val="22"/>
        </w:rPr>
        <w:t xml:space="preserve"> &amp; Kelly 1975; </w:t>
      </w:r>
      <w:proofErr w:type="spellStart"/>
      <w:r w:rsidRPr="000A2A80">
        <w:rPr>
          <w:rFonts w:ascii="Times New Roman" w:hAnsi="Times New Roman"/>
          <w:szCs w:val="22"/>
        </w:rPr>
        <w:t>Goto</w:t>
      </w:r>
      <w:proofErr w:type="spellEnd"/>
      <w:r w:rsidRPr="000A2A80">
        <w:rPr>
          <w:rFonts w:ascii="Times New Roman" w:hAnsi="Times New Roman"/>
          <w:szCs w:val="22"/>
        </w:rPr>
        <w:t xml:space="preserve"> 1984, 1986, 1990; Dye 1992</w:t>
      </w:r>
    </w:p>
    <w:p w14:paraId="59786CAB" w14:textId="77777777" w:rsidR="00836639" w:rsidRPr="000A2A80" w:rsidRDefault="00836639" w:rsidP="00836639">
      <w:pPr>
        <w:tabs>
          <w:tab w:val="left" w:pos="0"/>
        </w:tabs>
        <w:spacing w:line="240" w:lineRule="auto"/>
        <w:contextualSpacing/>
        <w:rPr>
          <w:rFonts w:ascii="Times New Roman" w:hAnsi="Times New Roman"/>
          <w:szCs w:val="22"/>
        </w:rPr>
      </w:pPr>
      <w:r w:rsidRPr="000A2A80">
        <w:rPr>
          <w:rFonts w:ascii="Times New Roman" w:hAnsi="Times New Roman"/>
          <w:szCs w:val="22"/>
        </w:rPr>
        <w:t xml:space="preserve">15 Chapman &amp; </w:t>
      </w:r>
      <w:proofErr w:type="spellStart"/>
      <w:r w:rsidRPr="000A2A80">
        <w:rPr>
          <w:rFonts w:ascii="Times New Roman" w:hAnsi="Times New Roman"/>
          <w:szCs w:val="22"/>
        </w:rPr>
        <w:t>Kirch</w:t>
      </w:r>
      <w:proofErr w:type="spellEnd"/>
      <w:r w:rsidRPr="000A2A80">
        <w:rPr>
          <w:rFonts w:ascii="Times New Roman" w:hAnsi="Times New Roman"/>
          <w:szCs w:val="22"/>
        </w:rPr>
        <w:t xml:space="preserve"> 1979; </w:t>
      </w:r>
      <w:proofErr w:type="spellStart"/>
      <w:r w:rsidRPr="000A2A80">
        <w:rPr>
          <w:rFonts w:ascii="Times New Roman" w:hAnsi="Times New Roman"/>
          <w:szCs w:val="22"/>
        </w:rPr>
        <w:t>O'Day</w:t>
      </w:r>
      <w:proofErr w:type="spellEnd"/>
      <w:r w:rsidRPr="000A2A80">
        <w:rPr>
          <w:rFonts w:ascii="Times New Roman" w:hAnsi="Times New Roman"/>
          <w:szCs w:val="22"/>
        </w:rPr>
        <w:t xml:space="preserve"> 2002, 2004; </w:t>
      </w:r>
      <w:proofErr w:type="spellStart"/>
      <w:r w:rsidRPr="000A2A80">
        <w:rPr>
          <w:rFonts w:ascii="Times New Roman" w:hAnsi="Times New Roman"/>
          <w:szCs w:val="22"/>
        </w:rPr>
        <w:t>Kirch</w:t>
      </w:r>
      <w:proofErr w:type="spellEnd"/>
      <w:r w:rsidRPr="000A2A80">
        <w:rPr>
          <w:rFonts w:ascii="Times New Roman" w:hAnsi="Times New Roman"/>
          <w:szCs w:val="22"/>
        </w:rPr>
        <w:t xml:space="preserve"> &amp; </w:t>
      </w:r>
      <w:proofErr w:type="spellStart"/>
      <w:r w:rsidRPr="000A2A80">
        <w:rPr>
          <w:rFonts w:ascii="Times New Roman" w:hAnsi="Times New Roman"/>
          <w:szCs w:val="22"/>
        </w:rPr>
        <w:t>O'Day</w:t>
      </w:r>
      <w:proofErr w:type="spellEnd"/>
      <w:r w:rsidRPr="000A2A80">
        <w:rPr>
          <w:rFonts w:ascii="Times New Roman" w:hAnsi="Times New Roman"/>
          <w:szCs w:val="22"/>
        </w:rPr>
        <w:t xml:space="preserve"> 2003; Jones &amp; </w:t>
      </w:r>
      <w:proofErr w:type="spellStart"/>
      <w:r w:rsidRPr="000A2A80">
        <w:rPr>
          <w:rFonts w:ascii="Times New Roman" w:hAnsi="Times New Roman"/>
          <w:szCs w:val="22"/>
        </w:rPr>
        <w:t>Kirch</w:t>
      </w:r>
      <w:proofErr w:type="spellEnd"/>
      <w:r w:rsidRPr="000A2A80">
        <w:rPr>
          <w:rFonts w:ascii="Times New Roman" w:hAnsi="Times New Roman"/>
          <w:szCs w:val="22"/>
        </w:rPr>
        <w:t xml:space="preserve"> 2007</w:t>
      </w:r>
    </w:p>
    <w:p w14:paraId="7BEDD307" w14:textId="77777777" w:rsidR="00836639" w:rsidRPr="000A2A80" w:rsidRDefault="00836639" w:rsidP="00836639">
      <w:pPr>
        <w:tabs>
          <w:tab w:val="left" w:pos="0"/>
        </w:tabs>
        <w:spacing w:line="240" w:lineRule="auto"/>
        <w:contextualSpacing/>
        <w:rPr>
          <w:rFonts w:ascii="Times New Roman" w:hAnsi="Times New Roman"/>
          <w:szCs w:val="22"/>
        </w:rPr>
      </w:pPr>
      <w:r w:rsidRPr="000A2A80">
        <w:rPr>
          <w:rFonts w:ascii="Times New Roman" w:hAnsi="Times New Roman"/>
          <w:szCs w:val="22"/>
        </w:rPr>
        <w:t xml:space="preserve">16 </w:t>
      </w:r>
      <w:proofErr w:type="spellStart"/>
      <w:r w:rsidRPr="000A2A80">
        <w:rPr>
          <w:rFonts w:ascii="Times New Roman" w:hAnsi="Times New Roman"/>
          <w:szCs w:val="22"/>
        </w:rPr>
        <w:t>Kirch</w:t>
      </w:r>
      <w:proofErr w:type="spellEnd"/>
      <w:r w:rsidRPr="000A2A80">
        <w:rPr>
          <w:rFonts w:ascii="Times New Roman" w:hAnsi="Times New Roman"/>
          <w:szCs w:val="22"/>
        </w:rPr>
        <w:t xml:space="preserve"> 1973a</w:t>
      </w:r>
    </w:p>
    <w:p w14:paraId="6DC5BDDC" w14:textId="77777777" w:rsidR="00836639" w:rsidRPr="000A2A80" w:rsidRDefault="00836639" w:rsidP="00836639">
      <w:pPr>
        <w:tabs>
          <w:tab w:val="left" w:pos="0"/>
        </w:tabs>
        <w:spacing w:line="240" w:lineRule="auto"/>
        <w:contextualSpacing/>
        <w:rPr>
          <w:rFonts w:ascii="Times New Roman" w:hAnsi="Times New Roman"/>
          <w:szCs w:val="22"/>
        </w:rPr>
      </w:pPr>
      <w:r w:rsidRPr="000A2A80">
        <w:rPr>
          <w:rFonts w:ascii="Times New Roman" w:hAnsi="Times New Roman"/>
          <w:szCs w:val="22"/>
        </w:rPr>
        <w:t xml:space="preserve">17 Hirata &amp; Potts 1971; </w:t>
      </w:r>
      <w:proofErr w:type="spellStart"/>
      <w:r w:rsidRPr="000A2A80">
        <w:rPr>
          <w:rFonts w:ascii="Times New Roman" w:hAnsi="Times New Roman"/>
          <w:szCs w:val="22"/>
        </w:rPr>
        <w:t>Kirch</w:t>
      </w:r>
      <w:proofErr w:type="spellEnd"/>
      <w:r w:rsidRPr="000A2A80">
        <w:rPr>
          <w:rFonts w:ascii="Times New Roman" w:hAnsi="Times New Roman"/>
          <w:szCs w:val="22"/>
        </w:rPr>
        <w:t xml:space="preserve"> et al. 2003; McCoy 2008</w:t>
      </w:r>
    </w:p>
    <w:p w14:paraId="561186C0" w14:textId="77777777" w:rsidR="00836639" w:rsidRDefault="00836639" w:rsidP="00836639">
      <w:pPr>
        <w:tabs>
          <w:tab w:val="left" w:pos="0"/>
        </w:tabs>
        <w:spacing w:line="240" w:lineRule="auto"/>
        <w:contextualSpacing/>
        <w:rPr>
          <w:rFonts w:ascii="Times New Roman" w:hAnsi="Times New Roman"/>
          <w:sz w:val="20"/>
        </w:rPr>
      </w:pPr>
    </w:p>
    <w:p w14:paraId="796B47E4" w14:textId="77777777" w:rsidR="005079F8" w:rsidRDefault="005079F8"/>
    <w:sectPr w:rsidR="005079F8" w:rsidSect="0083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39"/>
    <w:rsid w:val="000A2A80"/>
    <w:rsid w:val="005079F8"/>
    <w:rsid w:val="00836639"/>
    <w:rsid w:val="0093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E8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39"/>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39"/>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1280</Words>
  <Characters>7296</Characters>
  <Application>Microsoft Macintosh Word</Application>
  <DocSecurity>0</DocSecurity>
  <Lines>60</Lines>
  <Paragraphs>17</Paragraphs>
  <ScaleCrop>false</ScaleCrop>
  <Company>University of Hawaii</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Kittinger</dc:creator>
  <cp:keywords/>
  <dc:description/>
  <cp:lastModifiedBy>John Kittinger</cp:lastModifiedBy>
  <cp:revision>3</cp:revision>
  <dcterms:created xsi:type="dcterms:W3CDTF">2011-09-06T21:41:00Z</dcterms:created>
  <dcterms:modified xsi:type="dcterms:W3CDTF">2011-09-06T21:53:00Z</dcterms:modified>
</cp:coreProperties>
</file>