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5265"/>
        <w:gridCol w:w="2447"/>
      </w:tblGrid>
      <w:tr w:rsidR="008F01D8" w:rsidRPr="00DA17E9" w:rsidTr="009917F0">
        <w:tc>
          <w:tcPr>
            <w:tcW w:w="8856" w:type="dxa"/>
            <w:gridSpan w:val="3"/>
          </w:tcPr>
          <w:p w:rsidR="008F01D8" w:rsidRPr="00DA17E9" w:rsidRDefault="008F01D8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Table S4</w:t>
            </w:r>
            <w:r w:rsidRPr="00DA17E9">
              <w:rPr>
                <w:rFonts w:ascii="Times New Roman" w:hAnsi="Times New Roman"/>
                <w:b/>
                <w:sz w:val="28"/>
                <w:szCs w:val="28"/>
              </w:rPr>
              <w:t xml:space="preserve"> Regional Development of Global Efficiency (GE)</w:t>
            </w:r>
          </w:p>
        </w:tc>
      </w:tr>
      <w:tr w:rsidR="008F01D8" w:rsidRPr="00DA17E9" w:rsidTr="009917F0">
        <w:tc>
          <w:tcPr>
            <w:tcW w:w="1144" w:type="dxa"/>
          </w:tcPr>
          <w:p w:rsidR="008F01D8" w:rsidRPr="00DA17E9" w:rsidRDefault="008F01D8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8F01D8" w:rsidRPr="00DA17E9" w:rsidRDefault="008F01D8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7E9">
              <w:rPr>
                <w:rFonts w:ascii="Times New Roman" w:hAnsi="Times New Roman"/>
                <w:b/>
                <w:sz w:val="24"/>
                <w:szCs w:val="24"/>
              </w:rPr>
              <w:t>From neonates to 1yr olds</w:t>
            </w:r>
          </w:p>
        </w:tc>
        <w:tc>
          <w:tcPr>
            <w:tcW w:w="2447" w:type="dxa"/>
          </w:tcPr>
          <w:p w:rsidR="008F01D8" w:rsidRPr="00DA17E9" w:rsidRDefault="008F01D8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7E9">
              <w:rPr>
                <w:rFonts w:ascii="Times New Roman" w:hAnsi="Times New Roman"/>
                <w:b/>
                <w:sz w:val="24"/>
                <w:szCs w:val="24"/>
              </w:rPr>
              <w:t>From 1yr to 2yr olds</w:t>
            </w:r>
          </w:p>
        </w:tc>
      </w:tr>
      <w:tr w:rsidR="008F01D8" w:rsidRPr="00DA17E9" w:rsidTr="009917F0">
        <w:tc>
          <w:tcPr>
            <w:tcW w:w="1144" w:type="dxa"/>
          </w:tcPr>
          <w:p w:rsidR="008F01D8" w:rsidRPr="00DA17E9" w:rsidRDefault="008F01D8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7E9">
              <w:rPr>
                <w:rFonts w:ascii="Times New Roman" w:hAnsi="Times New Roman"/>
                <w:b/>
                <w:sz w:val="24"/>
                <w:szCs w:val="24"/>
              </w:rPr>
              <w:t>Increase</w:t>
            </w:r>
          </w:p>
        </w:tc>
        <w:tc>
          <w:tcPr>
            <w:tcW w:w="5265" w:type="dxa"/>
          </w:tcPr>
          <w:tbl>
            <w:tblPr>
              <w:tblW w:w="5034" w:type="dxa"/>
              <w:tblLook w:val="04A0" w:firstRow="1" w:lastRow="0" w:firstColumn="1" w:lastColumn="0" w:noHBand="0" w:noVBand="1"/>
            </w:tblPr>
            <w:tblGrid>
              <w:gridCol w:w="2514"/>
              <w:gridCol w:w="2520"/>
            </w:tblGrid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PreC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Occpt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-S-Ob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Fusiform-R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-I-Ob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Fusiform-L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Rolandic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PosC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Rolandic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-I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CB07B4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07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SMA-R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-I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SMA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SMargl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Olfactory-R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SMargl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Olfactory-L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Angular-R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-M-Ob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Precuneus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Rectus-R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Heschl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Rectus-L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Temp-S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Cg-M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Temp-S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Cg-M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Temp-P-S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Cg-P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8F01D8" w:rsidRPr="00DA17E9" w:rsidTr="009917F0">
              <w:trPr>
                <w:trHeight w:val="70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Cg-P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Hpcmp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Temp-P-M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Hpcmp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Temp-P-M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ParaHpcmp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Temp-I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ParaHpcmp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Temp-I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Amygdala-L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Occpt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-S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01D8" w:rsidRPr="00DA17E9" w:rsidRDefault="008F01D8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tbl>
            <w:tblPr>
              <w:tblW w:w="2231" w:type="dxa"/>
              <w:tblLook w:val="04A0" w:firstRow="1" w:lastRow="0" w:firstColumn="1" w:lastColumn="0" w:noHBand="0" w:noVBand="1"/>
            </w:tblPr>
            <w:tblGrid>
              <w:gridCol w:w="2231"/>
            </w:tblGrid>
            <w:tr w:rsidR="008F01D8" w:rsidRPr="00DA17E9" w:rsidTr="009917F0">
              <w:trPr>
                <w:trHeight w:val="315"/>
              </w:trPr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Cg-P</w:t>
                  </w:r>
                  <w:r w:rsidRPr="00DA17E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Cg-P</w:t>
                  </w:r>
                  <w:r w:rsidRPr="00DA17E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Temp-I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</w:tbl>
          <w:p w:rsidR="008F01D8" w:rsidRPr="00DA17E9" w:rsidRDefault="008F01D8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1D8" w:rsidRPr="00DA17E9" w:rsidTr="009917F0">
        <w:tc>
          <w:tcPr>
            <w:tcW w:w="1144" w:type="dxa"/>
          </w:tcPr>
          <w:p w:rsidR="008F01D8" w:rsidRPr="00DA17E9" w:rsidRDefault="008F01D8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7E9">
              <w:rPr>
                <w:rFonts w:ascii="Times New Roman" w:hAnsi="Times New Roman"/>
                <w:b/>
                <w:sz w:val="24"/>
                <w:szCs w:val="24"/>
              </w:rPr>
              <w:t>Decrease</w:t>
            </w:r>
          </w:p>
        </w:tc>
        <w:tc>
          <w:tcPr>
            <w:tcW w:w="5265" w:type="dxa"/>
          </w:tcPr>
          <w:tbl>
            <w:tblPr>
              <w:tblW w:w="2334" w:type="dxa"/>
              <w:tblLook w:val="04A0" w:firstRow="1" w:lastRow="0" w:firstColumn="1" w:lastColumn="0" w:noHBand="0" w:noVBand="1"/>
            </w:tblPr>
            <w:tblGrid>
              <w:gridCol w:w="2334"/>
            </w:tblGrid>
            <w:tr w:rsidR="008F01D8" w:rsidRPr="00DA17E9" w:rsidTr="009917F0">
              <w:trPr>
                <w:trHeight w:val="315"/>
              </w:trPr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Caudate-R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Caudate-L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Putamen-L</w:t>
                  </w:r>
                </w:p>
              </w:tc>
            </w:tr>
          </w:tbl>
          <w:p w:rsidR="008F01D8" w:rsidRPr="00DA17E9" w:rsidRDefault="008F01D8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tbl>
            <w:tblPr>
              <w:tblW w:w="2141" w:type="dxa"/>
              <w:tblLook w:val="04A0" w:firstRow="1" w:lastRow="0" w:firstColumn="1" w:lastColumn="0" w:noHBand="0" w:noVBand="1"/>
            </w:tblPr>
            <w:tblGrid>
              <w:gridCol w:w="2141"/>
            </w:tblGrid>
            <w:tr w:rsidR="008F01D8" w:rsidRPr="00DA17E9" w:rsidTr="009917F0">
              <w:trPr>
                <w:trHeight w:val="315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PreC</w:t>
                  </w:r>
                  <w:proofErr w:type="spellEnd"/>
                  <w:r w:rsidRPr="00DA17E9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-I-Ob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PosC</w:t>
                  </w:r>
                  <w:proofErr w:type="spellEnd"/>
                  <w:r w:rsidRPr="00DA17E9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PosC</w:t>
                  </w:r>
                  <w:proofErr w:type="spellEnd"/>
                  <w:r w:rsidRPr="00DA17E9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Caudate-R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Caudate-L</w:t>
                  </w:r>
                </w:p>
              </w:tc>
            </w:tr>
            <w:tr w:rsidR="008F01D8" w:rsidRPr="00DA17E9" w:rsidTr="009917F0">
              <w:trPr>
                <w:trHeight w:val="315"/>
              </w:trPr>
              <w:tc>
                <w:tcPr>
                  <w:tcW w:w="2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1D8" w:rsidRPr="00DA17E9" w:rsidRDefault="008F01D8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Heschl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</w:tbl>
          <w:p w:rsidR="008F01D8" w:rsidRPr="00DA17E9" w:rsidRDefault="008F01D8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1D8" w:rsidRDefault="008F01D8" w:rsidP="008F01D8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brain regions highlighted in red indicate a concurrent increase of GE/MD/degree while brain regions with concurrent decreases of GE/MD/degree are marked in blue.</w:t>
      </w:r>
    </w:p>
    <w:p w:rsidR="00240A40" w:rsidRDefault="00324A10">
      <w:bookmarkStart w:id="0" w:name="_GoBack"/>
      <w:bookmarkEnd w:id="0"/>
    </w:p>
    <w:sectPr w:rsidR="0024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6B"/>
    <w:rsid w:val="0006506B"/>
    <w:rsid w:val="00324A10"/>
    <w:rsid w:val="003E3344"/>
    <w:rsid w:val="008F01D8"/>
    <w:rsid w:val="00B3688D"/>
    <w:rsid w:val="00C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D8"/>
    <w:pPr>
      <w:spacing w:before="120" w:after="0" w:line="240" w:lineRule="auto"/>
      <w:ind w:left="720" w:hanging="72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D8"/>
    <w:pPr>
      <w:spacing w:before="120" w:after="0" w:line="240" w:lineRule="auto"/>
      <w:ind w:left="720" w:hanging="72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The University of North Carolina at Chapel Hill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Gao</dc:creator>
  <cp:keywords/>
  <dc:description/>
  <cp:lastModifiedBy>Wei Gao</cp:lastModifiedBy>
  <cp:revision>3</cp:revision>
  <dcterms:created xsi:type="dcterms:W3CDTF">2011-09-01T14:17:00Z</dcterms:created>
  <dcterms:modified xsi:type="dcterms:W3CDTF">2011-09-01T14:19:00Z</dcterms:modified>
</cp:coreProperties>
</file>