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9D" w:rsidRDefault="004D799D" w:rsidP="004D7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6364F3">
        <w:rPr>
          <w:rFonts w:ascii="Times New Roman" w:hAnsi="Times New Roman" w:cs="Times New Roman"/>
          <w:b/>
          <w:sz w:val="24"/>
          <w:szCs w:val="24"/>
        </w:rPr>
        <w:t>.Cormack-Jolly-Seber bootstrap goodness-of-fit results.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99D" w:rsidRPr="00650621" w:rsidRDefault="004D799D" w:rsidP="004D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1956"/>
        <w:gridCol w:w="1116"/>
        <w:gridCol w:w="1136"/>
        <w:gridCol w:w="1462"/>
        <w:gridCol w:w="870"/>
        <w:gridCol w:w="976"/>
        <w:gridCol w:w="1556"/>
      </w:tblGrid>
      <w:tr w:rsidR="004D799D" w:rsidRPr="003C00A8" w:rsidTr="0032753B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δAIC</w:t>
            </w:r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3C00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acc>
              </m:oMath>
            </m:oMathPara>
          </w:p>
        </w:tc>
      </w:tr>
      <w:tr w:rsidR="004D799D" w:rsidRPr="003C00A8" w:rsidTr="0032753B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proofErr w:type="gramStart"/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1176.537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</w:tr>
      <w:tr w:rsidR="004D799D" w:rsidRPr="003C00A8" w:rsidTr="0032753B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1177.355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0.8179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0.39781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0.985</w:t>
            </w:r>
          </w:p>
        </w:tc>
      </w:tr>
      <w:tr w:rsidR="004D799D" w:rsidRPr="003C00A8" w:rsidTr="0032753B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1186.884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10.3461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1.031</w:t>
            </w:r>
          </w:p>
        </w:tc>
      </w:tr>
      <w:tr w:rsidR="004D799D" w:rsidRPr="003C00A8" w:rsidTr="0032753B">
        <w:trPr>
          <w:trHeight w:val="30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</m:oMath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0A8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3C0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convergence reached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D" w:rsidRPr="003C00A8" w:rsidRDefault="004D799D" w:rsidP="003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799D" w:rsidRDefault="004D799D" w:rsidP="004D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D799D" w:rsidRPr="004D799D" w:rsidRDefault="004D799D" w:rsidP="004D7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D">
        <w:rPr>
          <w:rFonts w:ascii="Times New Roman" w:hAnsi="Times New Roman" w:cs="Times New Roman"/>
          <w:sz w:val="20"/>
          <w:szCs w:val="20"/>
        </w:rPr>
        <w:t>All models from the capture matrix with all individuals (1553 individuals) are shown. Models include probability of survival (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</m:acc>
      </m:oMath>
      <w:r w:rsidRPr="004D799D">
        <w:rPr>
          <w:rFonts w:ascii="Times New Roman" w:hAnsi="Times New Roman" w:cs="Times New Roman"/>
          <w:sz w:val="20"/>
          <w:szCs w:val="20"/>
        </w:rPr>
        <w:t>) and c</w:t>
      </w:r>
      <w:proofErr w:type="spellStart"/>
      <w:r w:rsidRPr="004D799D">
        <w:rPr>
          <w:rFonts w:ascii="Times New Roman" w:hAnsi="Times New Roman" w:cs="Times New Roman"/>
          <w:sz w:val="20"/>
          <w:szCs w:val="20"/>
        </w:rPr>
        <w:t>apture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 (</w:t>
      </w:r>
      <w:r w:rsidRPr="004D799D">
        <w:rPr>
          <w:rFonts w:ascii="Times New Roman" w:hAnsi="Times New Roman" w:cs="Times New Roman"/>
          <w:i/>
          <w:sz w:val="20"/>
          <w:szCs w:val="20"/>
        </w:rPr>
        <w:t>p</w:t>
      </w:r>
      <w:r w:rsidRPr="004D799D">
        <w:rPr>
          <w:rFonts w:ascii="Times New Roman" w:hAnsi="Times New Roman" w:cs="Times New Roman"/>
          <w:sz w:val="20"/>
          <w:szCs w:val="20"/>
        </w:rPr>
        <w:t>) with time (</w:t>
      </w:r>
      <w:r w:rsidRPr="004D799D">
        <w:rPr>
          <w:rFonts w:ascii="Times New Roman" w:hAnsi="Times New Roman" w:cs="Times New Roman"/>
          <w:i/>
          <w:sz w:val="20"/>
          <w:szCs w:val="20"/>
        </w:rPr>
        <w:t>t</w:t>
      </w:r>
      <w:r w:rsidRPr="004D799D">
        <w:rPr>
          <w:rFonts w:ascii="Times New Roman" w:hAnsi="Times New Roman" w:cs="Times New Roman"/>
          <w:sz w:val="20"/>
          <w:szCs w:val="20"/>
        </w:rPr>
        <w:t xml:space="preserve">). Shown are </w:t>
      </w:r>
      <w:proofErr w:type="spellStart"/>
      <w:r w:rsidRPr="004D799D">
        <w:rPr>
          <w:rFonts w:ascii="Times New Roman" w:hAnsi="Times New Roman" w:cs="Times New Roman"/>
          <w:sz w:val="20"/>
          <w:szCs w:val="20"/>
        </w:rPr>
        <w:t>Akaike’s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 information criterion corrected for small samples (</w:t>
      </w:r>
      <w:proofErr w:type="spellStart"/>
      <w:r w:rsidRPr="004D799D">
        <w:rPr>
          <w:rFonts w:ascii="Times New Roman" w:hAnsi="Times New Roman" w:cs="Times New Roman"/>
          <w:sz w:val="20"/>
          <w:szCs w:val="20"/>
        </w:rPr>
        <w:t>AIC</w:t>
      </w:r>
      <w:r w:rsidRPr="004D799D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) difference between the top-ranked model </w:t>
      </w:r>
      <w:proofErr w:type="spellStart"/>
      <w:r w:rsidRPr="004D799D">
        <w:rPr>
          <w:rFonts w:ascii="Times New Roman" w:hAnsi="Times New Roman" w:cs="Times New Roman"/>
          <w:sz w:val="20"/>
          <w:szCs w:val="20"/>
        </w:rPr>
        <w:t>AIC</w:t>
      </w:r>
      <w:r w:rsidRPr="004D799D">
        <w:rPr>
          <w:rFonts w:ascii="Times New Roman" w:hAnsi="Times New Roman" w:cs="Times New Roman"/>
          <w:i/>
          <w:sz w:val="20"/>
          <w:szCs w:val="20"/>
          <w:vertAlign w:val="subscript"/>
        </w:rPr>
        <w:t>c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 and the current model </w:t>
      </w:r>
      <w:proofErr w:type="spellStart"/>
      <w:r w:rsidRPr="004D799D">
        <w:rPr>
          <w:rFonts w:ascii="Times New Roman" w:eastAsia="Times New Roman" w:hAnsi="Times New Roman" w:cs="Times New Roman"/>
          <w:color w:val="000000"/>
          <w:sz w:val="20"/>
          <w:szCs w:val="20"/>
        </w:rPr>
        <w:t>δAIC</w:t>
      </w:r>
      <w:r w:rsidRPr="004D799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D799D">
        <w:rPr>
          <w:rFonts w:ascii="Times New Roman" w:eastAsia="Times New Roman" w:hAnsi="Times New Roman" w:cs="Times New Roman"/>
          <w:color w:val="000000"/>
          <w:sz w:val="20"/>
          <w:szCs w:val="20"/>
        </w:rPr>
        <w:t>AIC</w:t>
      </w:r>
      <w:r w:rsidRPr="004D799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r w:rsidRPr="004D799D">
        <w:rPr>
          <w:rFonts w:ascii="Times New Roman" w:hAnsi="Times New Roman" w:cs="Times New Roman"/>
          <w:sz w:val="20"/>
          <w:szCs w:val="20"/>
        </w:rPr>
        <w:t>weights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799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</w:t>
      </w:r>
      <w:r w:rsidRPr="004D799D">
        <w:rPr>
          <w:rFonts w:ascii="Times New Roman" w:eastAsia="Times New Roman" w:hAnsi="Times New Roman" w:cs="Times New Roman"/>
          <w:color w:val="000000"/>
          <w:sz w:val="20"/>
          <w:szCs w:val="20"/>
        </w:rPr>
        <w:t>AIC</w:t>
      </w:r>
      <w:r w:rsidRPr="004D799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c</w:t>
      </w:r>
      <w:proofErr w:type="spellEnd"/>
      <w:r w:rsidRPr="004D799D">
        <w:rPr>
          <w:rFonts w:ascii="Times New Roman" w:hAnsi="Times New Roman" w:cs="Times New Roman"/>
          <w:sz w:val="20"/>
          <w:szCs w:val="20"/>
        </w:rPr>
        <w:t>) and the number of estimable parameters (</w:t>
      </w:r>
      <w:r w:rsidRPr="004D799D">
        <w:rPr>
          <w:rFonts w:ascii="Times New Roman" w:hAnsi="Times New Roman" w:cs="Times New Roman"/>
          <w:i/>
          <w:sz w:val="20"/>
          <w:szCs w:val="20"/>
        </w:rPr>
        <w:t>k</w:t>
      </w:r>
      <w:r w:rsidRPr="004D799D">
        <w:rPr>
          <w:rFonts w:ascii="Times New Roman" w:hAnsi="Times New Roman" w:cs="Times New Roman"/>
          <w:sz w:val="20"/>
          <w:szCs w:val="20"/>
        </w:rPr>
        <w:t>). From bootstrap goodness-of-fit tests the probability of a deviance less than or equal to the observed deviance from 100 bootstrap goodness-of-fit simulations of the model (p-value), and the quasi likelihood over (or under) dispersion factor (</w:t>
      </w:r>
      <m:oMath>
        <m:acc>
          <m:accPr>
            <m:ctrlPr>
              <w:rPr>
                <w:rFonts w:ascii="Cambria Math" w:hAnsi="Times New Roman" w:cs="Times New Roman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4D799D">
        <w:rPr>
          <w:rFonts w:ascii="Times New Roman" w:hAnsi="Times New Roman" w:cs="Times New Roman"/>
          <w:sz w:val="20"/>
          <w:szCs w:val="20"/>
        </w:rPr>
        <w:t xml:space="preserve"> area also presented</w:t>
      </w:r>
      <w:r w:rsidRPr="004D799D">
        <w:rPr>
          <w:rFonts w:ascii="Times New Roman" w:hAnsi="Times New Roman" w:cs="Times New Roman"/>
          <w:bCs/>
          <w:sz w:val="20"/>
          <w:szCs w:val="20"/>
        </w:rPr>
        <w:t>.</w:t>
      </w:r>
    </w:p>
    <w:p w:rsidR="00DF1D04" w:rsidRDefault="00DF1D04"/>
    <w:sectPr w:rsidR="00DF1D04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99D"/>
    <w:rsid w:val="004D799D"/>
    <w:rsid w:val="00D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9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D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Faculty of Biological and Chemical Sciences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2010-10-12T22:34:00Z</dcterms:created>
  <dcterms:modified xsi:type="dcterms:W3CDTF">2010-10-12T22:35:00Z</dcterms:modified>
</cp:coreProperties>
</file>