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48" w:rsidRDefault="00356748" w:rsidP="00356748">
      <w:pPr>
        <w:spacing w:line="480" w:lineRule="auto"/>
        <w:rPr>
          <w:lang w:bidi="th-TH"/>
        </w:rPr>
      </w:pPr>
      <w:r>
        <w:rPr>
          <w:b/>
          <w:lang w:bidi="th-TH"/>
        </w:rPr>
        <w:t xml:space="preserve">Supplement </w:t>
      </w:r>
      <w:r w:rsidR="00B750FE">
        <w:rPr>
          <w:b/>
          <w:lang w:bidi="th-TH"/>
        </w:rPr>
        <w:t xml:space="preserve">text </w:t>
      </w:r>
      <w:r>
        <w:rPr>
          <w:b/>
          <w:lang w:bidi="th-TH"/>
        </w:rPr>
        <w:t>for “</w:t>
      </w:r>
      <w:r>
        <w:rPr>
          <w:lang w:bidi="th-TH"/>
        </w:rPr>
        <w:t xml:space="preserve">The Burden of Hospitalized Lower Respiratory Tract Infection due to Respiratory </w:t>
      </w:r>
      <w:proofErr w:type="spellStart"/>
      <w:r>
        <w:rPr>
          <w:lang w:bidi="th-TH"/>
        </w:rPr>
        <w:t>Syncytial</w:t>
      </w:r>
      <w:proofErr w:type="spellEnd"/>
      <w:r>
        <w:rPr>
          <w:lang w:bidi="th-TH"/>
        </w:rPr>
        <w:t xml:space="preserve"> Virus in Rural Thailand”</w:t>
      </w:r>
    </w:p>
    <w:p w:rsidR="00356748" w:rsidRDefault="00356748" w:rsidP="00356748">
      <w:pPr>
        <w:spacing w:line="480" w:lineRule="auto"/>
        <w:rPr>
          <w:lang w:bidi="th-TH"/>
        </w:rPr>
      </w:pPr>
    </w:p>
    <w:p w:rsidR="00356748" w:rsidRDefault="00356748" w:rsidP="00356748">
      <w:pPr>
        <w:spacing w:line="480" w:lineRule="auto"/>
        <w:rPr>
          <w:b/>
          <w:lang w:bidi="th-TH"/>
        </w:rPr>
      </w:pPr>
      <w:r w:rsidRPr="00356748">
        <w:rPr>
          <w:b/>
          <w:lang w:bidi="th-TH"/>
        </w:rPr>
        <w:t>Methods</w:t>
      </w:r>
    </w:p>
    <w:p w:rsidR="00356748" w:rsidRPr="00356748" w:rsidRDefault="00356748" w:rsidP="00356748">
      <w:pPr>
        <w:spacing w:line="480" w:lineRule="auto"/>
        <w:rPr>
          <w:b/>
          <w:u w:val="single"/>
          <w:lang w:bidi="th-TH"/>
        </w:rPr>
      </w:pPr>
      <w:r w:rsidRPr="00356748">
        <w:rPr>
          <w:rFonts w:cs="Times New Roman"/>
          <w:u w:val="single"/>
        </w:rPr>
        <w:t xml:space="preserve">RSV </w:t>
      </w:r>
      <w:proofErr w:type="spellStart"/>
      <w:r w:rsidRPr="00356748">
        <w:rPr>
          <w:rFonts w:cs="Times New Roman"/>
          <w:u w:val="single"/>
        </w:rPr>
        <w:t>rRT</w:t>
      </w:r>
      <w:proofErr w:type="spellEnd"/>
      <w:r w:rsidRPr="00356748">
        <w:rPr>
          <w:rFonts w:cs="Times New Roman"/>
          <w:u w:val="single"/>
        </w:rPr>
        <w:t>-PCR</w:t>
      </w:r>
      <w:r>
        <w:rPr>
          <w:rFonts w:cs="Times New Roman"/>
          <w:u w:val="single"/>
        </w:rPr>
        <w:t xml:space="preserve"> assay</w:t>
      </w:r>
    </w:p>
    <w:p w:rsidR="00356748" w:rsidRPr="009E418E" w:rsidRDefault="00356748" w:rsidP="00356748">
      <w:pPr>
        <w:spacing w:line="480" w:lineRule="auto"/>
        <w:ind w:firstLine="720"/>
        <w:rPr>
          <w:rFonts w:cs="Times New Roman"/>
        </w:rPr>
      </w:pPr>
      <w:r w:rsidRPr="009E418E">
        <w:rPr>
          <w:rFonts w:cs="Times New Roman"/>
        </w:rPr>
        <w:t xml:space="preserve">The RSV </w:t>
      </w:r>
      <w:proofErr w:type="spellStart"/>
      <w:r w:rsidRPr="009E418E">
        <w:rPr>
          <w:rFonts w:cs="Times New Roman"/>
        </w:rPr>
        <w:t>rRT</w:t>
      </w:r>
      <w:proofErr w:type="spellEnd"/>
      <w:r w:rsidRPr="009E418E">
        <w:rPr>
          <w:rFonts w:cs="Times New Roman"/>
        </w:rPr>
        <w:t xml:space="preserve">-PCR assay primers and probe were designed with the aid of Primer Express (Applied </w:t>
      </w:r>
      <w:proofErr w:type="spellStart"/>
      <w:r w:rsidRPr="009E418E">
        <w:rPr>
          <w:rFonts w:cs="Times New Roman"/>
        </w:rPr>
        <w:t>Biosystems</w:t>
      </w:r>
      <w:proofErr w:type="spellEnd"/>
      <w:r w:rsidRPr="009E418E">
        <w:rPr>
          <w:rFonts w:cs="Times New Roman"/>
        </w:rPr>
        <w:t xml:space="preserve">) and Beacon Designer (Premier </w:t>
      </w:r>
      <w:proofErr w:type="spellStart"/>
      <w:r w:rsidRPr="009E418E">
        <w:rPr>
          <w:rFonts w:cs="Times New Roman"/>
        </w:rPr>
        <w:t>Biosoft</w:t>
      </w:r>
      <w:proofErr w:type="spellEnd"/>
      <w:r w:rsidRPr="009E418E">
        <w:rPr>
          <w:rFonts w:cs="Times New Roman"/>
        </w:rPr>
        <w:t xml:space="preserve"> International) to conserved regions of the matrix gene identified from alignments of sequences available in </w:t>
      </w:r>
      <w:proofErr w:type="spellStart"/>
      <w:r w:rsidRPr="009E418E">
        <w:rPr>
          <w:rFonts w:cs="Times New Roman"/>
        </w:rPr>
        <w:t>GenBank</w:t>
      </w:r>
      <w:proofErr w:type="spellEnd"/>
      <w:r w:rsidRPr="009E418E">
        <w:rPr>
          <w:rFonts w:cs="Times New Roman"/>
        </w:rPr>
        <w:t xml:space="preserve"> (M74568, M11486, AY911262, U39662, NC_001781, AF013254, AY353550).   The primers and probe sequences include: forward primer </w:t>
      </w:r>
    </w:p>
    <w:p w:rsidR="00356748" w:rsidRPr="009E418E" w:rsidRDefault="00356748" w:rsidP="00356748">
      <w:pPr>
        <w:spacing w:line="480" w:lineRule="auto"/>
        <w:rPr>
          <w:rFonts w:cs="Times New Roman"/>
        </w:rPr>
      </w:pPr>
      <w:r w:rsidRPr="009E418E">
        <w:rPr>
          <w:rFonts w:cs="Times New Roman"/>
        </w:rPr>
        <w:t xml:space="preserve">5’- GGCAAATATGGAAACATACGTGAA-3’, reverse primer </w:t>
      </w:r>
    </w:p>
    <w:p w:rsidR="00356748" w:rsidRPr="009E418E" w:rsidRDefault="00356748" w:rsidP="00356748">
      <w:pPr>
        <w:spacing w:line="480" w:lineRule="auto"/>
        <w:rPr>
          <w:rFonts w:cs="Times New Roman"/>
        </w:rPr>
      </w:pPr>
      <w:r w:rsidRPr="009E418E">
        <w:rPr>
          <w:rFonts w:cs="Times New Roman"/>
        </w:rPr>
        <w:t xml:space="preserve">5’-TCTTTTTCTAGGACATTGTAYTGAACAG-3’ and probe  </w:t>
      </w:r>
    </w:p>
    <w:p w:rsidR="00356748" w:rsidRPr="009E418E" w:rsidRDefault="00356748" w:rsidP="00356748">
      <w:pPr>
        <w:spacing w:line="480" w:lineRule="auto"/>
        <w:rPr>
          <w:lang w:bidi="th-TH"/>
        </w:rPr>
      </w:pPr>
      <w:proofErr w:type="gramStart"/>
      <w:r w:rsidRPr="009E418E">
        <w:rPr>
          <w:rFonts w:cs="Times New Roman"/>
        </w:rPr>
        <w:t>5’-CTGTGTATGTGGAGCCTTCGTGAAGCT-3’.</w:t>
      </w:r>
      <w:proofErr w:type="gramEnd"/>
      <w:r w:rsidRPr="009E418E">
        <w:rPr>
          <w:rFonts w:cs="Times New Roman"/>
        </w:rPr>
        <w:t xml:space="preserve">  Probes were labeled at the 5’ end with FAM and quenched at the 3’end with Black Hole Quencher-1 (</w:t>
      </w:r>
      <w:proofErr w:type="spellStart"/>
      <w:r w:rsidRPr="009E418E">
        <w:rPr>
          <w:rFonts w:cs="Times New Roman"/>
        </w:rPr>
        <w:t>Biosearch</w:t>
      </w:r>
      <w:proofErr w:type="spellEnd"/>
      <w:r w:rsidRPr="009E418E">
        <w:rPr>
          <w:rFonts w:cs="Times New Roman"/>
        </w:rPr>
        <w:t xml:space="preserve"> Technologies).  Twenty-five-µL reaction mixtures containing 0.5 µM forward </w:t>
      </w:r>
      <w:proofErr w:type="gramStart"/>
      <w:r w:rsidRPr="009E418E">
        <w:rPr>
          <w:rFonts w:cs="Times New Roman"/>
        </w:rPr>
        <w:t>primer</w:t>
      </w:r>
      <w:proofErr w:type="gramEnd"/>
      <w:r w:rsidRPr="009E418E">
        <w:rPr>
          <w:rFonts w:cs="Times New Roman"/>
        </w:rPr>
        <w:t xml:space="preserve">, 0.25 µM reverse primer and 0.05 µM probe, and 5 µL of specimen total nucleic acid (TNA) extract were prepared using the </w:t>
      </w:r>
      <w:proofErr w:type="spellStart"/>
      <w:r w:rsidRPr="009E418E">
        <w:rPr>
          <w:rFonts w:cs="Times New Roman"/>
        </w:rPr>
        <w:t>iScript</w:t>
      </w:r>
      <w:proofErr w:type="spellEnd"/>
      <w:r w:rsidRPr="009E418E">
        <w:rPr>
          <w:rFonts w:cs="Times New Roman"/>
        </w:rPr>
        <w:t xml:space="preserve"> One-Step RT-PCR Kit for Probes (Bio-Rad).  Amplification was performed on an </w:t>
      </w:r>
      <w:proofErr w:type="spellStart"/>
      <w:r w:rsidRPr="009E418E">
        <w:rPr>
          <w:rFonts w:cs="Times New Roman"/>
        </w:rPr>
        <w:t>iCycler</w:t>
      </w:r>
      <w:proofErr w:type="spellEnd"/>
      <w:r w:rsidRPr="009E418E">
        <w:rPr>
          <w:rFonts w:cs="Times New Roman"/>
        </w:rPr>
        <w:t xml:space="preserve"> </w:t>
      </w:r>
      <w:proofErr w:type="spellStart"/>
      <w:r w:rsidRPr="009E418E">
        <w:rPr>
          <w:rFonts w:cs="Times New Roman"/>
        </w:rPr>
        <w:t>iQ</w:t>
      </w:r>
      <w:r w:rsidRPr="009E418E">
        <w:rPr>
          <w:rFonts w:cs="Times New Roman"/>
          <w:vertAlign w:val="superscript"/>
        </w:rPr>
        <w:t>TM</w:t>
      </w:r>
      <w:proofErr w:type="spellEnd"/>
      <w:r w:rsidRPr="009E418E">
        <w:rPr>
          <w:rFonts w:cs="Times New Roman"/>
        </w:rPr>
        <w:t xml:space="preserve"> Real-Time Detection System (Bio-Rad) with the following cycling conditions: 48</w:t>
      </w:r>
      <w:r w:rsidRPr="009E418E">
        <w:rPr>
          <w:rFonts w:cs="Times New Roman"/>
          <w:vertAlign w:val="superscript"/>
        </w:rPr>
        <w:t>o</w:t>
      </w:r>
      <w:r w:rsidRPr="009E418E">
        <w:rPr>
          <w:rFonts w:cs="Times New Roman"/>
        </w:rPr>
        <w:t>C for 10 min (1 cycle); 95</w:t>
      </w:r>
      <w:r w:rsidRPr="009E418E">
        <w:rPr>
          <w:rFonts w:cs="Times New Roman"/>
          <w:vertAlign w:val="superscript"/>
        </w:rPr>
        <w:t>o</w:t>
      </w:r>
      <w:r w:rsidRPr="009E418E">
        <w:rPr>
          <w:rFonts w:cs="Times New Roman"/>
        </w:rPr>
        <w:t>C for 5 min (1 cycle); and 95</w:t>
      </w:r>
      <w:r w:rsidRPr="009E418E">
        <w:rPr>
          <w:rFonts w:cs="Times New Roman"/>
          <w:vertAlign w:val="superscript"/>
        </w:rPr>
        <w:t>o</w:t>
      </w:r>
      <w:r w:rsidRPr="009E418E">
        <w:rPr>
          <w:rFonts w:cs="Times New Roman"/>
        </w:rPr>
        <w:t>C for 15 s followed by 55</w:t>
      </w:r>
      <w:r w:rsidRPr="009E418E">
        <w:rPr>
          <w:rFonts w:cs="Times New Roman"/>
          <w:vertAlign w:val="superscript"/>
        </w:rPr>
        <w:t>o</w:t>
      </w:r>
      <w:r w:rsidRPr="009E418E">
        <w:rPr>
          <w:rFonts w:cs="Times New Roman"/>
        </w:rPr>
        <w:t xml:space="preserve">C for 1 min (45 cycles).  Each specimen was also tested for the human </w:t>
      </w:r>
      <w:proofErr w:type="spellStart"/>
      <w:r w:rsidRPr="009E418E">
        <w:rPr>
          <w:rFonts w:cs="Times New Roman"/>
        </w:rPr>
        <w:t>ribonuclease</w:t>
      </w:r>
      <w:proofErr w:type="spellEnd"/>
      <w:r w:rsidRPr="009E418E">
        <w:rPr>
          <w:rFonts w:cs="Times New Roman"/>
        </w:rPr>
        <w:t xml:space="preserve"> P gene to insure TNA extract integrity.  </w:t>
      </w:r>
    </w:p>
    <w:p w:rsidR="00356748" w:rsidRDefault="00356748" w:rsidP="00356748">
      <w:pPr>
        <w:spacing w:line="480" w:lineRule="auto"/>
        <w:ind w:firstLine="720"/>
        <w:rPr>
          <w:lang w:bidi="th-TH"/>
        </w:rPr>
      </w:pPr>
      <w:r w:rsidRPr="009E418E">
        <w:rPr>
          <w:lang w:bidi="th-TH"/>
        </w:rPr>
        <w:t xml:space="preserve">The </w:t>
      </w:r>
      <w:proofErr w:type="spellStart"/>
      <w:r w:rsidRPr="009E418E">
        <w:rPr>
          <w:lang w:bidi="th-TH"/>
        </w:rPr>
        <w:t>rRT</w:t>
      </w:r>
      <w:proofErr w:type="spellEnd"/>
      <w:r w:rsidRPr="009E418E">
        <w:rPr>
          <w:lang w:bidi="th-TH"/>
        </w:rPr>
        <w:t>-PCR assay was evaluated with RSV prototype strains Long (A) and 18357 (B) and multiple RSV field isolates representing genotypes GA1-7 and GB1-4</w:t>
      </w:r>
      <w:r w:rsidR="00942973">
        <w:rPr>
          <w:lang w:bidi="th-TH"/>
        </w:rPr>
        <w:t>[1]</w:t>
      </w:r>
      <w:r>
        <w:rPr>
          <w:lang w:bidi="th-TH"/>
        </w:rPr>
        <w:t>.</w:t>
      </w:r>
      <w:r w:rsidRPr="009E418E">
        <w:rPr>
          <w:lang w:bidi="th-TH"/>
        </w:rPr>
        <w:t xml:space="preserve">  </w:t>
      </w:r>
      <w:r w:rsidRPr="009E418E">
        <w:rPr>
          <w:lang w:bidi="th-TH"/>
        </w:rPr>
        <w:lastRenderedPageBreak/>
        <w:t xml:space="preserve">Other respiratory viruses available for specificity testing included influenza viruses A and B, human </w:t>
      </w:r>
      <w:proofErr w:type="spellStart"/>
      <w:r w:rsidRPr="009E418E">
        <w:rPr>
          <w:lang w:bidi="th-TH"/>
        </w:rPr>
        <w:t>parainfluenza</w:t>
      </w:r>
      <w:proofErr w:type="spellEnd"/>
      <w:r w:rsidRPr="009E418E">
        <w:rPr>
          <w:lang w:bidi="th-TH"/>
        </w:rPr>
        <w:t xml:space="preserve"> viruses 1-4, human </w:t>
      </w:r>
      <w:proofErr w:type="spellStart"/>
      <w:r w:rsidRPr="009E418E">
        <w:rPr>
          <w:lang w:bidi="th-TH"/>
        </w:rPr>
        <w:t>metapneumovirus</w:t>
      </w:r>
      <w:proofErr w:type="spellEnd"/>
      <w:r w:rsidRPr="009E418E">
        <w:rPr>
          <w:lang w:bidi="th-TH"/>
        </w:rPr>
        <w:t xml:space="preserve">, adenovirus, rhinovirus, human </w:t>
      </w:r>
      <w:proofErr w:type="spellStart"/>
      <w:r w:rsidRPr="009E418E">
        <w:rPr>
          <w:lang w:bidi="th-TH"/>
        </w:rPr>
        <w:t>coronaviruses</w:t>
      </w:r>
      <w:proofErr w:type="spellEnd"/>
      <w:r w:rsidRPr="009E418E">
        <w:rPr>
          <w:lang w:bidi="th-TH"/>
        </w:rPr>
        <w:t xml:space="preserve"> 229E and OC43 and human </w:t>
      </w:r>
      <w:proofErr w:type="spellStart"/>
      <w:r w:rsidRPr="009E418E">
        <w:rPr>
          <w:lang w:bidi="th-TH"/>
        </w:rPr>
        <w:t>bocavirus</w:t>
      </w:r>
      <w:proofErr w:type="spellEnd"/>
      <w:r w:rsidRPr="009E418E">
        <w:rPr>
          <w:lang w:bidi="th-TH"/>
        </w:rPr>
        <w:t xml:space="preserve">. For limit of detection studies, RNA transcripts of RSV strains GA7 and GB3 were prepared from </w:t>
      </w:r>
      <w:proofErr w:type="spellStart"/>
      <w:r w:rsidRPr="009E418E">
        <w:rPr>
          <w:lang w:bidi="th-TH"/>
        </w:rPr>
        <w:t>amplicons</w:t>
      </w:r>
      <w:proofErr w:type="spellEnd"/>
      <w:r w:rsidRPr="009E418E">
        <w:rPr>
          <w:lang w:bidi="th-TH"/>
        </w:rPr>
        <w:t xml:space="preserve"> containing T7 and SP6 RNA polymerase promoter sequences generated using forward primer 5’-T7-GCGAAAAGACACCTCAGATGAAGT-3’ and reverse primer 5’-SP6-TGGAACATAGGCACCCATATTGT-3’ that bracket the region containing the </w:t>
      </w:r>
      <w:proofErr w:type="spellStart"/>
      <w:r w:rsidRPr="009E418E">
        <w:rPr>
          <w:lang w:bidi="th-TH"/>
        </w:rPr>
        <w:t>rRT</w:t>
      </w:r>
      <w:proofErr w:type="spellEnd"/>
      <w:r w:rsidRPr="009E418E">
        <w:rPr>
          <w:lang w:bidi="th-TH"/>
        </w:rPr>
        <w:t xml:space="preserve">-PCR signature. RNA transcripts were synthesized, purified and quantified and replicate 10-fold serial dilutions prepared as previously </w:t>
      </w:r>
      <w:proofErr w:type="gramStart"/>
      <w:r w:rsidRPr="009E418E">
        <w:rPr>
          <w:lang w:bidi="th-TH"/>
        </w:rPr>
        <w:t>described</w:t>
      </w:r>
      <w:r w:rsidR="00942973">
        <w:rPr>
          <w:lang w:bidi="th-TH"/>
        </w:rPr>
        <w:t>[</w:t>
      </w:r>
      <w:proofErr w:type="gramEnd"/>
      <w:r w:rsidR="00942973">
        <w:rPr>
          <w:lang w:bidi="th-TH"/>
        </w:rPr>
        <w:t>2]</w:t>
      </w:r>
      <w:r w:rsidRPr="009E418E">
        <w:rPr>
          <w:lang w:bidi="th-TH"/>
        </w:rPr>
        <w:t xml:space="preserve">. </w:t>
      </w:r>
    </w:p>
    <w:p w:rsidR="00356748" w:rsidRPr="00356748" w:rsidRDefault="00356748" w:rsidP="00356748">
      <w:pPr>
        <w:spacing w:line="480" w:lineRule="auto"/>
        <w:rPr>
          <w:u w:val="single"/>
          <w:lang w:bidi="th-TH"/>
        </w:rPr>
      </w:pPr>
      <w:r w:rsidRPr="00356748">
        <w:rPr>
          <w:u w:val="single"/>
          <w:lang w:bidi="th-TH"/>
        </w:rPr>
        <w:t>Distinguishing RSV group A and B</w:t>
      </w:r>
    </w:p>
    <w:p w:rsidR="00356748" w:rsidRPr="009E418E" w:rsidRDefault="00356748" w:rsidP="00356748">
      <w:pPr>
        <w:spacing w:line="480" w:lineRule="auto"/>
        <w:ind w:firstLine="720"/>
        <w:rPr>
          <w:lang w:bidi="th-TH"/>
        </w:rPr>
      </w:pPr>
      <w:r>
        <w:rPr>
          <w:lang w:bidi="th-TH"/>
        </w:rPr>
        <w:t>In addition, a</w:t>
      </w:r>
      <w:r w:rsidRPr="009E418E">
        <w:rPr>
          <w:lang w:bidi="th-TH"/>
        </w:rPr>
        <w:t xml:space="preserve">n RT-PCR assay was used to distinguish RSV groups A and B in RSV positive </w:t>
      </w:r>
      <w:proofErr w:type="gramStart"/>
      <w:r w:rsidRPr="009E418E">
        <w:rPr>
          <w:lang w:bidi="th-TH"/>
        </w:rPr>
        <w:t>samples</w:t>
      </w:r>
      <w:r w:rsidR="00942973">
        <w:rPr>
          <w:lang w:bidi="th-TH"/>
        </w:rPr>
        <w:t>[</w:t>
      </w:r>
      <w:proofErr w:type="gramEnd"/>
      <w:r w:rsidR="00942973">
        <w:rPr>
          <w:lang w:bidi="th-TH"/>
        </w:rPr>
        <w:t>3]</w:t>
      </w:r>
      <w:r w:rsidRPr="009E418E">
        <w:rPr>
          <w:lang w:bidi="th-TH"/>
        </w:rPr>
        <w:t>. In brief, broadly-reactive primers complementary to a conserved region of the F protein gene, HRSVMPFO</w:t>
      </w:r>
      <w:r w:rsidRPr="009E418E">
        <w:rPr>
          <w:vertAlign w:val="subscript"/>
          <w:lang w:bidi="th-TH"/>
        </w:rPr>
        <w:t>2</w:t>
      </w:r>
      <w:r w:rsidRPr="009E418E">
        <w:rPr>
          <w:lang w:bidi="th-TH"/>
        </w:rPr>
        <w:t xml:space="preserve"> (5’-AACAGTTTAACATTACCAAGTGA-3’) and HRSVMPRW</w:t>
      </w:r>
      <w:r w:rsidRPr="009E418E">
        <w:rPr>
          <w:vertAlign w:val="subscript"/>
          <w:lang w:bidi="th-TH"/>
        </w:rPr>
        <w:t>2</w:t>
      </w:r>
      <w:r w:rsidRPr="009E418E">
        <w:rPr>
          <w:lang w:bidi="th-TH"/>
        </w:rPr>
        <w:t xml:space="preserve"> (5’-GCATCAATATCTCAAGTCAATGA-3’), were used to amplify a 357-bp product. PCR </w:t>
      </w:r>
      <w:proofErr w:type="spellStart"/>
      <w:r w:rsidRPr="009E418E">
        <w:rPr>
          <w:lang w:bidi="th-TH"/>
        </w:rPr>
        <w:t>amplicons</w:t>
      </w:r>
      <w:proofErr w:type="spellEnd"/>
      <w:r w:rsidRPr="009E418E">
        <w:rPr>
          <w:lang w:bidi="th-TH"/>
        </w:rPr>
        <w:t xml:space="preserve"> were sequenced and assigned to groups A or B based on alignments with </w:t>
      </w:r>
      <w:proofErr w:type="gramStart"/>
      <w:r w:rsidRPr="009E418E">
        <w:rPr>
          <w:lang w:bidi="th-TH"/>
        </w:rPr>
        <w:t>representative</w:t>
      </w:r>
      <w:proofErr w:type="gramEnd"/>
      <w:r w:rsidRPr="009E418E">
        <w:rPr>
          <w:lang w:bidi="th-TH"/>
        </w:rPr>
        <w:t xml:space="preserve"> RSV A and B F sequences, respectively.</w:t>
      </w:r>
    </w:p>
    <w:p w:rsidR="00356748" w:rsidRDefault="00356748" w:rsidP="00356748">
      <w:pPr>
        <w:spacing w:line="480" w:lineRule="auto"/>
        <w:rPr>
          <w:lang w:bidi="th-TH"/>
        </w:rPr>
      </w:pPr>
    </w:p>
    <w:p w:rsidR="00356748" w:rsidRDefault="00356748" w:rsidP="00356748">
      <w:pPr>
        <w:spacing w:line="480" w:lineRule="auto"/>
        <w:rPr>
          <w:b/>
          <w:lang w:bidi="th-TH"/>
        </w:rPr>
      </w:pPr>
      <w:r w:rsidRPr="00356748">
        <w:rPr>
          <w:b/>
          <w:lang w:bidi="th-TH"/>
        </w:rPr>
        <w:t xml:space="preserve">Results </w:t>
      </w:r>
    </w:p>
    <w:p w:rsidR="00356748" w:rsidRDefault="00356748" w:rsidP="00356748">
      <w:pPr>
        <w:spacing w:line="480" w:lineRule="auto"/>
        <w:rPr>
          <w:u w:val="single"/>
          <w:lang w:bidi="th-TH"/>
        </w:rPr>
      </w:pPr>
      <w:r>
        <w:rPr>
          <w:u w:val="single"/>
          <w:lang w:bidi="th-TH"/>
        </w:rPr>
        <w:t xml:space="preserve">RSV </w:t>
      </w:r>
      <w:proofErr w:type="spellStart"/>
      <w:r>
        <w:rPr>
          <w:u w:val="single"/>
          <w:lang w:bidi="th-TH"/>
        </w:rPr>
        <w:t>rRT</w:t>
      </w:r>
      <w:proofErr w:type="spellEnd"/>
      <w:r>
        <w:rPr>
          <w:u w:val="single"/>
          <w:lang w:bidi="th-TH"/>
        </w:rPr>
        <w:t>-PCR assay evaluation.</w:t>
      </w:r>
    </w:p>
    <w:p w:rsidR="00356748" w:rsidRPr="00E505FE" w:rsidRDefault="00356748" w:rsidP="00356748">
      <w:pPr>
        <w:spacing w:line="480" w:lineRule="auto"/>
        <w:ind w:firstLine="720"/>
        <w:rPr>
          <w:lang w:bidi="th-TH"/>
        </w:rPr>
      </w:pPr>
      <w:r w:rsidRPr="00E505FE">
        <w:rPr>
          <w:lang w:bidi="th-TH"/>
        </w:rPr>
        <w:t xml:space="preserve">The RSV </w:t>
      </w:r>
      <w:proofErr w:type="spellStart"/>
      <w:r w:rsidRPr="00E505FE">
        <w:rPr>
          <w:lang w:bidi="th-TH"/>
        </w:rPr>
        <w:t>rRT</w:t>
      </w:r>
      <w:proofErr w:type="spellEnd"/>
      <w:r w:rsidRPr="00E505FE">
        <w:rPr>
          <w:lang w:bidi="th-TH"/>
        </w:rPr>
        <w:t xml:space="preserve">-PCR assay amplified all prototype strains and representative genotypes of both groups A and B viruses.  No false positives were obtained with a comprehensive collection of other respiratory viruses, human DNA or respiratory </w:t>
      </w:r>
      <w:r w:rsidRPr="00E505FE">
        <w:rPr>
          <w:lang w:bidi="th-TH"/>
        </w:rPr>
        <w:lastRenderedPageBreak/>
        <w:t xml:space="preserve">specimens confirmed negative for RSV by other methods.  </w:t>
      </w:r>
      <w:r>
        <w:rPr>
          <w:lang w:bidi="th-TH"/>
        </w:rPr>
        <w:t xml:space="preserve">The assay reproducibly detected </w:t>
      </w:r>
      <w:r>
        <w:rPr>
          <w:rFonts w:cs="Times New Roman"/>
        </w:rPr>
        <w:t>≤</w:t>
      </w:r>
      <w:r>
        <w:rPr>
          <w:lang w:bidi="th-TH"/>
        </w:rPr>
        <w:t xml:space="preserve"> 50 transcript copies prepared from representative group A and B viruses, respectively.  </w:t>
      </w:r>
      <w:r w:rsidRPr="00E505FE">
        <w:rPr>
          <w:lang w:bidi="th-TH"/>
        </w:rPr>
        <w:t xml:space="preserve">Reaction efficiencies, slopes and R2 values were 102.2, -3.27 and 0.995 for group A and 101.8, -3.28 and 0.996 for group B transcripts.  The </w:t>
      </w:r>
      <w:proofErr w:type="spellStart"/>
      <w:r w:rsidRPr="00E505FE">
        <w:rPr>
          <w:lang w:bidi="th-TH"/>
        </w:rPr>
        <w:t>rRT</w:t>
      </w:r>
      <w:proofErr w:type="spellEnd"/>
      <w:r w:rsidRPr="00E505FE">
        <w:rPr>
          <w:lang w:bidi="th-TH"/>
        </w:rPr>
        <w:t xml:space="preserve">-PCR assays showed comparable sensitivities with the </w:t>
      </w:r>
      <w:proofErr w:type="spellStart"/>
      <w:r w:rsidRPr="00E505FE">
        <w:rPr>
          <w:lang w:bidi="th-TH"/>
        </w:rPr>
        <w:t>fceRT</w:t>
      </w:r>
      <w:proofErr w:type="spellEnd"/>
      <w:r w:rsidRPr="00E505FE">
        <w:rPr>
          <w:lang w:bidi="th-TH"/>
        </w:rPr>
        <w:t xml:space="preserve">-PCR assay using serially diluted RSV A and B TNA extract and identical results were obtained with 72 specimens positive for RSV by </w:t>
      </w:r>
      <w:proofErr w:type="spellStart"/>
      <w:r w:rsidRPr="00E505FE">
        <w:rPr>
          <w:lang w:bidi="th-TH"/>
        </w:rPr>
        <w:t>fceRT</w:t>
      </w:r>
      <w:proofErr w:type="spellEnd"/>
      <w:r w:rsidRPr="00E505FE">
        <w:rPr>
          <w:lang w:bidi="th-TH"/>
        </w:rPr>
        <w:t>-PCR from the first study year.</w:t>
      </w:r>
      <w:r>
        <w:rPr>
          <w:lang w:bidi="th-TH"/>
        </w:rPr>
        <w:t xml:space="preserve">  Thus, RSV detection rates were comparable with the two assays and can be combined for overall incidence calculations.</w:t>
      </w:r>
    </w:p>
    <w:p w:rsidR="00F814C5" w:rsidRDefault="00F814C5"/>
    <w:p w:rsidR="00356748" w:rsidRDefault="00356748">
      <w:pPr>
        <w:rPr>
          <w:b/>
        </w:rPr>
      </w:pPr>
      <w:r w:rsidRPr="00356748">
        <w:rPr>
          <w:b/>
        </w:rPr>
        <w:t xml:space="preserve">References </w:t>
      </w:r>
    </w:p>
    <w:p w:rsidR="00BE4A50" w:rsidRPr="00356748" w:rsidRDefault="00BE4A50">
      <w:pPr>
        <w:rPr>
          <w:b/>
        </w:rPr>
      </w:pPr>
    </w:p>
    <w:p w:rsidR="00DA2C05" w:rsidRPr="00C010B3" w:rsidRDefault="00DA2C05" w:rsidP="00DA2C05">
      <w:pPr>
        <w:ind w:left="720" w:hanging="720"/>
        <w:rPr>
          <w:rFonts w:cs="Times New Roman"/>
          <w:noProof/>
          <w:lang w:val="da-DK" w:bidi="th-TH"/>
        </w:rPr>
      </w:pPr>
      <w:r>
        <w:rPr>
          <w:rFonts w:cs="Times New Roman"/>
          <w:b/>
          <w:noProof/>
          <w:lang w:val="da-DK" w:bidi="th-TH"/>
        </w:rPr>
        <w:t>1</w:t>
      </w:r>
      <w:r w:rsidRPr="00C010B3">
        <w:rPr>
          <w:rFonts w:cs="Times New Roman"/>
          <w:b/>
          <w:noProof/>
          <w:lang w:val="da-DK" w:bidi="th-TH"/>
        </w:rPr>
        <w:t>.</w:t>
      </w:r>
      <w:r w:rsidRPr="00C010B3">
        <w:rPr>
          <w:rFonts w:cs="Times New Roman"/>
          <w:noProof/>
          <w:lang w:val="da-DK" w:bidi="th-TH"/>
        </w:rPr>
        <w:tab/>
        <w:t xml:space="preserve">Peret TCT, Hall CB, Schnable KC, Golum JA, Anderson LJ. Circulation patterns of genetically distinct group A and B strains of human respiratory syncytial virus in a community. </w:t>
      </w:r>
      <w:r w:rsidRPr="00C010B3">
        <w:rPr>
          <w:rFonts w:cs="Times New Roman"/>
          <w:i/>
          <w:noProof/>
          <w:lang w:val="da-DK" w:bidi="th-TH"/>
        </w:rPr>
        <w:t xml:space="preserve">Journal of General Virology. </w:t>
      </w:r>
      <w:r w:rsidRPr="00C010B3">
        <w:rPr>
          <w:rFonts w:cs="Times New Roman"/>
          <w:noProof/>
          <w:lang w:val="da-DK" w:bidi="th-TH"/>
        </w:rPr>
        <w:t>1998;79:2221-2229.</w:t>
      </w:r>
    </w:p>
    <w:p w:rsidR="00356748" w:rsidRPr="00C010B3" w:rsidRDefault="00DA2C05" w:rsidP="00356748">
      <w:pPr>
        <w:ind w:left="720" w:hanging="720"/>
        <w:rPr>
          <w:rFonts w:cs="Times New Roman"/>
          <w:noProof/>
          <w:lang w:val="da-DK" w:bidi="th-TH"/>
        </w:rPr>
      </w:pPr>
      <w:r>
        <w:rPr>
          <w:rFonts w:cs="Times New Roman"/>
          <w:b/>
          <w:noProof/>
          <w:lang w:val="da-DK" w:bidi="th-TH"/>
        </w:rPr>
        <w:t>2</w:t>
      </w:r>
      <w:r w:rsidRPr="00C010B3">
        <w:rPr>
          <w:rFonts w:cs="Times New Roman"/>
          <w:b/>
          <w:noProof/>
          <w:lang w:val="da-DK" w:bidi="th-TH"/>
        </w:rPr>
        <w:t>.</w:t>
      </w:r>
      <w:r w:rsidRPr="00C010B3">
        <w:rPr>
          <w:rFonts w:cs="Times New Roman"/>
          <w:noProof/>
          <w:lang w:val="da-DK" w:bidi="th-TH"/>
        </w:rPr>
        <w:tab/>
        <w:t xml:space="preserve">Dare RK, Fry AM, Chittaganpitch M, Sawanpanyalert P, Olsen SJ, </w:t>
      </w:r>
      <w:r w:rsidR="00942973">
        <w:rPr>
          <w:rFonts w:cs="Times New Roman"/>
          <w:noProof/>
          <w:lang w:val="da-DK" w:bidi="th-TH"/>
        </w:rPr>
        <w:t xml:space="preserve">et al. </w:t>
      </w:r>
      <w:r w:rsidRPr="00C010B3">
        <w:rPr>
          <w:rFonts w:cs="Times New Roman"/>
          <w:noProof/>
          <w:lang w:val="da-DK" w:bidi="th-TH"/>
        </w:rPr>
        <w:t xml:space="preserve">Human coronavirus infections in rural Thailand: a comprehensive study using real-time reverse-transcription polymerase chain reaction assays. </w:t>
      </w:r>
      <w:r w:rsidRPr="00C010B3">
        <w:rPr>
          <w:rFonts w:cs="Times New Roman"/>
          <w:i/>
          <w:noProof/>
          <w:lang w:val="da-DK" w:bidi="th-TH"/>
        </w:rPr>
        <w:t xml:space="preserve">J Infect Dis. </w:t>
      </w:r>
      <w:r w:rsidRPr="00C010B3">
        <w:rPr>
          <w:rFonts w:cs="Times New Roman"/>
          <w:noProof/>
          <w:lang w:val="da-DK" w:bidi="th-TH"/>
        </w:rPr>
        <w:t>Nov 1 2007;196(9):1321-1328.</w:t>
      </w:r>
    </w:p>
    <w:p w:rsidR="00356748" w:rsidRPr="00C010B3" w:rsidRDefault="00356748" w:rsidP="00356748">
      <w:pPr>
        <w:ind w:left="720" w:hanging="720"/>
        <w:rPr>
          <w:rFonts w:cs="Times New Roman"/>
          <w:noProof/>
          <w:lang w:val="da-DK" w:bidi="th-TH"/>
        </w:rPr>
      </w:pPr>
      <w:r w:rsidRPr="00C010B3">
        <w:rPr>
          <w:rFonts w:cs="Times New Roman"/>
          <w:b/>
          <w:noProof/>
          <w:lang w:val="da-DK" w:bidi="th-TH"/>
        </w:rPr>
        <w:t>3.</w:t>
      </w:r>
      <w:r w:rsidRPr="00C010B3">
        <w:rPr>
          <w:rFonts w:cs="Times New Roman"/>
          <w:noProof/>
          <w:lang w:val="da-DK" w:bidi="th-TH"/>
        </w:rPr>
        <w:tab/>
        <w:t xml:space="preserve">Mazzulli T, Peret </w:t>
      </w:r>
      <w:r w:rsidRPr="00942973">
        <w:rPr>
          <w:rFonts w:cs="Times New Roman"/>
          <w:noProof/>
          <w:lang w:val="da-DK" w:bidi="th-TH"/>
        </w:rPr>
        <w:t xml:space="preserve">TCT, McGreer A, </w:t>
      </w:r>
      <w:proofErr w:type="spellStart"/>
      <w:r w:rsidR="00942973" w:rsidRPr="00942973">
        <w:rPr>
          <w:rFonts w:cs="Times New Roman"/>
        </w:rPr>
        <w:t>Cann</w:t>
      </w:r>
      <w:proofErr w:type="spellEnd"/>
      <w:r w:rsidR="00942973" w:rsidRPr="00942973">
        <w:rPr>
          <w:rFonts w:cs="Times New Roman"/>
        </w:rPr>
        <w:t xml:space="preserve"> D, MacDonald KS, </w:t>
      </w:r>
      <w:r w:rsidRPr="00942973">
        <w:rPr>
          <w:rFonts w:cs="Times New Roman"/>
          <w:noProof/>
          <w:lang w:val="da-DK" w:bidi="th-TH"/>
        </w:rPr>
        <w:t>et al.</w:t>
      </w:r>
      <w:r w:rsidRPr="00C010B3">
        <w:rPr>
          <w:rFonts w:cs="Times New Roman"/>
          <w:noProof/>
          <w:lang w:val="da-DK" w:bidi="th-TH"/>
        </w:rPr>
        <w:t xml:space="preserve"> Molecular characterization of a nosocomial outbreak of human respiratory syncytial virus on an adult leukemia/lymphoma ward. </w:t>
      </w:r>
      <w:r w:rsidR="00942973" w:rsidRPr="00C010B3">
        <w:rPr>
          <w:rFonts w:cs="Times New Roman"/>
          <w:i/>
          <w:noProof/>
          <w:lang w:val="da-DK" w:bidi="th-TH"/>
        </w:rPr>
        <w:t>J Infect Dis</w:t>
      </w:r>
      <w:r w:rsidRPr="00C010B3">
        <w:rPr>
          <w:rFonts w:cs="Times New Roman"/>
          <w:i/>
          <w:noProof/>
          <w:lang w:val="da-DK" w:bidi="th-TH"/>
        </w:rPr>
        <w:t xml:space="preserve">. </w:t>
      </w:r>
      <w:r w:rsidRPr="00C010B3">
        <w:rPr>
          <w:rFonts w:cs="Times New Roman"/>
          <w:noProof/>
          <w:lang w:val="da-DK" w:bidi="th-TH"/>
        </w:rPr>
        <w:t>1999;180:1686-1689.</w:t>
      </w:r>
    </w:p>
    <w:p w:rsidR="00356748" w:rsidRDefault="00356748"/>
    <w:sectPr w:rsidR="00356748" w:rsidSect="004014E9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C05" w:rsidRDefault="00DA2C05" w:rsidP="00DA2C05">
      <w:r>
        <w:separator/>
      </w:r>
    </w:p>
  </w:endnote>
  <w:endnote w:type="continuationSeparator" w:id="0">
    <w:p w:rsidR="00DA2C05" w:rsidRDefault="00DA2C05" w:rsidP="00DA2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altName w:val="Thorndale Duospace WT J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C05" w:rsidRDefault="00DA2C05" w:rsidP="00DA2C05">
      <w:r>
        <w:separator/>
      </w:r>
    </w:p>
  </w:footnote>
  <w:footnote w:type="continuationSeparator" w:id="0">
    <w:p w:rsidR="00DA2C05" w:rsidRDefault="00DA2C05" w:rsidP="00DA2C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C05" w:rsidRDefault="00DA2C05">
    <w:pPr>
      <w:pStyle w:val="Header"/>
    </w:pPr>
    <w:r>
      <w:t xml:space="preserve">Fry, et al, </w:t>
    </w:r>
    <w:proofErr w:type="spellStart"/>
    <w:r>
      <w:rPr>
        <w:lang w:bidi="th-TH"/>
      </w:rPr>
      <w:t>PloS</w:t>
    </w:r>
    <w:proofErr w:type="spellEnd"/>
    <w:r>
      <w:rPr>
        <w:lang w:bidi="th-TH"/>
      </w:rPr>
      <w:t xml:space="preserve"> One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748"/>
    <w:rsid w:val="00010C1E"/>
    <w:rsid w:val="00020DCB"/>
    <w:rsid w:val="000C2D41"/>
    <w:rsid w:val="00100016"/>
    <w:rsid w:val="00105F0A"/>
    <w:rsid w:val="00154326"/>
    <w:rsid w:val="00155BDE"/>
    <w:rsid w:val="001825E0"/>
    <w:rsid w:val="001C5414"/>
    <w:rsid w:val="001D70EE"/>
    <w:rsid w:val="002039B5"/>
    <w:rsid w:val="00235285"/>
    <w:rsid w:val="00237722"/>
    <w:rsid w:val="00241AEC"/>
    <w:rsid w:val="00273C22"/>
    <w:rsid w:val="00287E1F"/>
    <w:rsid w:val="002B73FC"/>
    <w:rsid w:val="002D0CED"/>
    <w:rsid w:val="002E7CF6"/>
    <w:rsid w:val="00352CA4"/>
    <w:rsid w:val="00356748"/>
    <w:rsid w:val="004014E9"/>
    <w:rsid w:val="004431C1"/>
    <w:rsid w:val="00450A23"/>
    <w:rsid w:val="00487E0D"/>
    <w:rsid w:val="004E097C"/>
    <w:rsid w:val="005035A3"/>
    <w:rsid w:val="005227AC"/>
    <w:rsid w:val="00531871"/>
    <w:rsid w:val="00574F88"/>
    <w:rsid w:val="005A0AA3"/>
    <w:rsid w:val="005A4EE1"/>
    <w:rsid w:val="0065553A"/>
    <w:rsid w:val="00657882"/>
    <w:rsid w:val="006A34D7"/>
    <w:rsid w:val="006B32A1"/>
    <w:rsid w:val="006D6B2C"/>
    <w:rsid w:val="006F175D"/>
    <w:rsid w:val="00767F56"/>
    <w:rsid w:val="0077657E"/>
    <w:rsid w:val="00777147"/>
    <w:rsid w:val="007922DE"/>
    <w:rsid w:val="007B5999"/>
    <w:rsid w:val="007B6BF8"/>
    <w:rsid w:val="007E42E6"/>
    <w:rsid w:val="0082321E"/>
    <w:rsid w:val="00836248"/>
    <w:rsid w:val="0085137A"/>
    <w:rsid w:val="00880223"/>
    <w:rsid w:val="008D3007"/>
    <w:rsid w:val="00904371"/>
    <w:rsid w:val="009072CC"/>
    <w:rsid w:val="009246E3"/>
    <w:rsid w:val="00942973"/>
    <w:rsid w:val="00956EDC"/>
    <w:rsid w:val="009F5481"/>
    <w:rsid w:val="00A479FD"/>
    <w:rsid w:val="00A72D38"/>
    <w:rsid w:val="00A94DE4"/>
    <w:rsid w:val="00AF0C21"/>
    <w:rsid w:val="00AF6F46"/>
    <w:rsid w:val="00B072A5"/>
    <w:rsid w:val="00B4419F"/>
    <w:rsid w:val="00B63606"/>
    <w:rsid w:val="00B701D1"/>
    <w:rsid w:val="00B750FE"/>
    <w:rsid w:val="00B91E8F"/>
    <w:rsid w:val="00B94A2D"/>
    <w:rsid w:val="00BA1427"/>
    <w:rsid w:val="00BA58E9"/>
    <w:rsid w:val="00BB3347"/>
    <w:rsid w:val="00BD7E0B"/>
    <w:rsid w:val="00BE3E1E"/>
    <w:rsid w:val="00BE4A50"/>
    <w:rsid w:val="00BE7594"/>
    <w:rsid w:val="00C13E61"/>
    <w:rsid w:val="00C1576A"/>
    <w:rsid w:val="00C571CD"/>
    <w:rsid w:val="00C57BC8"/>
    <w:rsid w:val="00C61AB5"/>
    <w:rsid w:val="00C80AFD"/>
    <w:rsid w:val="00C84CD0"/>
    <w:rsid w:val="00C91931"/>
    <w:rsid w:val="00C94422"/>
    <w:rsid w:val="00CB2683"/>
    <w:rsid w:val="00CE2307"/>
    <w:rsid w:val="00D54B3A"/>
    <w:rsid w:val="00D658DE"/>
    <w:rsid w:val="00D66163"/>
    <w:rsid w:val="00D71008"/>
    <w:rsid w:val="00DA2C05"/>
    <w:rsid w:val="00DB2F37"/>
    <w:rsid w:val="00DC64F9"/>
    <w:rsid w:val="00DE0C6D"/>
    <w:rsid w:val="00DE2C16"/>
    <w:rsid w:val="00E03E04"/>
    <w:rsid w:val="00E056A0"/>
    <w:rsid w:val="00E23E15"/>
    <w:rsid w:val="00E377CD"/>
    <w:rsid w:val="00E50570"/>
    <w:rsid w:val="00E75613"/>
    <w:rsid w:val="00E764AD"/>
    <w:rsid w:val="00ED72D6"/>
    <w:rsid w:val="00EF387D"/>
    <w:rsid w:val="00EF79E8"/>
    <w:rsid w:val="00F104A9"/>
    <w:rsid w:val="00F374B3"/>
    <w:rsid w:val="00F814C5"/>
    <w:rsid w:val="00F86BA8"/>
    <w:rsid w:val="00FA7F81"/>
    <w:rsid w:val="00FD1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6748"/>
    <w:rPr>
      <w:rFonts w:eastAsia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A2C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A2C05"/>
    <w:rPr>
      <w:rFonts w:eastAsia="Times New Roman" w:cs="Angsana New"/>
      <w:sz w:val="24"/>
      <w:szCs w:val="24"/>
    </w:rPr>
  </w:style>
  <w:style w:type="paragraph" w:styleId="Footer">
    <w:name w:val="footer"/>
    <w:basedOn w:val="Normal"/>
    <w:link w:val="FooterChar"/>
    <w:rsid w:val="00DA2C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A2C05"/>
    <w:rPr>
      <w:rFonts w:eastAsia="Times New Roman" w:cs="Angsana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agf1</dc:creator>
  <cp:keywords/>
  <dc:description/>
  <cp:lastModifiedBy>agf1</cp:lastModifiedBy>
  <cp:revision>5</cp:revision>
  <dcterms:created xsi:type="dcterms:W3CDTF">2010-11-09T21:01:00Z</dcterms:created>
  <dcterms:modified xsi:type="dcterms:W3CDTF">2010-11-09T21:37:00Z</dcterms:modified>
</cp:coreProperties>
</file>