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13E3" w14:textId="77777777" w:rsidR="00343EB2" w:rsidRPr="00FC3BA0" w:rsidRDefault="00343EB2" w:rsidP="00343EB2">
      <w:pPr>
        <w:rPr>
          <w:lang w:val="en-US"/>
        </w:rPr>
      </w:pPr>
      <w:bookmarkStart w:id="0" w:name="_Hlk504072993"/>
      <w:r w:rsidRPr="002B3E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S7 Table:</w:t>
      </w:r>
      <w:r w:rsidRPr="00330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30C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Plasmodium spp.</w:t>
      </w:r>
      <w:r w:rsidRPr="00330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infections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the placental blood</w:t>
      </w:r>
      <w:r w:rsidRPr="00330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Pr="00330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pregnancy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30C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outcomes</w:t>
      </w:r>
    </w:p>
    <w:bookmarkEnd w:id="0"/>
    <w:tbl>
      <w:tblPr>
        <w:tblStyle w:val="PlainTable41"/>
        <w:tblpPr w:leftFromText="180" w:rightFromText="180" w:vertAnchor="text" w:horzAnchor="margin" w:tblpX="-360" w:tblpY="247"/>
        <w:tblW w:w="8065" w:type="dxa"/>
        <w:tblLook w:val="06A0" w:firstRow="1" w:lastRow="0" w:firstColumn="1" w:lastColumn="0" w:noHBand="1" w:noVBand="1"/>
      </w:tblPr>
      <w:tblGrid>
        <w:gridCol w:w="2043"/>
        <w:gridCol w:w="1465"/>
        <w:gridCol w:w="1481"/>
        <w:gridCol w:w="1595"/>
        <w:gridCol w:w="1481"/>
      </w:tblGrid>
      <w:tr w:rsidR="00343EB2" w:rsidRPr="00FC3BA0" w14:paraId="40DD1AA6" w14:textId="77777777" w:rsidTr="00013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D4C35B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57565F" w14:textId="77777777" w:rsidR="00343EB2" w:rsidRPr="00FC3BA0" w:rsidRDefault="00343EB2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malaria, </w:t>
            </w:r>
            <w:r w:rsidRPr="00FC3BA0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(%)*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994BF5" w14:textId="77777777" w:rsidR="00343EB2" w:rsidRPr="00FC3BA0" w:rsidRDefault="00343EB2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</w:t>
            </w:r>
            <w:r w:rsidRPr="00FC3BA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falciparum</w:t>
            </w: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FC3BA0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03E0DA" w14:textId="77777777" w:rsidR="00343EB2" w:rsidRPr="00FC3BA0" w:rsidRDefault="00343EB2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P. falciparum</w:t>
            </w: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FC3BA0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D5E5C8" w14:textId="77777777" w:rsidR="00343EB2" w:rsidRPr="00FC3BA0" w:rsidRDefault="00343EB2" w:rsidP="00013573">
            <w:pPr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Mixed infection, </w:t>
            </w:r>
            <w:r w:rsidRPr="00FC3BA0">
              <w:rPr>
                <w:rFonts w:ascii="Arial Narrow" w:eastAsia="Times New Roman" w:hAnsi="Arial Narrow" w:cs="Arial"/>
                <w:bCs w:val="0"/>
                <w:iCs/>
                <w:sz w:val="16"/>
                <w:szCs w:val="16"/>
              </w:rPr>
              <w:t>no. (%)</w:t>
            </w:r>
          </w:p>
        </w:tc>
      </w:tr>
      <w:tr w:rsidR="00343EB2" w:rsidRPr="00FC3BA0" w14:paraId="2FDF1FC8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top w:val="single" w:sz="4" w:space="0" w:color="auto"/>
            </w:tcBorders>
            <w:noWrap/>
            <w:hideMark/>
          </w:tcPr>
          <w:p w14:paraId="7D5428D8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Active PM, no.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hideMark/>
          </w:tcPr>
          <w:p w14:paraId="20AFDECE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noWrap/>
            <w:hideMark/>
          </w:tcPr>
          <w:p w14:paraId="160353E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noWrap/>
            <w:hideMark/>
          </w:tcPr>
          <w:p w14:paraId="18B5F725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noWrap/>
            <w:hideMark/>
          </w:tcPr>
          <w:p w14:paraId="17D70B74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343EB2" w:rsidRPr="00FC3BA0" w14:paraId="5A8642B0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14:paraId="1DD30FCE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Negative</w:t>
            </w:r>
          </w:p>
        </w:tc>
        <w:tc>
          <w:tcPr>
            <w:tcW w:w="1465" w:type="dxa"/>
            <w:noWrap/>
          </w:tcPr>
          <w:p w14:paraId="451204A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 (97.2)</w:t>
            </w:r>
          </w:p>
        </w:tc>
        <w:tc>
          <w:tcPr>
            <w:tcW w:w="1481" w:type="dxa"/>
            <w:noWrap/>
          </w:tcPr>
          <w:p w14:paraId="5F48C0E6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(100.0)</w:t>
            </w:r>
          </w:p>
        </w:tc>
        <w:tc>
          <w:tcPr>
            <w:tcW w:w="1595" w:type="dxa"/>
            <w:noWrap/>
          </w:tcPr>
          <w:p w14:paraId="051D0FAD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 (67.9)</w:t>
            </w:r>
          </w:p>
        </w:tc>
        <w:tc>
          <w:tcPr>
            <w:tcW w:w="1481" w:type="dxa"/>
            <w:noWrap/>
          </w:tcPr>
          <w:p w14:paraId="46EF0456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 (72.2)</w:t>
            </w:r>
          </w:p>
        </w:tc>
      </w:tr>
      <w:tr w:rsidR="00343EB2" w:rsidRPr="00FC3BA0" w14:paraId="42C44798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14:paraId="6BB945E8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Positive</w:t>
            </w:r>
          </w:p>
        </w:tc>
        <w:tc>
          <w:tcPr>
            <w:tcW w:w="1465" w:type="dxa"/>
            <w:noWrap/>
          </w:tcPr>
          <w:p w14:paraId="3DBBCBAB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(2.8)</w:t>
            </w:r>
          </w:p>
        </w:tc>
        <w:tc>
          <w:tcPr>
            <w:tcW w:w="1481" w:type="dxa"/>
            <w:noWrap/>
          </w:tcPr>
          <w:p w14:paraId="688138A9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 (0.0)</w:t>
            </w:r>
          </w:p>
        </w:tc>
        <w:tc>
          <w:tcPr>
            <w:tcW w:w="1595" w:type="dxa"/>
            <w:noWrap/>
          </w:tcPr>
          <w:p w14:paraId="4067878E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 (32.1)</w:t>
            </w:r>
          </w:p>
        </w:tc>
        <w:tc>
          <w:tcPr>
            <w:tcW w:w="1481" w:type="dxa"/>
            <w:noWrap/>
          </w:tcPr>
          <w:p w14:paraId="5EC83C75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(27.8)</w:t>
            </w:r>
          </w:p>
        </w:tc>
      </w:tr>
      <w:tr w:rsidR="00343EB2" w:rsidRPr="00FC3BA0" w14:paraId="5744A34C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7EFB6C0E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Low birth weight, no.</w:t>
            </w:r>
          </w:p>
        </w:tc>
        <w:tc>
          <w:tcPr>
            <w:tcW w:w="1465" w:type="dxa"/>
            <w:noWrap/>
          </w:tcPr>
          <w:p w14:paraId="0E6D4D20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481" w:type="dxa"/>
            <w:noWrap/>
          </w:tcPr>
          <w:p w14:paraId="123477CE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95" w:type="dxa"/>
            <w:noWrap/>
          </w:tcPr>
          <w:p w14:paraId="01E4CFA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81" w:type="dxa"/>
            <w:noWrap/>
          </w:tcPr>
          <w:p w14:paraId="41FE63BA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355</w:t>
            </w:r>
          </w:p>
        </w:tc>
      </w:tr>
      <w:tr w:rsidR="00343EB2" w:rsidRPr="00FC3BA0" w14:paraId="0629C3F4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14:paraId="7F398B73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Negative</w:t>
            </w:r>
          </w:p>
        </w:tc>
        <w:tc>
          <w:tcPr>
            <w:tcW w:w="1465" w:type="dxa"/>
            <w:noWrap/>
          </w:tcPr>
          <w:p w14:paraId="5DA7A9BF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 (89.9)</w:t>
            </w:r>
          </w:p>
        </w:tc>
        <w:tc>
          <w:tcPr>
            <w:tcW w:w="1481" w:type="dxa"/>
            <w:noWrap/>
          </w:tcPr>
          <w:p w14:paraId="0427DEAE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(94.7)</w:t>
            </w:r>
          </w:p>
        </w:tc>
        <w:tc>
          <w:tcPr>
            <w:tcW w:w="1595" w:type="dxa"/>
            <w:noWrap/>
          </w:tcPr>
          <w:p w14:paraId="089667F8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 (88.6)</w:t>
            </w:r>
          </w:p>
        </w:tc>
        <w:tc>
          <w:tcPr>
            <w:tcW w:w="1481" w:type="dxa"/>
            <w:noWrap/>
          </w:tcPr>
          <w:p w14:paraId="0D1F55C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 (89.9)</w:t>
            </w:r>
          </w:p>
        </w:tc>
      </w:tr>
      <w:tr w:rsidR="00343EB2" w:rsidRPr="00FC3BA0" w14:paraId="48F37BBD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14:paraId="0B4F1E44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Positive</w:t>
            </w:r>
          </w:p>
        </w:tc>
        <w:tc>
          <w:tcPr>
            <w:tcW w:w="1465" w:type="dxa"/>
            <w:noWrap/>
          </w:tcPr>
          <w:p w14:paraId="7548DA2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 (10.1)</w:t>
            </w:r>
          </w:p>
        </w:tc>
        <w:tc>
          <w:tcPr>
            <w:tcW w:w="1481" w:type="dxa"/>
            <w:noWrap/>
          </w:tcPr>
          <w:p w14:paraId="06E55CD7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(5.3)</w:t>
            </w:r>
          </w:p>
        </w:tc>
        <w:tc>
          <w:tcPr>
            <w:tcW w:w="1595" w:type="dxa"/>
            <w:noWrap/>
          </w:tcPr>
          <w:p w14:paraId="28275BC7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(11.4)</w:t>
            </w:r>
          </w:p>
        </w:tc>
        <w:tc>
          <w:tcPr>
            <w:tcW w:w="1481" w:type="dxa"/>
            <w:noWrap/>
          </w:tcPr>
          <w:p w14:paraId="08F8B990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 (10.1)</w:t>
            </w:r>
          </w:p>
        </w:tc>
      </w:tr>
      <w:tr w:rsidR="00343EB2" w:rsidRPr="00FC3BA0" w14:paraId="32CDD5D0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3FDEE4DE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proofErr w:type="spellStart"/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Anemia</w:t>
            </w:r>
            <w:proofErr w:type="spellEnd"/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at delivery, no.</w:t>
            </w:r>
          </w:p>
        </w:tc>
        <w:tc>
          <w:tcPr>
            <w:tcW w:w="1465" w:type="dxa"/>
            <w:noWrap/>
          </w:tcPr>
          <w:p w14:paraId="64FEDF01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481" w:type="dxa"/>
            <w:noWrap/>
          </w:tcPr>
          <w:p w14:paraId="20BE18B5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95" w:type="dxa"/>
            <w:noWrap/>
          </w:tcPr>
          <w:p w14:paraId="37C6AE72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81" w:type="dxa"/>
            <w:noWrap/>
          </w:tcPr>
          <w:p w14:paraId="5C1F2B52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343EB2" w:rsidRPr="00FC3BA0" w14:paraId="4E730182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14:paraId="1D904B0E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Negative</w:t>
            </w:r>
          </w:p>
        </w:tc>
        <w:tc>
          <w:tcPr>
            <w:tcW w:w="1465" w:type="dxa"/>
            <w:noWrap/>
          </w:tcPr>
          <w:p w14:paraId="439C1E4B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 (57.2)</w:t>
            </w:r>
          </w:p>
        </w:tc>
        <w:tc>
          <w:tcPr>
            <w:tcW w:w="1481" w:type="dxa"/>
            <w:noWrap/>
          </w:tcPr>
          <w:p w14:paraId="574304A7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 (50.0)</w:t>
            </w:r>
          </w:p>
        </w:tc>
        <w:tc>
          <w:tcPr>
            <w:tcW w:w="1595" w:type="dxa"/>
            <w:noWrap/>
          </w:tcPr>
          <w:p w14:paraId="4116599A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 (52.7)</w:t>
            </w:r>
          </w:p>
        </w:tc>
        <w:tc>
          <w:tcPr>
            <w:tcW w:w="1481" w:type="dxa"/>
            <w:noWrap/>
          </w:tcPr>
          <w:p w14:paraId="1178481B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 (56.3)</w:t>
            </w:r>
          </w:p>
        </w:tc>
      </w:tr>
      <w:tr w:rsidR="00343EB2" w:rsidRPr="00FC3BA0" w14:paraId="4C42A46F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14:paraId="2D0DBFEE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Positive</w:t>
            </w:r>
          </w:p>
        </w:tc>
        <w:tc>
          <w:tcPr>
            <w:tcW w:w="1465" w:type="dxa"/>
            <w:noWrap/>
          </w:tcPr>
          <w:p w14:paraId="0388CFED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 (42.8)</w:t>
            </w:r>
          </w:p>
        </w:tc>
        <w:tc>
          <w:tcPr>
            <w:tcW w:w="1481" w:type="dxa"/>
            <w:noWrap/>
          </w:tcPr>
          <w:p w14:paraId="329D6EFF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 (50.0)</w:t>
            </w:r>
          </w:p>
        </w:tc>
        <w:tc>
          <w:tcPr>
            <w:tcW w:w="1595" w:type="dxa"/>
            <w:noWrap/>
          </w:tcPr>
          <w:p w14:paraId="5CB7F371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 (47.3)</w:t>
            </w:r>
          </w:p>
        </w:tc>
        <w:tc>
          <w:tcPr>
            <w:tcW w:w="1481" w:type="dxa"/>
            <w:noWrap/>
          </w:tcPr>
          <w:p w14:paraId="180328D8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(43.8)</w:t>
            </w:r>
          </w:p>
        </w:tc>
      </w:tr>
      <w:tr w:rsidR="00343EB2" w:rsidRPr="00FC3BA0" w14:paraId="5D7BC680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14:paraId="33AB187B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Prematurity, no.</w:t>
            </w:r>
          </w:p>
        </w:tc>
        <w:tc>
          <w:tcPr>
            <w:tcW w:w="1465" w:type="dxa"/>
            <w:noWrap/>
          </w:tcPr>
          <w:p w14:paraId="45D6FE9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481" w:type="dxa"/>
            <w:noWrap/>
          </w:tcPr>
          <w:p w14:paraId="63F129B6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95" w:type="dxa"/>
            <w:noWrap/>
          </w:tcPr>
          <w:p w14:paraId="35DA22EE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481" w:type="dxa"/>
            <w:noWrap/>
          </w:tcPr>
          <w:p w14:paraId="0C7AC8F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343EB2" w:rsidRPr="00FC3BA0" w14:paraId="38F6F9D7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</w:tcPr>
          <w:p w14:paraId="707B0D7D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No</w:t>
            </w:r>
          </w:p>
        </w:tc>
        <w:tc>
          <w:tcPr>
            <w:tcW w:w="1465" w:type="dxa"/>
            <w:noWrap/>
          </w:tcPr>
          <w:p w14:paraId="3BC17151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333 (94.3)</w:t>
            </w:r>
          </w:p>
        </w:tc>
        <w:tc>
          <w:tcPr>
            <w:tcW w:w="1481" w:type="dxa"/>
            <w:noWrap/>
          </w:tcPr>
          <w:p w14:paraId="0725027A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(89.5)</w:t>
            </w:r>
          </w:p>
        </w:tc>
        <w:tc>
          <w:tcPr>
            <w:tcW w:w="1595" w:type="dxa"/>
            <w:noWrap/>
          </w:tcPr>
          <w:p w14:paraId="31DCB1D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 (93.6)</w:t>
            </w:r>
          </w:p>
        </w:tc>
        <w:tc>
          <w:tcPr>
            <w:tcW w:w="1481" w:type="dxa"/>
            <w:noWrap/>
          </w:tcPr>
          <w:p w14:paraId="7A9ECBA2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(88.9)</w:t>
            </w:r>
          </w:p>
        </w:tc>
      </w:tr>
      <w:tr w:rsidR="00343EB2" w:rsidRPr="00FC3BA0" w14:paraId="69FB9F02" w14:textId="77777777" w:rsidTr="0001357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tcBorders>
              <w:bottom w:val="single" w:sz="4" w:space="0" w:color="auto"/>
            </w:tcBorders>
            <w:noWrap/>
          </w:tcPr>
          <w:p w14:paraId="75DB8DD6" w14:textId="77777777" w:rsidR="00343EB2" w:rsidRPr="00FC3BA0" w:rsidRDefault="00343EB2" w:rsidP="0001357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FC3BA0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      Yes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</w:tcPr>
          <w:p w14:paraId="02DD37B1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(5.7)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</w:tcPr>
          <w:p w14:paraId="7BAE38F8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(10.5)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noWrap/>
          </w:tcPr>
          <w:p w14:paraId="65CC80B9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(6.4)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</w:tcPr>
          <w:p w14:paraId="71732913" w14:textId="77777777" w:rsidR="00343EB2" w:rsidRPr="00FC3BA0" w:rsidRDefault="00343EB2" w:rsidP="00013573">
            <w:pPr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3B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(11.1)</w:t>
            </w:r>
          </w:p>
        </w:tc>
      </w:tr>
    </w:tbl>
    <w:p w14:paraId="706B476C" w14:textId="77777777" w:rsidR="003462FA" w:rsidRDefault="00343EB2">
      <w:bookmarkStart w:id="1" w:name="_GoBack"/>
      <w:bookmarkEnd w:id="1"/>
    </w:p>
    <w:sectPr w:rsidR="0034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B2"/>
    <w:rsid w:val="002416F5"/>
    <w:rsid w:val="00343EB2"/>
    <w:rsid w:val="00447411"/>
    <w:rsid w:val="00504126"/>
    <w:rsid w:val="007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3F4"/>
  <w15:chartTrackingRefBased/>
  <w15:docId w15:val="{8E2E023E-A967-46AC-9565-6ADDF3D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EB2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34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Doritchamou, Yai (NIH/NIAID) [F]</dc:creator>
  <cp:keywords/>
  <dc:description/>
  <cp:lastModifiedBy>Doritchamou, Yai (NIH/NIAID) [F]</cp:lastModifiedBy>
  <cp:revision>1</cp:revision>
  <dcterms:created xsi:type="dcterms:W3CDTF">2018-02-02T20:21:00Z</dcterms:created>
  <dcterms:modified xsi:type="dcterms:W3CDTF">2018-02-02T20:21:00Z</dcterms:modified>
</cp:coreProperties>
</file>