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A" w:rsidRPr="00A366C6" w:rsidRDefault="001D108A" w:rsidP="001D108A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2"/>
          <w:lang w:val="en-US"/>
        </w:rPr>
      </w:pPr>
      <w:proofErr w:type="gramStart"/>
      <w:r w:rsidRPr="001D108A">
        <w:rPr>
          <w:rFonts w:ascii="Times New Roman" w:hAnsi="Times New Roman" w:cs="Times New Roman"/>
          <w:color w:val="auto"/>
          <w:sz w:val="22"/>
          <w:lang w:val="en-US"/>
        </w:rPr>
        <w:t>Supplementary Table 3</w:t>
      </w:r>
      <w:r w:rsidRPr="001D108A">
        <w:rPr>
          <w:rFonts w:ascii="Times New Roman" w:hAnsi="Times New Roman" w:cs="Times New Roman"/>
          <w:b w:val="0"/>
          <w:color w:val="auto"/>
          <w:sz w:val="22"/>
          <w:lang w:val="en-US"/>
        </w:rPr>
        <w:t>.</w:t>
      </w:r>
      <w:proofErr w:type="gramEnd"/>
      <w:r w:rsidRPr="00A366C6">
        <w:rPr>
          <w:rFonts w:ascii="Times New Roman" w:hAnsi="Times New Roman" w:cs="Times New Roman"/>
          <w:b w:val="0"/>
          <w:color w:val="auto"/>
          <w:sz w:val="22"/>
          <w:lang w:val="en-US"/>
        </w:rPr>
        <w:t xml:space="preserve"> </w:t>
      </w:r>
      <w:proofErr w:type="spellStart"/>
      <w:r w:rsidRPr="00A366C6">
        <w:rPr>
          <w:rFonts w:ascii="Times New Roman" w:hAnsi="Times New Roman" w:cs="Times New Roman"/>
          <w:b w:val="0"/>
          <w:color w:val="auto"/>
          <w:sz w:val="22"/>
          <w:lang w:val="en-US"/>
        </w:rPr>
        <w:t>Seroprevalence</w:t>
      </w:r>
      <w:proofErr w:type="spellEnd"/>
      <w:r w:rsidRPr="00A366C6">
        <w:rPr>
          <w:rFonts w:ascii="Times New Roman" w:hAnsi="Times New Roman" w:cs="Times New Roman"/>
          <w:b w:val="0"/>
          <w:color w:val="auto"/>
          <w:sz w:val="22"/>
          <w:lang w:val="en-US"/>
        </w:rPr>
        <w:t xml:space="preserve"> against each dengue serotype obtained from serum diluted 1:20 by PRNT</w:t>
      </w:r>
      <w:r w:rsidRPr="001D108A">
        <w:rPr>
          <w:rFonts w:ascii="Times New Roman" w:hAnsi="Times New Roman" w:cs="Times New Roman"/>
          <w:b w:val="0"/>
          <w:color w:val="auto"/>
          <w:sz w:val="22"/>
          <w:lang w:val="en-US"/>
        </w:rPr>
        <w:t>90</w:t>
      </w:r>
      <w:r w:rsidRPr="00A366C6">
        <w:rPr>
          <w:rFonts w:ascii="Times New Roman" w:hAnsi="Times New Roman" w:cs="Times New Roman"/>
          <w:b w:val="0"/>
          <w:color w:val="auto"/>
          <w:sz w:val="22"/>
          <w:lang w:val="en-US"/>
        </w:rPr>
        <w:t xml:space="preserve"> from bats captured in the 3 sites of study in Costa Rica (Nicoya, </w:t>
      </w:r>
      <w:proofErr w:type="spellStart"/>
      <w:r w:rsidRPr="00A366C6">
        <w:rPr>
          <w:rFonts w:ascii="Times New Roman" w:hAnsi="Times New Roman" w:cs="Times New Roman"/>
          <w:b w:val="0"/>
          <w:color w:val="auto"/>
          <w:sz w:val="22"/>
          <w:lang w:val="en-US"/>
        </w:rPr>
        <w:t>Sarapiquí</w:t>
      </w:r>
      <w:proofErr w:type="spellEnd"/>
      <w:r w:rsidRPr="00A366C6">
        <w:rPr>
          <w:rFonts w:ascii="Times New Roman" w:hAnsi="Times New Roman" w:cs="Times New Roman"/>
          <w:b w:val="0"/>
          <w:color w:val="auto"/>
          <w:sz w:val="22"/>
          <w:lang w:val="en-US"/>
        </w:rPr>
        <w:t xml:space="preserve"> and Central Valley) during the dry and rainy season, 2013 -2014.</w:t>
      </w:r>
    </w:p>
    <w:tbl>
      <w:tblPr>
        <w:tblpPr w:leftFromText="141" w:rightFromText="141" w:vertAnchor="text" w:horzAnchor="margin" w:tblpXSpec="center" w:tblpY="201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468"/>
        <w:gridCol w:w="709"/>
        <w:gridCol w:w="567"/>
        <w:gridCol w:w="425"/>
        <w:gridCol w:w="709"/>
        <w:gridCol w:w="425"/>
        <w:gridCol w:w="425"/>
        <w:gridCol w:w="425"/>
        <w:gridCol w:w="709"/>
        <w:gridCol w:w="567"/>
        <w:gridCol w:w="709"/>
        <w:gridCol w:w="567"/>
        <w:gridCol w:w="709"/>
        <w:gridCol w:w="850"/>
      </w:tblGrid>
      <w:tr w:rsidR="001D108A" w:rsidRPr="005677F8" w:rsidTr="001D108A">
        <w:trPr>
          <w:trHeight w:val="378"/>
        </w:trPr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bookmarkStart w:id="0" w:name="_GoBack"/>
            <w:bookmarkEnd w:id="0"/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Species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Nicoya (N)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N Total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proofErr w:type="spellStart"/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Sarapiquí</w:t>
            </w:r>
            <w:proofErr w:type="spellEnd"/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 xml:space="preserve"> (S)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S Total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Central Valley (CV)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CV Total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Total</w:t>
            </w:r>
          </w:p>
        </w:tc>
      </w:tr>
      <w:tr w:rsidR="001D108A" w:rsidRPr="005677F8" w:rsidTr="001D108A">
        <w:trPr>
          <w:trHeight w:val="378"/>
        </w:trPr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5677F8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D3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1D108A" w:rsidRPr="005677F8" w:rsidRDefault="001D108A" w:rsidP="001D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Balantiopteryx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plicata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4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Eptesicus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fuscus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3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Eumops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glaucinus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3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Glossophaga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soricina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5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Molossus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pretiosus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8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Molossus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rufus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35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Molossus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sinaloae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160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Myotis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elegans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Myotis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nigricans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Rhogeessa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io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Rhogeessa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bickami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19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</w:pP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Uroderma</w:t>
            </w:r>
            <w:proofErr w:type="spellEnd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 xml:space="preserve"> </w:t>
            </w:r>
            <w:proofErr w:type="spellStart"/>
            <w:r w:rsidRPr="004731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R"/>
              </w:rPr>
              <w:t>convexum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</w:tr>
      <w:tr w:rsidR="001D108A" w:rsidRPr="0047313F" w:rsidTr="001D108A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Total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1D108A" w:rsidRPr="0047313F" w:rsidRDefault="001D108A" w:rsidP="001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R"/>
              </w:rPr>
            </w:pPr>
            <w:r w:rsidRPr="0047313F">
              <w:rPr>
                <w:rFonts w:ascii="Times New Roman" w:eastAsia="Times New Roman" w:hAnsi="Times New Roman" w:cs="Times New Roman"/>
                <w:color w:val="000000"/>
                <w:lang w:eastAsia="es-CR"/>
              </w:rPr>
              <w:t>241</w:t>
            </w:r>
          </w:p>
        </w:tc>
      </w:tr>
    </w:tbl>
    <w:p w:rsidR="00AE4B02" w:rsidRDefault="00AE4B02" w:rsidP="001D108A"/>
    <w:sectPr w:rsidR="00AE4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A"/>
    <w:rsid w:val="001D108A"/>
    <w:rsid w:val="00A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108A"/>
    <w:pPr>
      <w:spacing w:line="240" w:lineRule="auto"/>
    </w:pPr>
    <w:rPr>
      <w:b/>
      <w:bCs/>
      <w:color w:val="4F81BD" w:themeColor="accent1"/>
      <w:sz w:val="18"/>
      <w:szCs w:val="18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108A"/>
    <w:pPr>
      <w:spacing w:line="240" w:lineRule="auto"/>
    </w:pPr>
    <w:rPr>
      <w:b/>
      <w:bCs/>
      <w:color w:val="4F81BD" w:themeColor="accent1"/>
      <w:sz w:val="18"/>
      <w:szCs w:val="1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Vicente</dc:creator>
  <cp:lastModifiedBy>Amanda Vicente</cp:lastModifiedBy>
  <cp:revision>1</cp:revision>
  <dcterms:created xsi:type="dcterms:W3CDTF">2017-04-17T12:43:00Z</dcterms:created>
  <dcterms:modified xsi:type="dcterms:W3CDTF">2017-04-17T12:45:00Z</dcterms:modified>
</cp:coreProperties>
</file>