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EE7F9"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4965EBDC"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4345"/>
        <w:gridCol w:w="1306"/>
        <w:gridCol w:w="6774"/>
      </w:tblGrid>
      <w:tr w:rsidR="00191A23" w:rsidRPr="0022554A" w14:paraId="77083124" w14:textId="77777777" w:rsidTr="0012053A">
        <w:tc>
          <w:tcPr>
            <w:tcW w:w="1951" w:type="dxa"/>
          </w:tcPr>
          <w:p w14:paraId="66163DCC"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7E4DA401"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4345" w:type="dxa"/>
            <w:vAlign w:val="bottom"/>
          </w:tcPr>
          <w:p w14:paraId="0399C5F5"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306" w:type="dxa"/>
          </w:tcPr>
          <w:p w14:paraId="3D4C0AC4"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6774" w:type="dxa"/>
          </w:tcPr>
          <w:p w14:paraId="2945D4FA"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53CDD389" w14:textId="77777777" w:rsidTr="0012053A">
        <w:tc>
          <w:tcPr>
            <w:tcW w:w="1951" w:type="dxa"/>
            <w:vMerge w:val="restart"/>
          </w:tcPr>
          <w:p w14:paraId="1052265F"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3A96BA64" w14:textId="77777777" w:rsidR="00191A23" w:rsidRPr="0022554A" w:rsidRDefault="00191A23" w:rsidP="0022554A">
            <w:pPr>
              <w:tabs>
                <w:tab w:val="left" w:pos="5400"/>
              </w:tabs>
              <w:jc w:val="center"/>
              <w:rPr>
                <w:sz w:val="20"/>
              </w:rPr>
            </w:pPr>
            <w:r w:rsidRPr="0022554A">
              <w:rPr>
                <w:sz w:val="20"/>
              </w:rPr>
              <w:t>1</w:t>
            </w:r>
          </w:p>
        </w:tc>
        <w:tc>
          <w:tcPr>
            <w:tcW w:w="4345" w:type="dxa"/>
          </w:tcPr>
          <w:p w14:paraId="43796ACA"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306" w:type="dxa"/>
          </w:tcPr>
          <w:p w14:paraId="2402A6C5" w14:textId="77777777" w:rsidR="00191A23" w:rsidRPr="0022554A" w:rsidRDefault="0012053A" w:rsidP="0022554A">
            <w:pPr>
              <w:tabs>
                <w:tab w:val="left" w:pos="5400"/>
              </w:tabs>
              <w:rPr>
                <w:sz w:val="20"/>
              </w:rPr>
            </w:pPr>
            <w:r>
              <w:rPr>
                <w:sz w:val="20"/>
              </w:rPr>
              <w:t>1</w:t>
            </w:r>
          </w:p>
        </w:tc>
        <w:tc>
          <w:tcPr>
            <w:tcW w:w="6774" w:type="dxa"/>
          </w:tcPr>
          <w:p w14:paraId="14C48FD0" w14:textId="77777777" w:rsidR="00191A23" w:rsidRPr="00FD4077" w:rsidRDefault="0012053A" w:rsidP="0022554A">
            <w:pPr>
              <w:tabs>
                <w:tab w:val="left" w:pos="5400"/>
              </w:tabs>
              <w:rPr>
                <w:sz w:val="16"/>
                <w:szCs w:val="16"/>
              </w:rPr>
            </w:pPr>
            <w:r w:rsidRPr="00FD4077">
              <w:rPr>
                <w:sz w:val="16"/>
                <w:szCs w:val="16"/>
              </w:rPr>
              <w:t>Prospective patient cohort</w:t>
            </w:r>
          </w:p>
        </w:tc>
      </w:tr>
      <w:tr w:rsidR="00191A23" w:rsidRPr="0022554A" w14:paraId="4A65AE50" w14:textId="77777777" w:rsidTr="0012053A">
        <w:tc>
          <w:tcPr>
            <w:tcW w:w="1951" w:type="dxa"/>
            <w:vMerge/>
          </w:tcPr>
          <w:p w14:paraId="1A3918B9"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1B761E8B" w14:textId="77777777" w:rsidR="00191A23" w:rsidRPr="0022554A" w:rsidRDefault="00191A23" w:rsidP="0022554A">
            <w:pPr>
              <w:tabs>
                <w:tab w:val="left" w:pos="5400"/>
              </w:tabs>
              <w:jc w:val="center"/>
              <w:rPr>
                <w:sz w:val="20"/>
              </w:rPr>
            </w:pPr>
          </w:p>
        </w:tc>
        <w:tc>
          <w:tcPr>
            <w:tcW w:w="4345" w:type="dxa"/>
          </w:tcPr>
          <w:p w14:paraId="1D7E69DA"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306" w:type="dxa"/>
          </w:tcPr>
          <w:p w14:paraId="15AFA23F" w14:textId="77777777" w:rsidR="00191A23" w:rsidRPr="0022554A" w:rsidRDefault="0012053A" w:rsidP="0022554A">
            <w:pPr>
              <w:tabs>
                <w:tab w:val="left" w:pos="5400"/>
              </w:tabs>
              <w:rPr>
                <w:sz w:val="20"/>
              </w:rPr>
            </w:pPr>
            <w:r>
              <w:rPr>
                <w:sz w:val="20"/>
              </w:rPr>
              <w:t>2</w:t>
            </w:r>
          </w:p>
        </w:tc>
        <w:tc>
          <w:tcPr>
            <w:tcW w:w="6774" w:type="dxa"/>
          </w:tcPr>
          <w:p w14:paraId="0DEFFA65" w14:textId="1CF1262D" w:rsidR="00191A23" w:rsidRPr="0012053A" w:rsidRDefault="0012053A" w:rsidP="0012053A">
            <w:pPr>
              <w:tabs>
                <w:tab w:val="left" w:pos="5400"/>
              </w:tabs>
              <w:spacing w:line="240" w:lineRule="auto"/>
              <w:rPr>
                <w:sz w:val="16"/>
                <w:szCs w:val="16"/>
              </w:rPr>
            </w:pPr>
            <w:r w:rsidRPr="0012053A">
              <w:rPr>
                <w:rFonts w:eastAsia="MS Mincho"/>
                <w:sz w:val="16"/>
                <w:szCs w:val="16"/>
                <w:lang w:eastAsia="ja-JP"/>
              </w:rPr>
              <w:t xml:space="preserve">The event of interest </w:t>
            </w:r>
            <w:r w:rsidRPr="0012053A">
              <w:rPr>
                <w:rFonts w:eastAsia="MS Mincho"/>
                <w:sz w:val="16"/>
                <w:szCs w:val="16"/>
                <w:lang w:val="en-US" w:eastAsia="ja-JP"/>
              </w:rPr>
              <w:t>“relapse” was defined as the transition of a cyst from an inactive stage</w:t>
            </w:r>
            <w:r w:rsidR="006A5EA0">
              <w:rPr>
                <w:rFonts w:eastAsia="MS Mincho"/>
                <w:sz w:val="16"/>
                <w:szCs w:val="16"/>
                <w:lang w:val="en-US" w:eastAsia="ja-JP"/>
              </w:rPr>
              <w:t xml:space="preserve"> </w:t>
            </w:r>
            <w:r w:rsidR="006A5EA0" w:rsidRPr="006A5EA0">
              <w:rPr>
                <w:rFonts w:eastAsia="MS Mincho"/>
                <w:sz w:val="16"/>
                <w:szCs w:val="16"/>
                <w:lang w:val="en-US" w:eastAsia="ja-JP"/>
              </w:rPr>
              <w:t>(CE4, CE5) back to a transitional (CE3a, CE3b) or active stage (CE1, CE2)</w:t>
            </w:r>
            <w:r w:rsidRPr="0012053A">
              <w:rPr>
                <w:rFonts w:eastAsia="MS Mincho"/>
                <w:sz w:val="16"/>
                <w:szCs w:val="16"/>
                <w:lang w:val="en-US" w:eastAsia="ja-JP"/>
              </w:rPr>
              <w:t xml:space="preserve">. </w:t>
            </w:r>
            <w:r w:rsidRPr="0012053A">
              <w:rPr>
                <w:sz w:val="16"/>
                <w:szCs w:val="16"/>
                <w:lang w:val="en-US"/>
              </w:rPr>
              <w:t>The watch &amp;</w:t>
            </w:r>
            <w:r w:rsidR="00173981">
              <w:rPr>
                <w:sz w:val="16"/>
                <w:szCs w:val="16"/>
                <w:lang w:val="en-US"/>
              </w:rPr>
              <w:t xml:space="preserve"> </w:t>
            </w:r>
            <w:r w:rsidRPr="0012053A">
              <w:rPr>
                <w:sz w:val="16"/>
                <w:szCs w:val="16"/>
                <w:lang w:val="en-US"/>
              </w:rPr>
              <w:t>wait (ww) group included 30 patients with 46 inactive cysts who never received medical treatment. The benzimidazole-treated (med) group included 15 patients with 17 cysts.  Data from the watch &amp; wait group impressively show how stable naturally inactivated cysts are in contrast to cysts which reach inactivity through treatment with benzimidazoles.</w:t>
            </w:r>
          </w:p>
        </w:tc>
      </w:tr>
      <w:tr w:rsidR="00191A23" w:rsidRPr="0022554A" w14:paraId="636DCD11" w14:textId="77777777" w:rsidTr="0012053A">
        <w:tc>
          <w:tcPr>
            <w:tcW w:w="8218" w:type="dxa"/>
            <w:gridSpan w:val="4"/>
          </w:tcPr>
          <w:p w14:paraId="39DD00B0"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6774" w:type="dxa"/>
          </w:tcPr>
          <w:p w14:paraId="6E7040AB" w14:textId="77777777" w:rsidR="00191A23" w:rsidRPr="0022554A" w:rsidRDefault="00191A23" w:rsidP="0022554A">
            <w:pPr>
              <w:pStyle w:val="TableSubHead"/>
              <w:tabs>
                <w:tab w:val="left" w:pos="5400"/>
              </w:tabs>
              <w:rPr>
                <w:sz w:val="20"/>
              </w:rPr>
            </w:pPr>
          </w:p>
        </w:tc>
      </w:tr>
      <w:tr w:rsidR="00191A23" w:rsidRPr="0012053A" w14:paraId="7A1A1848" w14:textId="77777777" w:rsidTr="0012053A">
        <w:tc>
          <w:tcPr>
            <w:tcW w:w="1951" w:type="dxa"/>
          </w:tcPr>
          <w:p w14:paraId="0660E337"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4DF966E2" w14:textId="77777777" w:rsidR="00191A23" w:rsidRPr="0022554A" w:rsidRDefault="00191A23" w:rsidP="0022554A">
            <w:pPr>
              <w:tabs>
                <w:tab w:val="left" w:pos="5400"/>
              </w:tabs>
              <w:jc w:val="center"/>
              <w:rPr>
                <w:sz w:val="20"/>
              </w:rPr>
            </w:pPr>
            <w:r w:rsidRPr="0022554A">
              <w:rPr>
                <w:sz w:val="20"/>
              </w:rPr>
              <w:t>2</w:t>
            </w:r>
          </w:p>
        </w:tc>
        <w:tc>
          <w:tcPr>
            <w:tcW w:w="4345" w:type="dxa"/>
          </w:tcPr>
          <w:p w14:paraId="73ECC4E4"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306" w:type="dxa"/>
          </w:tcPr>
          <w:p w14:paraId="5D4A4208" w14:textId="77777777" w:rsidR="00191A23" w:rsidRPr="0022554A" w:rsidRDefault="0012053A" w:rsidP="0022554A">
            <w:pPr>
              <w:tabs>
                <w:tab w:val="left" w:pos="5400"/>
              </w:tabs>
              <w:rPr>
                <w:sz w:val="20"/>
              </w:rPr>
            </w:pPr>
            <w:r>
              <w:rPr>
                <w:sz w:val="20"/>
              </w:rPr>
              <w:t>4</w:t>
            </w:r>
          </w:p>
        </w:tc>
        <w:tc>
          <w:tcPr>
            <w:tcW w:w="6774" w:type="dxa"/>
          </w:tcPr>
          <w:p w14:paraId="04D419A2" w14:textId="77777777" w:rsidR="0012053A" w:rsidRPr="0012053A" w:rsidRDefault="0012053A" w:rsidP="0012053A">
            <w:pPr>
              <w:spacing w:line="240" w:lineRule="auto"/>
              <w:rPr>
                <w:sz w:val="16"/>
                <w:szCs w:val="16"/>
                <w:lang w:val="en-US"/>
              </w:rPr>
            </w:pPr>
            <w:r w:rsidRPr="0012053A">
              <w:rPr>
                <w:sz w:val="16"/>
                <w:szCs w:val="16"/>
                <w:lang w:val="en-US"/>
              </w:rPr>
              <w:t>Overdiagnosis and overtreatment are increasingly discussed in medical practice not surprisingly also for patients with cystic echinococcosis (CE). In neglected tropical diseases (NTD) this is particularly relevant since most patients are under the care of health services with limited resources where the risk of therapy induced complications are often disproportionate to the benefit of interventions.  In high-tech environments conditions which would never have surfaced and bothered a person regularly get unintentionally diagnosed and unnecessarily treated</w:t>
            </w:r>
          </w:p>
          <w:p w14:paraId="57E7FE78" w14:textId="77777777" w:rsidR="00191A23" w:rsidRPr="0012053A" w:rsidRDefault="00191A23" w:rsidP="0012053A">
            <w:pPr>
              <w:spacing w:line="240" w:lineRule="auto"/>
              <w:rPr>
                <w:sz w:val="16"/>
                <w:szCs w:val="16"/>
                <w:lang w:val="en-US"/>
              </w:rPr>
            </w:pPr>
          </w:p>
        </w:tc>
      </w:tr>
      <w:tr w:rsidR="00191A23" w:rsidRPr="0022554A" w14:paraId="51ED5F99" w14:textId="77777777" w:rsidTr="0012053A">
        <w:tc>
          <w:tcPr>
            <w:tcW w:w="1951" w:type="dxa"/>
          </w:tcPr>
          <w:p w14:paraId="5622886D"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05D8AA9F" w14:textId="77777777" w:rsidR="00191A23" w:rsidRPr="0022554A" w:rsidRDefault="00191A23" w:rsidP="0022554A">
            <w:pPr>
              <w:tabs>
                <w:tab w:val="left" w:pos="5400"/>
              </w:tabs>
              <w:jc w:val="center"/>
              <w:rPr>
                <w:sz w:val="20"/>
              </w:rPr>
            </w:pPr>
            <w:r w:rsidRPr="0022554A">
              <w:rPr>
                <w:sz w:val="20"/>
              </w:rPr>
              <w:t>3</w:t>
            </w:r>
          </w:p>
        </w:tc>
        <w:tc>
          <w:tcPr>
            <w:tcW w:w="4345" w:type="dxa"/>
          </w:tcPr>
          <w:p w14:paraId="64165440"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306" w:type="dxa"/>
          </w:tcPr>
          <w:p w14:paraId="47AB07D2" w14:textId="77777777" w:rsidR="00191A23" w:rsidRPr="0022554A" w:rsidRDefault="0012053A" w:rsidP="0022554A">
            <w:pPr>
              <w:tabs>
                <w:tab w:val="left" w:pos="5400"/>
              </w:tabs>
              <w:rPr>
                <w:sz w:val="20"/>
              </w:rPr>
            </w:pPr>
            <w:r>
              <w:rPr>
                <w:sz w:val="20"/>
              </w:rPr>
              <w:t>4</w:t>
            </w:r>
          </w:p>
        </w:tc>
        <w:tc>
          <w:tcPr>
            <w:tcW w:w="6774" w:type="dxa"/>
          </w:tcPr>
          <w:p w14:paraId="0757E4B3" w14:textId="77777777" w:rsidR="00191A23" w:rsidRPr="0022554A" w:rsidRDefault="0012053A" w:rsidP="0012053A">
            <w:pPr>
              <w:tabs>
                <w:tab w:val="left" w:pos="5400"/>
              </w:tabs>
              <w:spacing w:line="240" w:lineRule="auto"/>
              <w:rPr>
                <w:sz w:val="20"/>
              </w:rPr>
            </w:pPr>
            <w:r w:rsidRPr="0012053A">
              <w:rPr>
                <w:sz w:val="16"/>
                <w:szCs w:val="16"/>
                <w:lang w:val="en-US"/>
              </w:rPr>
              <w:t xml:space="preserve">hypotheses:  (a) uncomplicated active (CE1 and CE2) or transitional (CE3a and CE3b) CE cysts which progressed without treatment to stage CE 4 and CE 5 do not reactivate and can safely be left untreated, whereas (b) if these cyst stages are induced by albendazole (ABZ) treatment relapse is common and patients need to be followed-up long enough to not miss it.  </w:t>
            </w:r>
          </w:p>
        </w:tc>
      </w:tr>
      <w:tr w:rsidR="00191A23" w:rsidRPr="0022554A" w14:paraId="631D15E8" w14:textId="77777777" w:rsidTr="0012053A">
        <w:tc>
          <w:tcPr>
            <w:tcW w:w="8218" w:type="dxa"/>
            <w:gridSpan w:val="4"/>
          </w:tcPr>
          <w:p w14:paraId="1A794FBE"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6774" w:type="dxa"/>
          </w:tcPr>
          <w:p w14:paraId="3AF4F9BA" w14:textId="77777777" w:rsidR="00191A23" w:rsidRPr="0022554A" w:rsidRDefault="00191A23" w:rsidP="0022554A">
            <w:pPr>
              <w:pStyle w:val="TableSubHead"/>
              <w:tabs>
                <w:tab w:val="left" w:pos="5400"/>
              </w:tabs>
              <w:rPr>
                <w:sz w:val="20"/>
              </w:rPr>
            </w:pPr>
          </w:p>
        </w:tc>
      </w:tr>
      <w:tr w:rsidR="00191A23" w:rsidRPr="0022554A" w14:paraId="27060E66" w14:textId="77777777" w:rsidTr="0012053A">
        <w:tc>
          <w:tcPr>
            <w:tcW w:w="1951" w:type="dxa"/>
          </w:tcPr>
          <w:p w14:paraId="6DDE4E1A"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04674013" w14:textId="77777777" w:rsidR="00191A23" w:rsidRPr="0022554A" w:rsidRDefault="00191A23" w:rsidP="0022554A">
            <w:pPr>
              <w:tabs>
                <w:tab w:val="left" w:pos="5400"/>
              </w:tabs>
              <w:jc w:val="center"/>
              <w:rPr>
                <w:sz w:val="20"/>
              </w:rPr>
            </w:pPr>
            <w:r w:rsidRPr="0022554A">
              <w:rPr>
                <w:sz w:val="20"/>
              </w:rPr>
              <w:t>4</w:t>
            </w:r>
          </w:p>
        </w:tc>
        <w:tc>
          <w:tcPr>
            <w:tcW w:w="4345" w:type="dxa"/>
          </w:tcPr>
          <w:p w14:paraId="0811B980"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306" w:type="dxa"/>
          </w:tcPr>
          <w:p w14:paraId="2B061780" w14:textId="77777777" w:rsidR="00191A23" w:rsidRPr="0022554A" w:rsidRDefault="0012053A" w:rsidP="0022554A">
            <w:pPr>
              <w:tabs>
                <w:tab w:val="left" w:pos="5400"/>
              </w:tabs>
              <w:rPr>
                <w:sz w:val="20"/>
              </w:rPr>
            </w:pPr>
            <w:r>
              <w:rPr>
                <w:sz w:val="20"/>
              </w:rPr>
              <w:t>5</w:t>
            </w:r>
          </w:p>
        </w:tc>
        <w:tc>
          <w:tcPr>
            <w:tcW w:w="6774" w:type="dxa"/>
          </w:tcPr>
          <w:p w14:paraId="23C06597" w14:textId="77777777" w:rsidR="00191A23" w:rsidRPr="0012053A" w:rsidRDefault="0012053A" w:rsidP="0012053A">
            <w:pPr>
              <w:tabs>
                <w:tab w:val="left" w:pos="5400"/>
              </w:tabs>
              <w:spacing w:line="240" w:lineRule="auto"/>
              <w:rPr>
                <w:sz w:val="16"/>
                <w:szCs w:val="16"/>
              </w:rPr>
            </w:pPr>
            <w:r w:rsidRPr="0012053A">
              <w:rPr>
                <w:sz w:val="16"/>
                <w:szCs w:val="16"/>
                <w:lang w:val="en-US"/>
              </w:rPr>
              <w:t>Patient data is collected prospectively, at every visit of CE patients a defined set of cyst and treatment data are entered into the CE database.</w:t>
            </w:r>
          </w:p>
        </w:tc>
      </w:tr>
      <w:tr w:rsidR="00191A23" w:rsidRPr="0012053A" w14:paraId="0DB6703D" w14:textId="77777777" w:rsidTr="0012053A">
        <w:tc>
          <w:tcPr>
            <w:tcW w:w="1951" w:type="dxa"/>
          </w:tcPr>
          <w:p w14:paraId="2E632FE7"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2E318A62" w14:textId="77777777" w:rsidR="00191A23" w:rsidRPr="0022554A" w:rsidRDefault="00191A23" w:rsidP="0022554A">
            <w:pPr>
              <w:tabs>
                <w:tab w:val="left" w:pos="5400"/>
              </w:tabs>
              <w:jc w:val="center"/>
              <w:rPr>
                <w:sz w:val="20"/>
              </w:rPr>
            </w:pPr>
            <w:r w:rsidRPr="0022554A">
              <w:rPr>
                <w:sz w:val="20"/>
              </w:rPr>
              <w:t>5</w:t>
            </w:r>
          </w:p>
        </w:tc>
        <w:tc>
          <w:tcPr>
            <w:tcW w:w="4345" w:type="dxa"/>
          </w:tcPr>
          <w:p w14:paraId="3D96A6CC"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306" w:type="dxa"/>
          </w:tcPr>
          <w:p w14:paraId="5789A7BD" w14:textId="77777777" w:rsidR="00191A23" w:rsidRPr="0022554A" w:rsidRDefault="00A1525D" w:rsidP="0022554A">
            <w:pPr>
              <w:tabs>
                <w:tab w:val="left" w:pos="5400"/>
              </w:tabs>
              <w:rPr>
                <w:sz w:val="20"/>
              </w:rPr>
            </w:pPr>
            <w:r>
              <w:rPr>
                <w:sz w:val="20"/>
              </w:rPr>
              <w:t>4/5</w:t>
            </w:r>
          </w:p>
        </w:tc>
        <w:tc>
          <w:tcPr>
            <w:tcW w:w="6774" w:type="dxa"/>
          </w:tcPr>
          <w:p w14:paraId="56F4F060" w14:textId="77777777" w:rsidR="00191A23" w:rsidRPr="0012053A" w:rsidRDefault="0012053A" w:rsidP="0012053A">
            <w:pPr>
              <w:tabs>
                <w:tab w:val="left" w:pos="5400"/>
              </w:tabs>
              <w:spacing w:line="240" w:lineRule="auto"/>
              <w:rPr>
                <w:sz w:val="16"/>
                <w:szCs w:val="16"/>
              </w:rPr>
            </w:pPr>
            <w:r w:rsidRPr="0012053A">
              <w:rPr>
                <w:sz w:val="16"/>
                <w:szCs w:val="16"/>
                <w:lang w:val="en-US"/>
              </w:rPr>
              <w:t>The Section of Clinical Tropical Medicine at Heidelberg University Hospital runs an interdisciplinary clinic for echinococcosis in cooperation with the Department of Diagnostic and Interventional Radiology with weekly radiological conferences, the Department of Surgery, the Department of Thoracic Surgery, the Interdisciplinary Endoscopy Center, and the Department of Parasitology since 1999. Our unit is a national clinical center for echinococcosis.</w:t>
            </w:r>
          </w:p>
        </w:tc>
      </w:tr>
      <w:bookmarkEnd w:id="25"/>
      <w:bookmarkEnd w:id="26"/>
      <w:tr w:rsidR="00191A23" w:rsidRPr="0022554A" w14:paraId="24939194" w14:textId="77777777" w:rsidTr="0012053A">
        <w:tc>
          <w:tcPr>
            <w:tcW w:w="1951" w:type="dxa"/>
          </w:tcPr>
          <w:p w14:paraId="2AFC9413" w14:textId="77777777" w:rsidR="00191A23" w:rsidRPr="0022554A" w:rsidRDefault="00191A23" w:rsidP="0022554A">
            <w:pPr>
              <w:tabs>
                <w:tab w:val="left" w:pos="5400"/>
              </w:tabs>
              <w:rPr>
                <w:bCs/>
                <w:sz w:val="20"/>
              </w:rPr>
            </w:pPr>
            <w:r w:rsidRPr="0022554A">
              <w:rPr>
                <w:bCs/>
                <w:sz w:val="20"/>
              </w:rPr>
              <w:t>Participants</w:t>
            </w:r>
          </w:p>
        </w:tc>
        <w:tc>
          <w:tcPr>
            <w:tcW w:w="616" w:type="dxa"/>
          </w:tcPr>
          <w:p w14:paraId="36C9746B" w14:textId="77777777" w:rsidR="00191A23" w:rsidRPr="0022554A" w:rsidRDefault="00191A23" w:rsidP="0022554A">
            <w:pPr>
              <w:tabs>
                <w:tab w:val="left" w:pos="5400"/>
              </w:tabs>
              <w:jc w:val="center"/>
              <w:rPr>
                <w:sz w:val="20"/>
              </w:rPr>
            </w:pPr>
            <w:r w:rsidRPr="0022554A">
              <w:rPr>
                <w:sz w:val="20"/>
              </w:rPr>
              <w:t>6</w:t>
            </w:r>
          </w:p>
        </w:tc>
        <w:tc>
          <w:tcPr>
            <w:tcW w:w="4345" w:type="dxa"/>
          </w:tcPr>
          <w:p w14:paraId="69840CB4"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09E83B72" w14:textId="77777777" w:rsidR="00191A23" w:rsidRPr="0022554A" w:rsidRDefault="00191A23" w:rsidP="0022554A">
            <w:pPr>
              <w:tabs>
                <w:tab w:val="left" w:pos="5400"/>
              </w:tabs>
              <w:rPr>
                <w:sz w:val="20"/>
              </w:rPr>
            </w:pPr>
          </w:p>
        </w:tc>
        <w:tc>
          <w:tcPr>
            <w:tcW w:w="1306" w:type="dxa"/>
          </w:tcPr>
          <w:p w14:paraId="2D3D4707" w14:textId="77777777" w:rsidR="00191A23" w:rsidRPr="0022554A" w:rsidRDefault="00A1525D" w:rsidP="0022554A">
            <w:pPr>
              <w:tabs>
                <w:tab w:val="left" w:pos="5400"/>
              </w:tabs>
              <w:rPr>
                <w:sz w:val="20"/>
              </w:rPr>
            </w:pPr>
            <w:r>
              <w:rPr>
                <w:sz w:val="20"/>
              </w:rPr>
              <w:t>5/6</w:t>
            </w:r>
          </w:p>
        </w:tc>
        <w:tc>
          <w:tcPr>
            <w:tcW w:w="6774" w:type="dxa"/>
          </w:tcPr>
          <w:p w14:paraId="22DA9D61" w14:textId="77777777" w:rsidR="00A1525D" w:rsidRPr="00A1525D" w:rsidRDefault="00A1525D" w:rsidP="00A1525D">
            <w:pPr>
              <w:spacing w:line="240" w:lineRule="auto"/>
              <w:rPr>
                <w:sz w:val="16"/>
                <w:szCs w:val="16"/>
                <w:lang w:val="en-US"/>
              </w:rPr>
            </w:pPr>
            <w:r w:rsidRPr="00A1525D">
              <w:rPr>
                <w:sz w:val="16"/>
                <w:szCs w:val="16"/>
                <w:lang w:val="en-US"/>
              </w:rPr>
              <w:t xml:space="preserve">1. Watch &amp; wait (ww) group. </w:t>
            </w:r>
          </w:p>
          <w:p w14:paraId="37D450CE" w14:textId="77777777" w:rsidR="00A1525D" w:rsidRPr="00A1525D" w:rsidRDefault="00A1525D" w:rsidP="00A1525D">
            <w:pPr>
              <w:spacing w:line="240" w:lineRule="auto"/>
              <w:rPr>
                <w:sz w:val="16"/>
                <w:szCs w:val="16"/>
                <w:lang w:val="en-US"/>
              </w:rPr>
            </w:pPr>
            <w:r w:rsidRPr="00A1525D">
              <w:rPr>
                <w:sz w:val="16"/>
                <w:szCs w:val="16"/>
                <w:lang w:val="en-US"/>
              </w:rPr>
              <w:t xml:space="preserve">Patients with single or multiple (maximum 8) inactive CE4 or CE5 cysts who never received medical treatment for CE. </w:t>
            </w:r>
          </w:p>
          <w:p w14:paraId="672CBC03" w14:textId="77777777" w:rsidR="00A1525D" w:rsidRPr="00A1525D" w:rsidRDefault="00A1525D" w:rsidP="00A1525D">
            <w:pPr>
              <w:spacing w:line="240" w:lineRule="auto"/>
              <w:rPr>
                <w:sz w:val="16"/>
                <w:szCs w:val="16"/>
                <w:lang w:val="en-US"/>
              </w:rPr>
            </w:pPr>
            <w:r w:rsidRPr="00A1525D">
              <w:rPr>
                <w:sz w:val="16"/>
                <w:szCs w:val="16"/>
                <w:lang w:val="en-US"/>
              </w:rPr>
              <w:t xml:space="preserve">2. Medical treatment (med) group </w:t>
            </w:r>
          </w:p>
          <w:p w14:paraId="3A359C60" w14:textId="77777777" w:rsidR="00A1525D" w:rsidRDefault="00A1525D" w:rsidP="00A1525D">
            <w:pPr>
              <w:spacing w:line="240" w:lineRule="auto"/>
              <w:rPr>
                <w:sz w:val="16"/>
                <w:szCs w:val="16"/>
                <w:lang w:val="en-US"/>
              </w:rPr>
            </w:pPr>
            <w:r w:rsidRPr="00A1525D">
              <w:rPr>
                <w:sz w:val="16"/>
                <w:szCs w:val="16"/>
                <w:lang w:val="en-US"/>
              </w:rPr>
              <w:t xml:space="preserve">Patients with single or multiple (maximum 8) active CE cysts which were treated with benzimidazoles for CE and became inactive. </w:t>
            </w:r>
          </w:p>
          <w:p w14:paraId="57CB21F5" w14:textId="26E29244" w:rsidR="00FD4077" w:rsidRPr="00A1525D" w:rsidRDefault="00FD4077" w:rsidP="00A1525D">
            <w:pPr>
              <w:spacing w:line="240" w:lineRule="auto"/>
              <w:rPr>
                <w:sz w:val="16"/>
                <w:szCs w:val="16"/>
                <w:lang w:val="en-US"/>
              </w:rPr>
            </w:pPr>
            <w:r>
              <w:rPr>
                <w:sz w:val="16"/>
                <w:szCs w:val="16"/>
                <w:lang w:val="en-US"/>
              </w:rPr>
              <w:t>Patients were followed-up by ultrasound or magnetic resonance imaging.</w:t>
            </w:r>
          </w:p>
          <w:p w14:paraId="35BCEE2F" w14:textId="09A56FD9" w:rsidR="00A1525D" w:rsidRPr="00A1525D" w:rsidRDefault="00A1525D" w:rsidP="00A1525D">
            <w:pPr>
              <w:spacing w:line="240" w:lineRule="auto"/>
              <w:rPr>
                <w:sz w:val="16"/>
                <w:szCs w:val="16"/>
                <w:lang w:val="en-US"/>
              </w:rPr>
            </w:pPr>
            <w:r w:rsidRPr="00A1525D">
              <w:rPr>
                <w:sz w:val="16"/>
                <w:szCs w:val="16"/>
                <w:lang w:val="en-US"/>
              </w:rPr>
              <w:t xml:space="preserve">A patient was considered lost to follow-up if he did not complete a minimum follow-up of 5 years or the last follow-up visit was &gt; 24 months ago. Patients with disseminated CE were excluded. </w:t>
            </w:r>
          </w:p>
          <w:p w14:paraId="2C0A5CB7" w14:textId="77777777" w:rsidR="00191A23" w:rsidRPr="0022554A" w:rsidRDefault="00191A23" w:rsidP="0022554A">
            <w:pPr>
              <w:tabs>
                <w:tab w:val="left" w:pos="5400"/>
              </w:tabs>
              <w:rPr>
                <w:sz w:val="20"/>
              </w:rPr>
            </w:pPr>
          </w:p>
        </w:tc>
      </w:tr>
      <w:tr w:rsidR="00191A23" w:rsidRPr="0022554A" w14:paraId="69F1ABB6" w14:textId="77777777" w:rsidTr="0012053A">
        <w:tc>
          <w:tcPr>
            <w:tcW w:w="1951" w:type="dxa"/>
          </w:tcPr>
          <w:p w14:paraId="4C449DFA" w14:textId="77777777" w:rsidR="00191A23" w:rsidRPr="0022554A" w:rsidRDefault="00191A23" w:rsidP="0022554A">
            <w:pPr>
              <w:tabs>
                <w:tab w:val="left" w:pos="5400"/>
              </w:tabs>
              <w:rPr>
                <w:bCs/>
                <w:sz w:val="20"/>
              </w:rPr>
            </w:pPr>
            <w:bookmarkStart w:id="27" w:name="bold16" w:colFirst="0" w:colLast="0"/>
            <w:bookmarkStart w:id="28" w:name="italic17" w:colFirst="0" w:colLast="0"/>
            <w:r w:rsidRPr="0022554A">
              <w:rPr>
                <w:bCs/>
                <w:sz w:val="20"/>
              </w:rPr>
              <w:lastRenderedPageBreak/>
              <w:t>Variables</w:t>
            </w:r>
          </w:p>
        </w:tc>
        <w:tc>
          <w:tcPr>
            <w:tcW w:w="616" w:type="dxa"/>
          </w:tcPr>
          <w:p w14:paraId="7F6D5709" w14:textId="77777777" w:rsidR="00191A23" w:rsidRPr="0022554A" w:rsidRDefault="00191A23" w:rsidP="0022554A">
            <w:pPr>
              <w:tabs>
                <w:tab w:val="left" w:pos="5400"/>
              </w:tabs>
              <w:jc w:val="center"/>
              <w:rPr>
                <w:sz w:val="20"/>
              </w:rPr>
            </w:pPr>
            <w:r w:rsidRPr="0022554A">
              <w:rPr>
                <w:sz w:val="20"/>
              </w:rPr>
              <w:t>7</w:t>
            </w:r>
          </w:p>
        </w:tc>
        <w:tc>
          <w:tcPr>
            <w:tcW w:w="4345" w:type="dxa"/>
          </w:tcPr>
          <w:p w14:paraId="20B0DE98"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306" w:type="dxa"/>
          </w:tcPr>
          <w:p w14:paraId="3C583D78" w14:textId="77777777" w:rsidR="00191A23" w:rsidRPr="0022554A" w:rsidRDefault="00A1525D" w:rsidP="0022554A">
            <w:pPr>
              <w:tabs>
                <w:tab w:val="left" w:pos="5400"/>
              </w:tabs>
              <w:rPr>
                <w:sz w:val="20"/>
              </w:rPr>
            </w:pPr>
            <w:r>
              <w:rPr>
                <w:sz w:val="20"/>
              </w:rPr>
              <w:t>6</w:t>
            </w:r>
          </w:p>
        </w:tc>
        <w:tc>
          <w:tcPr>
            <w:tcW w:w="6774" w:type="dxa"/>
          </w:tcPr>
          <w:p w14:paraId="203AECAD" w14:textId="77777777" w:rsidR="00A1525D" w:rsidRPr="00A1525D" w:rsidRDefault="00A1525D" w:rsidP="00A1525D">
            <w:pPr>
              <w:pStyle w:val="NurText"/>
              <w:spacing w:line="240" w:lineRule="auto"/>
              <w:rPr>
                <w:rFonts w:ascii="Times New Roman" w:eastAsia="MS Mincho" w:hAnsi="Times New Roman"/>
                <w:sz w:val="16"/>
                <w:szCs w:val="16"/>
                <w:lang w:eastAsia="ja-JP"/>
              </w:rPr>
            </w:pPr>
            <w:r w:rsidRPr="00A1525D">
              <w:rPr>
                <w:rFonts w:ascii="Times New Roman" w:eastAsia="MS Mincho" w:hAnsi="Times New Roman"/>
                <w:sz w:val="16"/>
                <w:szCs w:val="16"/>
                <w:lang w:eastAsia="ja-JP"/>
              </w:rPr>
              <w:t xml:space="preserve">The event of interest </w:t>
            </w:r>
            <w:r w:rsidRPr="00A1525D">
              <w:rPr>
                <w:rFonts w:ascii="Times New Roman" w:eastAsia="MS Mincho" w:hAnsi="Times New Roman"/>
                <w:sz w:val="16"/>
                <w:szCs w:val="16"/>
                <w:lang w:val="en-US" w:eastAsia="ja-JP"/>
              </w:rPr>
              <w:t xml:space="preserve">“relapse” was defined as the transition of a cyst from an inactive stage (CE4, CE5) back to </w:t>
            </w:r>
            <w:r w:rsidRPr="00A1525D">
              <w:rPr>
                <w:rFonts w:ascii="Times New Roman" w:hAnsi="Times New Roman"/>
                <w:sz w:val="16"/>
                <w:szCs w:val="16"/>
                <w:lang w:val="en-US"/>
              </w:rPr>
              <w:t>an active or transitional stage (CE1, CE2, CE3).</w:t>
            </w:r>
          </w:p>
          <w:p w14:paraId="0F9678A6" w14:textId="77777777" w:rsidR="00191A23" w:rsidRDefault="00A1525D" w:rsidP="00A1525D">
            <w:pPr>
              <w:tabs>
                <w:tab w:val="left" w:pos="5400"/>
              </w:tabs>
              <w:spacing w:line="240" w:lineRule="auto"/>
              <w:rPr>
                <w:rFonts w:eastAsia="MS Mincho"/>
                <w:sz w:val="16"/>
                <w:szCs w:val="16"/>
                <w:lang w:eastAsia="ja-JP"/>
              </w:rPr>
            </w:pPr>
            <w:r w:rsidRPr="00A1525D">
              <w:rPr>
                <w:rFonts w:eastAsia="MS Mincho"/>
                <w:sz w:val="16"/>
                <w:szCs w:val="16"/>
                <w:lang w:eastAsia="ja-JP"/>
              </w:rPr>
              <w:t>Proportion of cyst relapse in the med-group was calculated for each follow-up year since reaching the inactive stage.</w:t>
            </w:r>
          </w:p>
          <w:p w14:paraId="1A9F3CF1" w14:textId="77777777" w:rsidR="00E92A2F" w:rsidRPr="00FD4077" w:rsidRDefault="00E92A2F" w:rsidP="00A1525D">
            <w:pPr>
              <w:tabs>
                <w:tab w:val="left" w:pos="5400"/>
              </w:tabs>
              <w:spacing w:line="240" w:lineRule="auto"/>
              <w:rPr>
                <w:sz w:val="16"/>
                <w:szCs w:val="16"/>
              </w:rPr>
            </w:pPr>
            <w:r w:rsidRPr="00FD4077">
              <w:rPr>
                <w:sz w:val="16"/>
                <w:szCs w:val="16"/>
                <w:lang w:val="en-US"/>
              </w:rPr>
              <w:t>We analyzed time to relapse using the Kaplan-Meier method. Cumulative incidence of relapse was calculated as one minus the Kaplan-Meier estimate</w:t>
            </w:r>
          </w:p>
        </w:tc>
      </w:tr>
      <w:tr w:rsidR="00191A23" w:rsidRPr="0022554A" w14:paraId="3B587447" w14:textId="77777777" w:rsidTr="0012053A">
        <w:trPr>
          <w:trHeight w:val="294"/>
        </w:trPr>
        <w:tc>
          <w:tcPr>
            <w:tcW w:w="1951" w:type="dxa"/>
          </w:tcPr>
          <w:p w14:paraId="77554DDD" w14:textId="77777777" w:rsidR="00191A23" w:rsidRPr="0022554A" w:rsidRDefault="00191A23"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616" w:type="dxa"/>
          </w:tcPr>
          <w:p w14:paraId="1E9914F1" w14:textId="77777777" w:rsidR="00191A23" w:rsidRPr="0022554A" w:rsidRDefault="00191A23" w:rsidP="0022554A">
            <w:pPr>
              <w:tabs>
                <w:tab w:val="left" w:pos="5400"/>
              </w:tabs>
              <w:jc w:val="center"/>
              <w:rPr>
                <w:sz w:val="20"/>
              </w:rPr>
            </w:pPr>
            <w:r w:rsidRPr="0022554A">
              <w:rPr>
                <w:sz w:val="20"/>
              </w:rPr>
              <w:t>8</w:t>
            </w:r>
            <w:bookmarkStart w:id="33" w:name="bold19"/>
            <w:r w:rsidRPr="0022554A">
              <w:rPr>
                <w:bCs/>
                <w:sz w:val="20"/>
              </w:rPr>
              <w:t>*</w:t>
            </w:r>
            <w:bookmarkEnd w:id="33"/>
          </w:p>
        </w:tc>
        <w:tc>
          <w:tcPr>
            <w:tcW w:w="4345" w:type="dxa"/>
          </w:tcPr>
          <w:p w14:paraId="71C52C8D"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306" w:type="dxa"/>
          </w:tcPr>
          <w:p w14:paraId="344B169C" w14:textId="77777777" w:rsidR="00191A23" w:rsidRPr="0022554A" w:rsidRDefault="00E0168C" w:rsidP="0022554A">
            <w:pPr>
              <w:tabs>
                <w:tab w:val="left" w:pos="5400"/>
              </w:tabs>
              <w:rPr>
                <w:i/>
                <w:sz w:val="20"/>
              </w:rPr>
            </w:pPr>
            <w:r>
              <w:rPr>
                <w:i/>
                <w:sz w:val="20"/>
              </w:rPr>
              <w:t>5</w:t>
            </w:r>
          </w:p>
        </w:tc>
        <w:tc>
          <w:tcPr>
            <w:tcW w:w="6774" w:type="dxa"/>
          </w:tcPr>
          <w:p w14:paraId="3FAF1C0A" w14:textId="2AC09F64" w:rsidR="00E0168C" w:rsidRPr="00E0168C" w:rsidRDefault="00E0168C" w:rsidP="00E0168C">
            <w:pPr>
              <w:spacing w:line="240" w:lineRule="auto"/>
              <w:rPr>
                <w:sz w:val="16"/>
                <w:szCs w:val="16"/>
                <w:lang w:val="en-US"/>
              </w:rPr>
            </w:pPr>
            <w:r w:rsidRPr="00E0168C">
              <w:rPr>
                <w:sz w:val="16"/>
                <w:szCs w:val="16"/>
                <w:lang w:val="en-US"/>
              </w:rPr>
              <w:t xml:space="preserve">The database was screened for patients with ww management or medical treatment and all follow-up data of patients eligible for the study were updated in June 2016. </w:t>
            </w:r>
          </w:p>
          <w:p w14:paraId="3BD37C68" w14:textId="77777777" w:rsidR="00191A23" w:rsidRPr="00E0168C" w:rsidRDefault="00191A23" w:rsidP="0022554A">
            <w:pPr>
              <w:tabs>
                <w:tab w:val="left" w:pos="5400"/>
              </w:tabs>
              <w:rPr>
                <w:i/>
                <w:sz w:val="20"/>
                <w:lang w:val="en-US"/>
              </w:rPr>
            </w:pPr>
          </w:p>
        </w:tc>
      </w:tr>
      <w:tr w:rsidR="00191A23" w:rsidRPr="0022554A" w14:paraId="2B91BBA3" w14:textId="77777777" w:rsidTr="0012053A">
        <w:tc>
          <w:tcPr>
            <w:tcW w:w="1951" w:type="dxa"/>
          </w:tcPr>
          <w:p w14:paraId="4B71A11B" w14:textId="77777777" w:rsidR="00191A23" w:rsidRPr="0022554A" w:rsidRDefault="00191A23"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616" w:type="dxa"/>
          </w:tcPr>
          <w:p w14:paraId="613E766D" w14:textId="77777777" w:rsidR="00191A23" w:rsidRPr="0022554A" w:rsidRDefault="00191A23" w:rsidP="0022554A">
            <w:pPr>
              <w:tabs>
                <w:tab w:val="left" w:pos="5400"/>
              </w:tabs>
              <w:jc w:val="center"/>
              <w:rPr>
                <w:sz w:val="20"/>
              </w:rPr>
            </w:pPr>
            <w:r w:rsidRPr="0022554A">
              <w:rPr>
                <w:sz w:val="20"/>
              </w:rPr>
              <w:t>9</w:t>
            </w:r>
          </w:p>
        </w:tc>
        <w:tc>
          <w:tcPr>
            <w:tcW w:w="4345" w:type="dxa"/>
          </w:tcPr>
          <w:p w14:paraId="345229D6" w14:textId="77777777" w:rsidR="00191A23" w:rsidRPr="00FD4077" w:rsidRDefault="00191A23" w:rsidP="0022554A">
            <w:pPr>
              <w:tabs>
                <w:tab w:val="left" w:pos="5400"/>
              </w:tabs>
              <w:rPr>
                <w:color w:val="000000"/>
                <w:sz w:val="20"/>
              </w:rPr>
            </w:pPr>
            <w:r w:rsidRPr="00FD4077">
              <w:rPr>
                <w:color w:val="000000"/>
                <w:sz w:val="20"/>
              </w:rPr>
              <w:t>Describe any efforts to address potential sources of bias</w:t>
            </w:r>
          </w:p>
        </w:tc>
        <w:tc>
          <w:tcPr>
            <w:tcW w:w="1306" w:type="dxa"/>
          </w:tcPr>
          <w:p w14:paraId="4F1BC258" w14:textId="230F0BF0" w:rsidR="00191A23" w:rsidRPr="0022554A" w:rsidRDefault="00FD4077" w:rsidP="0022554A">
            <w:pPr>
              <w:tabs>
                <w:tab w:val="left" w:pos="5400"/>
              </w:tabs>
              <w:rPr>
                <w:color w:val="000000"/>
                <w:sz w:val="20"/>
              </w:rPr>
            </w:pPr>
            <w:r>
              <w:rPr>
                <w:color w:val="000000"/>
                <w:sz w:val="20"/>
              </w:rPr>
              <w:t>6</w:t>
            </w:r>
          </w:p>
        </w:tc>
        <w:tc>
          <w:tcPr>
            <w:tcW w:w="6774" w:type="dxa"/>
          </w:tcPr>
          <w:p w14:paraId="76FB8E5F" w14:textId="3AAF84B6" w:rsidR="00191A23" w:rsidRPr="00FD4077" w:rsidRDefault="00FD4077" w:rsidP="0022554A">
            <w:pPr>
              <w:tabs>
                <w:tab w:val="left" w:pos="5400"/>
              </w:tabs>
              <w:rPr>
                <w:color w:val="000000"/>
                <w:sz w:val="16"/>
                <w:szCs w:val="16"/>
              </w:rPr>
            </w:pPr>
            <w:r w:rsidRPr="00A1525D">
              <w:rPr>
                <w:sz w:val="16"/>
                <w:szCs w:val="16"/>
                <w:lang w:val="en-US"/>
              </w:rPr>
              <w:t xml:space="preserve"> To determine the time to relapse with sufficient accuracy, relapse from CE4 and CE5 to a transitional (CE3a, CE3b) or active cyst stage (CE1, CE2) was only included into the analysis if the time between the visit when the cyst was still inactive and the visit when it relapsed was ≤ 18 months.</w:t>
            </w:r>
          </w:p>
        </w:tc>
      </w:tr>
      <w:tr w:rsidR="00191A23" w:rsidRPr="0022554A" w14:paraId="68C75F73" w14:textId="77777777" w:rsidTr="0012053A">
        <w:tc>
          <w:tcPr>
            <w:tcW w:w="1951" w:type="dxa"/>
          </w:tcPr>
          <w:p w14:paraId="10D83010" w14:textId="77777777" w:rsidR="00191A23" w:rsidRPr="0022554A" w:rsidRDefault="00191A23"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616" w:type="dxa"/>
          </w:tcPr>
          <w:p w14:paraId="50B8931A" w14:textId="77777777" w:rsidR="00191A23" w:rsidRPr="0022554A" w:rsidRDefault="00191A23" w:rsidP="0022554A">
            <w:pPr>
              <w:tabs>
                <w:tab w:val="left" w:pos="5400"/>
              </w:tabs>
              <w:jc w:val="center"/>
              <w:rPr>
                <w:sz w:val="20"/>
              </w:rPr>
            </w:pPr>
            <w:r w:rsidRPr="0022554A">
              <w:rPr>
                <w:sz w:val="20"/>
              </w:rPr>
              <w:t>10</w:t>
            </w:r>
          </w:p>
        </w:tc>
        <w:tc>
          <w:tcPr>
            <w:tcW w:w="4345" w:type="dxa"/>
          </w:tcPr>
          <w:p w14:paraId="53F03C9D" w14:textId="77777777" w:rsidR="00191A23" w:rsidRPr="0022554A" w:rsidRDefault="00191A23" w:rsidP="0022554A">
            <w:pPr>
              <w:tabs>
                <w:tab w:val="left" w:pos="5400"/>
              </w:tabs>
              <w:rPr>
                <w:sz w:val="20"/>
              </w:rPr>
            </w:pPr>
            <w:r w:rsidRPr="0022554A">
              <w:rPr>
                <w:sz w:val="20"/>
              </w:rPr>
              <w:t>Explain how the study size was arrived at</w:t>
            </w:r>
          </w:p>
        </w:tc>
        <w:tc>
          <w:tcPr>
            <w:tcW w:w="1306" w:type="dxa"/>
          </w:tcPr>
          <w:p w14:paraId="425229A7" w14:textId="19660041" w:rsidR="00191A23" w:rsidRPr="0022554A" w:rsidRDefault="00FD4077" w:rsidP="0022554A">
            <w:pPr>
              <w:tabs>
                <w:tab w:val="left" w:pos="5400"/>
              </w:tabs>
              <w:rPr>
                <w:sz w:val="20"/>
              </w:rPr>
            </w:pPr>
            <w:r>
              <w:rPr>
                <w:sz w:val="20"/>
              </w:rPr>
              <w:t>6</w:t>
            </w:r>
          </w:p>
        </w:tc>
        <w:tc>
          <w:tcPr>
            <w:tcW w:w="6774" w:type="dxa"/>
          </w:tcPr>
          <w:p w14:paraId="6514C49B" w14:textId="7A831B98" w:rsidR="00191A23" w:rsidRPr="00FD4077" w:rsidRDefault="00FD4077" w:rsidP="0022554A">
            <w:pPr>
              <w:tabs>
                <w:tab w:val="left" w:pos="5400"/>
              </w:tabs>
              <w:rPr>
                <w:sz w:val="16"/>
                <w:szCs w:val="16"/>
              </w:rPr>
            </w:pPr>
            <w:r>
              <w:rPr>
                <w:sz w:val="16"/>
                <w:szCs w:val="16"/>
              </w:rPr>
              <w:t>Consecutive patients over a defined period of time</w:t>
            </w:r>
          </w:p>
        </w:tc>
      </w:tr>
    </w:tbl>
    <w:p w14:paraId="43A5A342" w14:textId="77777777" w:rsidR="00191A23" w:rsidRDefault="00191A23">
      <w:bookmarkStart w:id="38" w:name="bold22"/>
      <w:bookmarkStart w:id="39" w:name="italic22"/>
      <w:bookmarkEnd w:id="36"/>
      <w:bookmarkEnd w:id="37"/>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4642"/>
        <w:gridCol w:w="1276"/>
        <w:gridCol w:w="6804"/>
      </w:tblGrid>
      <w:tr w:rsidR="00191A23" w:rsidRPr="0022554A" w14:paraId="4A97E59C" w14:textId="77777777" w:rsidTr="00E0168C">
        <w:tc>
          <w:tcPr>
            <w:tcW w:w="1521" w:type="dxa"/>
          </w:tcPr>
          <w:p w14:paraId="4474E4B5" w14:textId="77777777" w:rsidR="00191A23" w:rsidRPr="0022554A" w:rsidRDefault="00191A23" w:rsidP="00191A23">
            <w:pPr>
              <w:tabs>
                <w:tab w:val="left" w:pos="5400"/>
              </w:tabs>
              <w:rPr>
                <w:bCs/>
                <w:sz w:val="20"/>
              </w:rPr>
            </w:pPr>
            <w:r w:rsidRPr="0022554A">
              <w:rPr>
                <w:bCs/>
                <w:sz w:val="20"/>
              </w:rPr>
              <w:lastRenderedPageBreak/>
              <w:t>Quantitative</w:t>
            </w:r>
            <w:bookmarkStart w:id="40" w:name="bold23"/>
            <w:bookmarkStart w:id="41" w:name="italic23"/>
            <w:bookmarkEnd w:id="38"/>
            <w:bookmarkEnd w:id="39"/>
            <w:r w:rsidRPr="0022554A">
              <w:rPr>
                <w:bCs/>
                <w:sz w:val="20"/>
              </w:rPr>
              <w:t xml:space="preserve"> variables</w:t>
            </w:r>
            <w:bookmarkEnd w:id="40"/>
            <w:bookmarkEnd w:id="41"/>
          </w:p>
        </w:tc>
        <w:tc>
          <w:tcPr>
            <w:tcW w:w="749" w:type="dxa"/>
          </w:tcPr>
          <w:p w14:paraId="5376C367" w14:textId="77777777" w:rsidR="00191A23" w:rsidRPr="0022554A" w:rsidRDefault="00191A23" w:rsidP="00191A23">
            <w:pPr>
              <w:tabs>
                <w:tab w:val="left" w:pos="5400"/>
              </w:tabs>
              <w:jc w:val="center"/>
              <w:rPr>
                <w:sz w:val="20"/>
              </w:rPr>
            </w:pPr>
            <w:r w:rsidRPr="0022554A">
              <w:rPr>
                <w:sz w:val="20"/>
              </w:rPr>
              <w:t>11</w:t>
            </w:r>
          </w:p>
        </w:tc>
        <w:tc>
          <w:tcPr>
            <w:tcW w:w="4642" w:type="dxa"/>
          </w:tcPr>
          <w:p w14:paraId="0E33237B"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5AE4F016" w14:textId="77777777" w:rsidR="00191A23" w:rsidRPr="0022554A" w:rsidRDefault="00191A23" w:rsidP="00191A23">
            <w:pPr>
              <w:tabs>
                <w:tab w:val="left" w:pos="5400"/>
              </w:tabs>
              <w:rPr>
                <w:sz w:val="20"/>
              </w:rPr>
            </w:pPr>
          </w:p>
        </w:tc>
        <w:tc>
          <w:tcPr>
            <w:tcW w:w="6804" w:type="dxa"/>
          </w:tcPr>
          <w:p w14:paraId="1BDB63FF" w14:textId="77777777" w:rsidR="00191A23" w:rsidRPr="00FD4077" w:rsidRDefault="00E0168C" w:rsidP="00191A23">
            <w:pPr>
              <w:tabs>
                <w:tab w:val="left" w:pos="5400"/>
              </w:tabs>
              <w:rPr>
                <w:sz w:val="16"/>
                <w:szCs w:val="16"/>
              </w:rPr>
            </w:pPr>
            <w:r w:rsidRPr="00FD4077">
              <w:rPr>
                <w:sz w:val="16"/>
                <w:szCs w:val="16"/>
              </w:rPr>
              <w:t>N/A</w:t>
            </w:r>
          </w:p>
        </w:tc>
      </w:tr>
      <w:tr w:rsidR="00191A23" w:rsidRPr="0022554A" w14:paraId="33DE0340" w14:textId="77777777" w:rsidTr="00E0168C">
        <w:tc>
          <w:tcPr>
            <w:tcW w:w="1521" w:type="dxa"/>
            <w:vMerge w:val="restart"/>
          </w:tcPr>
          <w:p w14:paraId="40505F73" w14:textId="77777777" w:rsidR="00191A23" w:rsidRPr="0022554A" w:rsidRDefault="00191A23" w:rsidP="00191A23">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749" w:type="dxa"/>
            <w:vMerge w:val="restart"/>
          </w:tcPr>
          <w:p w14:paraId="666A8715" w14:textId="77777777" w:rsidR="00191A23" w:rsidRPr="0022554A" w:rsidRDefault="00191A23" w:rsidP="00191A23">
            <w:pPr>
              <w:tabs>
                <w:tab w:val="left" w:pos="5400"/>
              </w:tabs>
              <w:jc w:val="center"/>
              <w:rPr>
                <w:sz w:val="20"/>
              </w:rPr>
            </w:pPr>
            <w:r w:rsidRPr="0022554A">
              <w:rPr>
                <w:sz w:val="20"/>
              </w:rPr>
              <w:t>12</w:t>
            </w:r>
          </w:p>
        </w:tc>
        <w:tc>
          <w:tcPr>
            <w:tcW w:w="4642" w:type="dxa"/>
          </w:tcPr>
          <w:p w14:paraId="1FCD1556"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19B83C84" w14:textId="77777777" w:rsidR="00191A23" w:rsidRPr="0022554A" w:rsidRDefault="00097099" w:rsidP="00191A23">
            <w:pPr>
              <w:tabs>
                <w:tab w:val="left" w:pos="5400"/>
              </w:tabs>
              <w:rPr>
                <w:sz w:val="20"/>
              </w:rPr>
            </w:pPr>
            <w:r>
              <w:rPr>
                <w:sz w:val="20"/>
              </w:rPr>
              <w:t>6/7</w:t>
            </w:r>
          </w:p>
        </w:tc>
        <w:tc>
          <w:tcPr>
            <w:tcW w:w="6804" w:type="dxa"/>
          </w:tcPr>
          <w:p w14:paraId="4BF6573D" w14:textId="77777777" w:rsidR="00E0168C" w:rsidRPr="00173981" w:rsidRDefault="00E0168C" w:rsidP="00E0168C">
            <w:pPr>
              <w:pStyle w:val="NurText"/>
              <w:spacing w:line="240" w:lineRule="auto"/>
              <w:rPr>
                <w:rFonts w:ascii="Times New Roman" w:eastAsia="MS Mincho" w:hAnsi="Times New Roman"/>
                <w:sz w:val="16"/>
                <w:szCs w:val="16"/>
                <w:lang w:eastAsia="ja-JP"/>
              </w:rPr>
            </w:pPr>
            <w:r w:rsidRPr="00173981">
              <w:rPr>
                <w:rFonts w:ascii="Times New Roman" w:eastAsia="MS Mincho" w:hAnsi="Times New Roman"/>
                <w:sz w:val="16"/>
                <w:szCs w:val="16"/>
                <w:lang w:eastAsia="ja-JP"/>
              </w:rPr>
              <w:t xml:space="preserve">Proportion of cyst relapse in the med-group was calculated for each follow-up year since reaching the inactive stage. The nominator consists of the number of cysts with relapse during the respective time window, the denominator is the number of cysts still under observation which are at risk for relapse. A binomial exact 95% confidence interval was calculated for each follow-up year. </w:t>
            </w:r>
          </w:p>
          <w:p w14:paraId="447D9D58" w14:textId="77777777" w:rsidR="00E0168C" w:rsidRPr="00640E10" w:rsidRDefault="00E0168C" w:rsidP="00E0168C">
            <w:pPr>
              <w:pStyle w:val="NurText"/>
              <w:spacing w:line="240" w:lineRule="auto"/>
              <w:rPr>
                <w:rFonts w:ascii="Times New Roman" w:eastAsia="MS Mincho" w:hAnsi="Times New Roman"/>
                <w:sz w:val="16"/>
                <w:szCs w:val="16"/>
                <w:lang w:val="en-US" w:eastAsia="ja-JP"/>
              </w:rPr>
            </w:pPr>
            <w:r w:rsidRPr="00380891">
              <w:rPr>
                <w:rFonts w:ascii="Times New Roman" w:eastAsia="MS Mincho" w:hAnsi="Times New Roman"/>
                <w:sz w:val="16"/>
                <w:szCs w:val="16"/>
                <w:lang w:eastAsia="ja-JP"/>
              </w:rPr>
              <w:t>In or</w:t>
            </w:r>
            <w:r w:rsidRPr="00905753">
              <w:rPr>
                <w:rFonts w:ascii="Times New Roman" w:eastAsia="MS Mincho" w:hAnsi="Times New Roman"/>
                <w:sz w:val="16"/>
                <w:szCs w:val="16"/>
                <w:lang w:eastAsia="ja-JP"/>
              </w:rPr>
              <w:t xml:space="preserve">der to account for censoring we performed a time-to-event analysis for the med group. </w:t>
            </w:r>
            <w:r w:rsidRPr="00905753">
              <w:rPr>
                <w:rFonts w:ascii="Times New Roman" w:hAnsi="Times New Roman"/>
                <w:sz w:val="16"/>
                <w:szCs w:val="16"/>
                <w:lang w:val="en-US"/>
              </w:rPr>
              <w:t xml:space="preserve">The start of the time at risk for each cyst was defined as the date of the visit when the inactive stage was diagnosed. In case medical treatment was still ongoing at the time of the visit, the time at risk started at the end of therapy. If this date did not coincide with a visit to the clinic, the cyst stage from the last visit was considered (last observation carried forward).  </w:t>
            </w:r>
          </w:p>
          <w:p w14:paraId="220A1F2C" w14:textId="77777777" w:rsidR="00E0168C" w:rsidRPr="00173981" w:rsidRDefault="00E0168C" w:rsidP="00E0168C">
            <w:pPr>
              <w:pStyle w:val="NurText"/>
              <w:spacing w:line="240" w:lineRule="auto"/>
              <w:rPr>
                <w:rFonts w:ascii="Times New Roman" w:eastAsia="MS Mincho" w:hAnsi="Times New Roman"/>
                <w:sz w:val="16"/>
                <w:szCs w:val="16"/>
                <w:lang w:eastAsia="ja-JP"/>
              </w:rPr>
            </w:pPr>
            <w:r w:rsidRPr="00640E10">
              <w:rPr>
                <w:rFonts w:ascii="Times New Roman" w:hAnsi="Times New Roman"/>
                <w:sz w:val="16"/>
                <w:szCs w:val="16"/>
                <w:lang w:val="en-US"/>
              </w:rPr>
              <w:t>We analyzed time to relapse using the Kaplan-Meier method. Cumulative incidence of relapse was calculated as one minus the Kaplan-Meier estimate.</w:t>
            </w:r>
          </w:p>
          <w:p w14:paraId="2673645D" w14:textId="69544A15" w:rsidR="00191A23" w:rsidRPr="00173981" w:rsidRDefault="00E0168C" w:rsidP="00FD4077">
            <w:pPr>
              <w:pStyle w:val="NurText"/>
              <w:spacing w:line="240" w:lineRule="auto"/>
            </w:pPr>
            <w:r w:rsidRPr="00FD4077">
              <w:rPr>
                <w:rFonts w:ascii="Times New Roman" w:hAnsi="Times New Roman"/>
                <w:sz w:val="16"/>
                <w:szCs w:val="16"/>
                <w:lang w:val="en-US"/>
              </w:rPr>
              <w:t>All analyses were performed using Stata Version 13.1 (StataCorp)</w:t>
            </w:r>
            <w:r w:rsidR="00173981" w:rsidRPr="00FD4077">
              <w:rPr>
                <w:rFonts w:ascii="Times New Roman" w:hAnsi="Times New Roman"/>
                <w:sz w:val="16"/>
                <w:szCs w:val="16"/>
                <w:lang w:val="en-US"/>
              </w:rPr>
              <w:t xml:space="preserve"> and R software version 3.3.1 </w:t>
            </w:r>
            <w:r w:rsidR="00173981" w:rsidRPr="00FD4077">
              <w:rPr>
                <w:rFonts w:ascii="Times New Roman" w:hAnsi="Times New Roman"/>
                <w:sz w:val="16"/>
                <w:szCs w:val="16"/>
                <w:lang w:val="en-US"/>
              </w:rPr>
              <w:fldChar w:fldCharType="begin"/>
            </w:r>
            <w:r w:rsidR="00173981" w:rsidRPr="00FD4077">
              <w:rPr>
                <w:rFonts w:ascii="Times New Roman" w:hAnsi="Times New Roman"/>
                <w:sz w:val="16"/>
                <w:szCs w:val="16"/>
                <w:lang w:val="en-US"/>
              </w:rPr>
              <w:instrText xml:space="preserve"> ADDIN EN.CITE &lt;EndNote&gt;&lt;Cite&gt;&lt;Author&gt;R Core Team&lt;/Author&gt;&lt;Year&gt;2016&lt;/Year&gt;&lt;RecNum&gt;9&lt;/RecNum&gt;&lt;DisplayText&gt;(6)&lt;/DisplayText&gt;&lt;record&gt;&lt;rec-number&gt;9&lt;/rec-number&gt;&lt;foreign-keys&gt;&lt;key app="EN" db-id="z9setvt520etr3ees9bpdarwdxzvxsdrt2zw" timestamp="1475831537"&gt;9&lt;/key&gt;&lt;/foreign-keys&gt;&lt;ref-type name="Web Page"&gt;12&lt;/ref-type&gt;&lt;contributors&gt;&lt;authors&gt;&lt;author&gt;R Core Team,&lt;/author&gt;&lt;/authors&gt;&lt;/contributors&gt;&lt;titles&gt;&lt;title&gt;R: A language and environment for statistical computing.&lt;/title&gt;&lt;/titles&gt;&lt;dates&gt;&lt;year&gt;2016&lt;/year&gt;&lt;/dates&gt;&lt;pub-location&gt;Vienna, Austria&lt;/pub-location&gt;&lt;publisher&gt;R Foundation for Statistical Computing&lt;/publisher&gt;&lt;urls&gt;&lt;related-urls&gt;&lt;url&gt;http://www.r-project.org]&lt;/url&gt;&lt;/related-urls&gt;&lt;/urls&gt;&lt;/record&gt;&lt;/Cite&gt;&lt;/EndNote&gt;</w:instrText>
            </w:r>
            <w:r w:rsidR="00173981" w:rsidRPr="00FD4077">
              <w:rPr>
                <w:rFonts w:ascii="Times New Roman" w:hAnsi="Times New Roman"/>
                <w:sz w:val="16"/>
                <w:szCs w:val="16"/>
                <w:lang w:val="en-US"/>
              </w:rPr>
              <w:fldChar w:fldCharType="separate"/>
            </w:r>
            <w:r w:rsidR="00173981" w:rsidRPr="00FD4077">
              <w:rPr>
                <w:rFonts w:ascii="Times New Roman" w:hAnsi="Times New Roman"/>
                <w:sz w:val="16"/>
                <w:szCs w:val="16"/>
                <w:lang w:val="en-US"/>
              </w:rPr>
              <w:t>(</w:t>
            </w:r>
            <w:hyperlink w:anchor="_ENREF_6" w:tooltip="R Core Team, 2016 #9" w:history="1">
              <w:r w:rsidR="00173981" w:rsidRPr="00FD4077">
                <w:rPr>
                  <w:lang w:val="en-US"/>
                </w:rPr>
                <w:t>6</w:t>
              </w:r>
            </w:hyperlink>
            <w:r w:rsidR="00173981" w:rsidRPr="00FD4077">
              <w:rPr>
                <w:rFonts w:ascii="Times New Roman" w:hAnsi="Times New Roman"/>
                <w:sz w:val="16"/>
                <w:szCs w:val="16"/>
                <w:lang w:val="en-US"/>
              </w:rPr>
              <w:t>)</w:t>
            </w:r>
            <w:r w:rsidR="00173981" w:rsidRPr="00FD4077">
              <w:rPr>
                <w:rFonts w:ascii="Times New Roman" w:hAnsi="Times New Roman"/>
                <w:sz w:val="16"/>
                <w:szCs w:val="16"/>
                <w:lang w:val="en-US"/>
              </w:rPr>
              <w:fldChar w:fldCharType="end"/>
            </w:r>
            <w:r w:rsidR="00173981" w:rsidRPr="00FD4077">
              <w:rPr>
                <w:rFonts w:ascii="Times New Roman" w:hAnsi="Times New Roman"/>
                <w:sz w:val="16"/>
                <w:szCs w:val="16"/>
                <w:lang w:val="en-US"/>
              </w:rPr>
              <w:t>.</w:t>
            </w:r>
          </w:p>
        </w:tc>
      </w:tr>
      <w:tr w:rsidR="00191A23" w:rsidRPr="0022554A" w14:paraId="5C2DB680" w14:textId="77777777" w:rsidTr="00E0168C">
        <w:tc>
          <w:tcPr>
            <w:tcW w:w="1521" w:type="dxa"/>
            <w:vMerge/>
          </w:tcPr>
          <w:p w14:paraId="672F8251" w14:textId="77777777" w:rsidR="00191A23" w:rsidRPr="0022554A" w:rsidRDefault="00191A23" w:rsidP="00191A23">
            <w:pPr>
              <w:tabs>
                <w:tab w:val="left" w:pos="5400"/>
              </w:tabs>
              <w:rPr>
                <w:bCs/>
                <w:sz w:val="20"/>
              </w:rPr>
            </w:pPr>
            <w:bookmarkStart w:id="44" w:name="bold24" w:colFirst="0" w:colLast="0"/>
            <w:bookmarkStart w:id="45" w:name="italic26" w:colFirst="0" w:colLast="0"/>
          </w:p>
        </w:tc>
        <w:tc>
          <w:tcPr>
            <w:tcW w:w="749" w:type="dxa"/>
            <w:vMerge/>
          </w:tcPr>
          <w:p w14:paraId="24A755FD" w14:textId="77777777" w:rsidR="00191A23" w:rsidRPr="0022554A" w:rsidRDefault="00191A23" w:rsidP="00191A23">
            <w:pPr>
              <w:tabs>
                <w:tab w:val="left" w:pos="5400"/>
              </w:tabs>
              <w:jc w:val="center"/>
              <w:rPr>
                <w:sz w:val="20"/>
              </w:rPr>
            </w:pPr>
          </w:p>
        </w:tc>
        <w:tc>
          <w:tcPr>
            <w:tcW w:w="4642" w:type="dxa"/>
          </w:tcPr>
          <w:p w14:paraId="429A885A"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3D6DBC70" w14:textId="77777777" w:rsidR="00191A23" w:rsidRPr="0022554A" w:rsidRDefault="00191A23" w:rsidP="00191A23">
            <w:pPr>
              <w:tabs>
                <w:tab w:val="left" w:pos="5400"/>
              </w:tabs>
              <w:rPr>
                <w:sz w:val="20"/>
              </w:rPr>
            </w:pPr>
          </w:p>
        </w:tc>
        <w:tc>
          <w:tcPr>
            <w:tcW w:w="6804" w:type="dxa"/>
          </w:tcPr>
          <w:p w14:paraId="35E2E310" w14:textId="77777777" w:rsidR="00191A23" w:rsidRPr="00FD4077" w:rsidRDefault="00E0168C" w:rsidP="00191A23">
            <w:pPr>
              <w:tabs>
                <w:tab w:val="left" w:pos="5400"/>
              </w:tabs>
              <w:rPr>
                <w:sz w:val="16"/>
                <w:szCs w:val="16"/>
              </w:rPr>
            </w:pPr>
            <w:r w:rsidRPr="00FD4077">
              <w:rPr>
                <w:sz w:val="16"/>
                <w:szCs w:val="16"/>
              </w:rPr>
              <w:t>N/A</w:t>
            </w:r>
          </w:p>
        </w:tc>
      </w:tr>
      <w:tr w:rsidR="00191A23" w:rsidRPr="0022554A" w14:paraId="534B0E3F" w14:textId="77777777" w:rsidTr="00E0168C">
        <w:tc>
          <w:tcPr>
            <w:tcW w:w="1521" w:type="dxa"/>
            <w:vMerge/>
          </w:tcPr>
          <w:p w14:paraId="60BF3699" w14:textId="77777777" w:rsidR="00191A23" w:rsidRPr="0022554A" w:rsidRDefault="00191A23" w:rsidP="00191A23">
            <w:pPr>
              <w:tabs>
                <w:tab w:val="left" w:pos="5400"/>
              </w:tabs>
              <w:rPr>
                <w:bCs/>
                <w:sz w:val="20"/>
              </w:rPr>
            </w:pPr>
            <w:bookmarkStart w:id="46" w:name="bold25" w:colFirst="0" w:colLast="0"/>
            <w:bookmarkStart w:id="47" w:name="italic27" w:colFirst="0" w:colLast="0"/>
            <w:bookmarkEnd w:id="44"/>
            <w:bookmarkEnd w:id="45"/>
          </w:p>
        </w:tc>
        <w:tc>
          <w:tcPr>
            <w:tcW w:w="749" w:type="dxa"/>
            <w:vMerge/>
          </w:tcPr>
          <w:p w14:paraId="229E6D37" w14:textId="77777777" w:rsidR="00191A23" w:rsidRPr="0022554A" w:rsidRDefault="00191A23" w:rsidP="00191A23">
            <w:pPr>
              <w:tabs>
                <w:tab w:val="left" w:pos="5400"/>
              </w:tabs>
              <w:jc w:val="center"/>
              <w:rPr>
                <w:sz w:val="20"/>
              </w:rPr>
            </w:pPr>
          </w:p>
        </w:tc>
        <w:tc>
          <w:tcPr>
            <w:tcW w:w="4642" w:type="dxa"/>
          </w:tcPr>
          <w:p w14:paraId="32D0A475"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FD4077">
              <w:rPr>
                <w:sz w:val="20"/>
              </w:rPr>
              <w:t>Explain how missing data were addressed</w:t>
            </w:r>
          </w:p>
        </w:tc>
        <w:tc>
          <w:tcPr>
            <w:tcW w:w="1276" w:type="dxa"/>
          </w:tcPr>
          <w:p w14:paraId="0941EF4E" w14:textId="01CF5858" w:rsidR="00191A23" w:rsidRPr="0022554A" w:rsidRDefault="00FD4077" w:rsidP="00191A23">
            <w:pPr>
              <w:tabs>
                <w:tab w:val="left" w:pos="5400"/>
              </w:tabs>
              <w:rPr>
                <w:sz w:val="20"/>
              </w:rPr>
            </w:pPr>
            <w:r>
              <w:rPr>
                <w:sz w:val="20"/>
              </w:rPr>
              <w:t>7</w:t>
            </w:r>
          </w:p>
        </w:tc>
        <w:tc>
          <w:tcPr>
            <w:tcW w:w="6804" w:type="dxa"/>
          </w:tcPr>
          <w:p w14:paraId="41862BCC" w14:textId="61AAFC11" w:rsidR="00191A23" w:rsidRPr="0022554A" w:rsidRDefault="00E92A2F" w:rsidP="00FD4077">
            <w:pPr>
              <w:tabs>
                <w:tab w:val="left" w:pos="5400"/>
              </w:tabs>
              <w:spacing w:line="240" w:lineRule="auto"/>
              <w:rPr>
                <w:sz w:val="20"/>
              </w:rPr>
            </w:pPr>
            <w:r w:rsidRPr="00FD4077">
              <w:rPr>
                <w:sz w:val="16"/>
                <w:szCs w:val="16"/>
                <w:lang w:val="en-US"/>
              </w:rPr>
              <w:t>In case medical treatment was still ongoing at the time of the visit, the time at risk started at the end of therapy. If this date did not coincide with a visit to the clinic, the cyst stage from the last visit was considered (last observation carried forward).</w:t>
            </w:r>
            <w:r w:rsidRPr="00E92A2F">
              <w:rPr>
                <w:sz w:val="20"/>
              </w:rPr>
              <w:t xml:space="preserve">  </w:t>
            </w:r>
          </w:p>
        </w:tc>
      </w:tr>
      <w:tr w:rsidR="00191A23" w:rsidRPr="0022554A" w14:paraId="5EA296B1" w14:textId="77777777" w:rsidTr="00E0168C">
        <w:tc>
          <w:tcPr>
            <w:tcW w:w="1521" w:type="dxa"/>
            <w:vMerge/>
          </w:tcPr>
          <w:p w14:paraId="016E5843" w14:textId="77777777" w:rsidR="00191A23" w:rsidRPr="0022554A" w:rsidRDefault="00191A23" w:rsidP="00191A23">
            <w:pPr>
              <w:tabs>
                <w:tab w:val="left" w:pos="5400"/>
              </w:tabs>
              <w:rPr>
                <w:bCs/>
                <w:sz w:val="20"/>
              </w:rPr>
            </w:pPr>
            <w:bookmarkStart w:id="48" w:name="bold26" w:colFirst="0" w:colLast="0"/>
            <w:bookmarkStart w:id="49" w:name="italic28" w:colFirst="0" w:colLast="0"/>
            <w:bookmarkEnd w:id="46"/>
            <w:bookmarkEnd w:id="47"/>
          </w:p>
        </w:tc>
        <w:tc>
          <w:tcPr>
            <w:tcW w:w="749" w:type="dxa"/>
            <w:vMerge/>
          </w:tcPr>
          <w:p w14:paraId="013CBFDC" w14:textId="77777777" w:rsidR="00191A23" w:rsidRPr="0022554A" w:rsidRDefault="00191A23" w:rsidP="00191A23">
            <w:pPr>
              <w:tabs>
                <w:tab w:val="left" w:pos="5400"/>
              </w:tabs>
              <w:jc w:val="center"/>
              <w:rPr>
                <w:sz w:val="20"/>
              </w:rPr>
            </w:pPr>
          </w:p>
        </w:tc>
        <w:tc>
          <w:tcPr>
            <w:tcW w:w="4642" w:type="dxa"/>
          </w:tcPr>
          <w:p w14:paraId="12991346"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tc>
        <w:tc>
          <w:tcPr>
            <w:tcW w:w="1276" w:type="dxa"/>
          </w:tcPr>
          <w:p w14:paraId="158513D3" w14:textId="0A7CE111" w:rsidR="00191A23" w:rsidRPr="0022554A" w:rsidRDefault="00FD4077" w:rsidP="00191A23">
            <w:pPr>
              <w:tabs>
                <w:tab w:val="left" w:pos="5400"/>
              </w:tabs>
              <w:rPr>
                <w:sz w:val="20"/>
              </w:rPr>
            </w:pPr>
            <w:r>
              <w:rPr>
                <w:sz w:val="20"/>
              </w:rPr>
              <w:t>6</w:t>
            </w:r>
          </w:p>
        </w:tc>
        <w:tc>
          <w:tcPr>
            <w:tcW w:w="6804" w:type="dxa"/>
          </w:tcPr>
          <w:p w14:paraId="2D563100" w14:textId="77777777" w:rsidR="00191A23" w:rsidRPr="00E0168C" w:rsidRDefault="00E0168C" w:rsidP="00E0168C">
            <w:pPr>
              <w:spacing w:line="240" w:lineRule="auto"/>
              <w:rPr>
                <w:sz w:val="16"/>
                <w:szCs w:val="16"/>
              </w:rPr>
            </w:pPr>
            <w:r w:rsidRPr="00E0168C">
              <w:rPr>
                <w:sz w:val="16"/>
                <w:szCs w:val="16"/>
                <w:lang w:val="en-US"/>
              </w:rPr>
              <w:t xml:space="preserve">A patient was considered lost to follow-up if he did not complete a minimum follow-up of 5 years or the last follow-up visit was &gt; 24 months ago. </w:t>
            </w:r>
          </w:p>
        </w:tc>
      </w:tr>
      <w:tr w:rsidR="00191A23" w:rsidRPr="0022554A" w14:paraId="7A4FADA3" w14:textId="77777777" w:rsidTr="00E0168C">
        <w:tc>
          <w:tcPr>
            <w:tcW w:w="1521" w:type="dxa"/>
            <w:vMerge/>
          </w:tcPr>
          <w:p w14:paraId="1E7BE3A6" w14:textId="77777777" w:rsidR="00191A23" w:rsidRPr="0022554A" w:rsidRDefault="00191A23" w:rsidP="00191A23">
            <w:pPr>
              <w:tabs>
                <w:tab w:val="left" w:pos="5400"/>
              </w:tabs>
              <w:rPr>
                <w:bCs/>
                <w:sz w:val="20"/>
              </w:rPr>
            </w:pPr>
            <w:bookmarkStart w:id="50" w:name="bold27" w:colFirst="0" w:colLast="0"/>
            <w:bookmarkStart w:id="51" w:name="italic29" w:colFirst="0" w:colLast="0"/>
            <w:bookmarkEnd w:id="48"/>
            <w:bookmarkEnd w:id="49"/>
          </w:p>
        </w:tc>
        <w:tc>
          <w:tcPr>
            <w:tcW w:w="749" w:type="dxa"/>
            <w:vMerge/>
          </w:tcPr>
          <w:p w14:paraId="11D92349" w14:textId="77777777" w:rsidR="00191A23" w:rsidRPr="0022554A" w:rsidRDefault="00191A23" w:rsidP="00191A23">
            <w:pPr>
              <w:tabs>
                <w:tab w:val="left" w:pos="5400"/>
              </w:tabs>
              <w:jc w:val="center"/>
              <w:rPr>
                <w:sz w:val="20"/>
              </w:rPr>
            </w:pPr>
          </w:p>
        </w:tc>
        <w:tc>
          <w:tcPr>
            <w:tcW w:w="4642" w:type="dxa"/>
          </w:tcPr>
          <w:p w14:paraId="522B620A"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655CEE26" w14:textId="77777777" w:rsidR="00191A23" w:rsidRPr="0022554A" w:rsidRDefault="00191A23" w:rsidP="00191A23">
            <w:pPr>
              <w:tabs>
                <w:tab w:val="left" w:pos="5400"/>
              </w:tabs>
              <w:rPr>
                <w:sz w:val="20"/>
              </w:rPr>
            </w:pPr>
          </w:p>
        </w:tc>
        <w:tc>
          <w:tcPr>
            <w:tcW w:w="6804" w:type="dxa"/>
          </w:tcPr>
          <w:p w14:paraId="392923D0" w14:textId="77777777" w:rsidR="00191A23" w:rsidRPr="00FD4077" w:rsidRDefault="00E0168C" w:rsidP="00191A23">
            <w:pPr>
              <w:tabs>
                <w:tab w:val="left" w:pos="5400"/>
              </w:tabs>
              <w:rPr>
                <w:sz w:val="16"/>
                <w:szCs w:val="16"/>
              </w:rPr>
            </w:pPr>
            <w:r w:rsidRPr="00FD4077">
              <w:rPr>
                <w:sz w:val="16"/>
                <w:szCs w:val="16"/>
              </w:rPr>
              <w:t>N/A</w:t>
            </w:r>
          </w:p>
        </w:tc>
      </w:tr>
      <w:bookmarkEnd w:id="50"/>
      <w:bookmarkEnd w:id="51"/>
      <w:tr w:rsidR="00191A23" w:rsidRPr="0022554A" w14:paraId="7431085B" w14:textId="77777777" w:rsidTr="00191A23">
        <w:tc>
          <w:tcPr>
            <w:tcW w:w="14992" w:type="dxa"/>
            <w:gridSpan w:val="5"/>
          </w:tcPr>
          <w:p w14:paraId="5DC54691"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558E132F" w14:textId="77777777" w:rsidTr="00E0168C">
        <w:tc>
          <w:tcPr>
            <w:tcW w:w="0" w:type="auto"/>
            <w:vMerge w:val="restart"/>
          </w:tcPr>
          <w:p w14:paraId="181A898A" w14:textId="77777777" w:rsidR="00191A23" w:rsidRPr="0022554A" w:rsidRDefault="00191A23" w:rsidP="00191A23">
            <w:pPr>
              <w:tabs>
                <w:tab w:val="left" w:pos="5400"/>
              </w:tabs>
              <w:rPr>
                <w:bCs/>
                <w:sz w:val="20"/>
              </w:rPr>
            </w:pPr>
            <w:bookmarkStart w:id="52" w:name="bold29"/>
            <w:bookmarkStart w:id="53" w:name="italic31"/>
            <w:r w:rsidRPr="0022554A">
              <w:rPr>
                <w:bCs/>
                <w:sz w:val="20"/>
              </w:rPr>
              <w:t>Participants</w:t>
            </w:r>
            <w:bookmarkEnd w:id="52"/>
            <w:bookmarkEnd w:id="53"/>
          </w:p>
        </w:tc>
        <w:tc>
          <w:tcPr>
            <w:tcW w:w="0" w:type="auto"/>
            <w:vMerge w:val="restart"/>
          </w:tcPr>
          <w:p w14:paraId="4D1B3DFC" w14:textId="77777777" w:rsidR="00191A23" w:rsidRPr="0022554A" w:rsidRDefault="00191A23" w:rsidP="00191A23">
            <w:pPr>
              <w:tabs>
                <w:tab w:val="left" w:pos="5400"/>
              </w:tabs>
              <w:jc w:val="center"/>
              <w:rPr>
                <w:sz w:val="20"/>
              </w:rPr>
            </w:pPr>
            <w:r w:rsidRPr="0022554A">
              <w:rPr>
                <w:sz w:val="20"/>
              </w:rPr>
              <w:t>13</w:t>
            </w:r>
            <w:bookmarkStart w:id="54" w:name="bold30"/>
            <w:r w:rsidRPr="0022554A">
              <w:rPr>
                <w:bCs/>
                <w:sz w:val="20"/>
              </w:rPr>
              <w:t>*</w:t>
            </w:r>
            <w:bookmarkEnd w:id="54"/>
          </w:p>
        </w:tc>
        <w:tc>
          <w:tcPr>
            <w:tcW w:w="4642" w:type="dxa"/>
          </w:tcPr>
          <w:p w14:paraId="2925D7FF"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14:paraId="2BDC173F" w14:textId="77777777" w:rsidR="00191A23" w:rsidRDefault="00097099" w:rsidP="00191A23">
            <w:pPr>
              <w:tabs>
                <w:tab w:val="left" w:pos="5400"/>
              </w:tabs>
              <w:rPr>
                <w:sz w:val="20"/>
              </w:rPr>
            </w:pPr>
            <w:r>
              <w:rPr>
                <w:sz w:val="20"/>
              </w:rPr>
              <w:t>7</w:t>
            </w:r>
          </w:p>
        </w:tc>
        <w:tc>
          <w:tcPr>
            <w:tcW w:w="6804" w:type="dxa"/>
          </w:tcPr>
          <w:p w14:paraId="35749BE9" w14:textId="77777777" w:rsidR="00191A23" w:rsidRPr="00097099" w:rsidRDefault="00097099" w:rsidP="00097099">
            <w:pPr>
              <w:tabs>
                <w:tab w:val="left" w:pos="5400"/>
              </w:tabs>
              <w:spacing w:line="240" w:lineRule="auto"/>
              <w:rPr>
                <w:sz w:val="16"/>
                <w:szCs w:val="16"/>
              </w:rPr>
            </w:pPr>
            <w:r w:rsidRPr="00097099">
              <w:rPr>
                <w:sz w:val="16"/>
                <w:szCs w:val="16"/>
                <w:lang w:val="en-US"/>
              </w:rPr>
              <w:t xml:space="preserve">45 patients of the Heidelberg CE patient cohort fulfilled the inclusion criteria. 30 patients with 46 cysts were included in the ww-group, and 15 patients with 17 cysts into the med-group. The mean age of ww-patients was 41.5 (8-69), 18 patients were male, 12 patients female, mean follow-up for ww-patients was 5.4 (0.5-10.9) years. 6 patients were lost to follow-up in the ww-group. The mean age of med-patients was 35.8 (13-65), 4 patients were male, 11 patients female, mean follow-up of med-patients was 7.3 (1.5-11.8) years. 1 patient was lost to follow-up in the med-group.  </w:t>
            </w:r>
          </w:p>
        </w:tc>
      </w:tr>
      <w:tr w:rsidR="00191A23" w:rsidRPr="0022554A" w14:paraId="245C56E3" w14:textId="77777777" w:rsidTr="00E0168C">
        <w:tc>
          <w:tcPr>
            <w:tcW w:w="0" w:type="auto"/>
            <w:vMerge/>
          </w:tcPr>
          <w:p w14:paraId="4682CE3C" w14:textId="77777777" w:rsidR="00191A23" w:rsidRPr="0022554A" w:rsidRDefault="00191A23" w:rsidP="00191A23">
            <w:pPr>
              <w:tabs>
                <w:tab w:val="left" w:pos="5400"/>
              </w:tabs>
              <w:rPr>
                <w:bCs/>
                <w:sz w:val="20"/>
              </w:rPr>
            </w:pPr>
            <w:bookmarkStart w:id="55" w:name="bold31" w:colFirst="0" w:colLast="0"/>
            <w:bookmarkStart w:id="56" w:name="italic32" w:colFirst="0" w:colLast="0"/>
          </w:p>
        </w:tc>
        <w:tc>
          <w:tcPr>
            <w:tcW w:w="0" w:type="auto"/>
            <w:vMerge/>
          </w:tcPr>
          <w:p w14:paraId="232EBDAC" w14:textId="77777777" w:rsidR="00191A23" w:rsidRPr="0022554A" w:rsidRDefault="00191A23" w:rsidP="00191A23">
            <w:pPr>
              <w:tabs>
                <w:tab w:val="left" w:pos="5400"/>
              </w:tabs>
              <w:jc w:val="center"/>
              <w:rPr>
                <w:sz w:val="20"/>
              </w:rPr>
            </w:pPr>
          </w:p>
        </w:tc>
        <w:tc>
          <w:tcPr>
            <w:tcW w:w="4642" w:type="dxa"/>
          </w:tcPr>
          <w:p w14:paraId="532F3C36"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5625BD75" w14:textId="77777777" w:rsidR="00191A23" w:rsidRDefault="00191A23" w:rsidP="00191A23">
            <w:pPr>
              <w:tabs>
                <w:tab w:val="left" w:pos="5400"/>
              </w:tabs>
              <w:rPr>
                <w:sz w:val="20"/>
              </w:rPr>
            </w:pPr>
          </w:p>
        </w:tc>
        <w:tc>
          <w:tcPr>
            <w:tcW w:w="6804" w:type="dxa"/>
          </w:tcPr>
          <w:p w14:paraId="00E2032E" w14:textId="77777777" w:rsidR="00191A23" w:rsidRPr="00FD4077" w:rsidRDefault="00E53FAC" w:rsidP="00191A23">
            <w:pPr>
              <w:tabs>
                <w:tab w:val="left" w:pos="5400"/>
              </w:tabs>
              <w:rPr>
                <w:sz w:val="16"/>
                <w:szCs w:val="16"/>
              </w:rPr>
            </w:pPr>
            <w:r w:rsidRPr="00FD4077">
              <w:rPr>
                <w:sz w:val="16"/>
                <w:szCs w:val="16"/>
              </w:rPr>
              <w:t>N/A</w:t>
            </w:r>
          </w:p>
          <w:p w14:paraId="79A0AEBC" w14:textId="77777777" w:rsidR="00585C6A" w:rsidRPr="00FD4077" w:rsidRDefault="00585C6A" w:rsidP="00191A23">
            <w:pPr>
              <w:tabs>
                <w:tab w:val="left" w:pos="5400"/>
              </w:tabs>
              <w:rPr>
                <w:sz w:val="16"/>
                <w:szCs w:val="16"/>
              </w:rPr>
            </w:pPr>
          </w:p>
        </w:tc>
      </w:tr>
      <w:tr w:rsidR="00191A23" w:rsidRPr="0022554A" w14:paraId="7D548E65" w14:textId="77777777" w:rsidTr="00E0168C">
        <w:tc>
          <w:tcPr>
            <w:tcW w:w="0" w:type="auto"/>
            <w:vMerge/>
          </w:tcPr>
          <w:p w14:paraId="057E19C3" w14:textId="77777777" w:rsidR="00191A23" w:rsidRPr="0022554A" w:rsidRDefault="00191A23" w:rsidP="00191A23">
            <w:pPr>
              <w:tabs>
                <w:tab w:val="left" w:pos="5400"/>
              </w:tabs>
              <w:rPr>
                <w:bCs/>
                <w:sz w:val="20"/>
              </w:rPr>
            </w:pPr>
            <w:bookmarkStart w:id="57" w:name="bold32" w:colFirst="0" w:colLast="0"/>
            <w:bookmarkStart w:id="58" w:name="italic33" w:colFirst="0" w:colLast="0"/>
            <w:bookmarkEnd w:id="55"/>
            <w:bookmarkEnd w:id="56"/>
          </w:p>
        </w:tc>
        <w:tc>
          <w:tcPr>
            <w:tcW w:w="0" w:type="auto"/>
            <w:vMerge/>
          </w:tcPr>
          <w:p w14:paraId="51AEF267" w14:textId="77777777" w:rsidR="00191A23" w:rsidRPr="0022554A" w:rsidRDefault="00191A23" w:rsidP="00191A23">
            <w:pPr>
              <w:tabs>
                <w:tab w:val="left" w:pos="5400"/>
              </w:tabs>
              <w:jc w:val="center"/>
              <w:rPr>
                <w:sz w:val="20"/>
              </w:rPr>
            </w:pPr>
          </w:p>
        </w:tc>
        <w:tc>
          <w:tcPr>
            <w:tcW w:w="4642" w:type="dxa"/>
          </w:tcPr>
          <w:p w14:paraId="3F964BD5" w14:textId="77777777" w:rsidR="00191A23" w:rsidRPr="0022554A" w:rsidRDefault="00191A23" w:rsidP="00191A23">
            <w:pPr>
              <w:tabs>
                <w:tab w:val="left" w:pos="5400"/>
              </w:tabs>
              <w:rPr>
                <w:sz w:val="20"/>
              </w:rPr>
            </w:pPr>
            <w:bookmarkStart w:id="59" w:name="OLE_LINK4"/>
            <w:r>
              <w:rPr>
                <w:sz w:val="20"/>
              </w:rPr>
              <w:t xml:space="preserve">(c) </w:t>
            </w:r>
            <w:r w:rsidRPr="0022554A">
              <w:rPr>
                <w:sz w:val="20"/>
              </w:rPr>
              <w:t>Consider use of a flow diagram</w:t>
            </w:r>
            <w:bookmarkEnd w:id="59"/>
          </w:p>
        </w:tc>
        <w:tc>
          <w:tcPr>
            <w:tcW w:w="1276" w:type="dxa"/>
          </w:tcPr>
          <w:p w14:paraId="03E8123C" w14:textId="77777777" w:rsidR="00191A23" w:rsidRDefault="00097099" w:rsidP="00191A23">
            <w:pPr>
              <w:tabs>
                <w:tab w:val="left" w:pos="5400"/>
              </w:tabs>
              <w:rPr>
                <w:sz w:val="20"/>
              </w:rPr>
            </w:pPr>
            <w:r>
              <w:rPr>
                <w:sz w:val="20"/>
              </w:rPr>
              <w:t>7</w:t>
            </w:r>
          </w:p>
        </w:tc>
        <w:tc>
          <w:tcPr>
            <w:tcW w:w="6804" w:type="dxa"/>
          </w:tcPr>
          <w:p w14:paraId="791031D4" w14:textId="77777777" w:rsidR="00191A23" w:rsidRPr="00FD4077" w:rsidRDefault="00097099" w:rsidP="00191A23">
            <w:pPr>
              <w:tabs>
                <w:tab w:val="left" w:pos="5400"/>
              </w:tabs>
              <w:rPr>
                <w:sz w:val="16"/>
                <w:szCs w:val="16"/>
              </w:rPr>
            </w:pPr>
            <w:r w:rsidRPr="00FD4077">
              <w:rPr>
                <w:sz w:val="16"/>
                <w:szCs w:val="16"/>
              </w:rPr>
              <w:t>Figure 1</w:t>
            </w:r>
          </w:p>
        </w:tc>
      </w:tr>
      <w:tr w:rsidR="00191A23" w:rsidRPr="0022554A" w14:paraId="2D80964B" w14:textId="77777777" w:rsidTr="00E0168C">
        <w:tc>
          <w:tcPr>
            <w:tcW w:w="0" w:type="auto"/>
            <w:vMerge w:val="restart"/>
          </w:tcPr>
          <w:p w14:paraId="2FE7A69D" w14:textId="77777777" w:rsidR="00191A23" w:rsidRPr="0022554A" w:rsidRDefault="00191A23" w:rsidP="00191A23">
            <w:pPr>
              <w:tabs>
                <w:tab w:val="left" w:pos="5400"/>
              </w:tabs>
              <w:rPr>
                <w:bCs/>
                <w:sz w:val="20"/>
              </w:rPr>
            </w:pPr>
            <w:bookmarkStart w:id="60" w:name="bold33"/>
            <w:bookmarkStart w:id="61" w:name="italic34"/>
            <w:bookmarkEnd w:id="57"/>
            <w:bookmarkEnd w:id="58"/>
            <w:r w:rsidRPr="0022554A">
              <w:rPr>
                <w:bCs/>
                <w:sz w:val="20"/>
              </w:rPr>
              <w:t xml:space="preserve">Descriptive </w:t>
            </w:r>
            <w:bookmarkStart w:id="62" w:name="bold34"/>
            <w:bookmarkStart w:id="63" w:name="italic35"/>
            <w:bookmarkEnd w:id="60"/>
            <w:bookmarkEnd w:id="61"/>
            <w:r w:rsidRPr="0022554A">
              <w:rPr>
                <w:bCs/>
                <w:sz w:val="20"/>
              </w:rPr>
              <w:t>data</w:t>
            </w:r>
            <w:bookmarkEnd w:id="62"/>
            <w:bookmarkEnd w:id="63"/>
          </w:p>
        </w:tc>
        <w:tc>
          <w:tcPr>
            <w:tcW w:w="0" w:type="auto"/>
            <w:vMerge w:val="restart"/>
          </w:tcPr>
          <w:p w14:paraId="64EF9A7E" w14:textId="77777777" w:rsidR="00191A23" w:rsidRPr="0022554A" w:rsidRDefault="00191A23" w:rsidP="00191A23">
            <w:pPr>
              <w:tabs>
                <w:tab w:val="left" w:pos="5400"/>
              </w:tabs>
              <w:jc w:val="center"/>
              <w:rPr>
                <w:sz w:val="20"/>
              </w:rPr>
            </w:pPr>
            <w:r w:rsidRPr="0022554A">
              <w:rPr>
                <w:sz w:val="20"/>
              </w:rPr>
              <w:t>14</w:t>
            </w:r>
            <w:bookmarkStart w:id="64" w:name="bold35"/>
            <w:r w:rsidRPr="0022554A">
              <w:rPr>
                <w:bCs/>
                <w:sz w:val="20"/>
              </w:rPr>
              <w:t>*</w:t>
            </w:r>
            <w:bookmarkEnd w:id="64"/>
          </w:p>
        </w:tc>
        <w:tc>
          <w:tcPr>
            <w:tcW w:w="4642" w:type="dxa"/>
          </w:tcPr>
          <w:p w14:paraId="5706BC39"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14:paraId="386FB87D" w14:textId="77777777" w:rsidR="00191A23" w:rsidRDefault="00097099" w:rsidP="00191A23">
            <w:pPr>
              <w:tabs>
                <w:tab w:val="left" w:pos="5400"/>
              </w:tabs>
              <w:rPr>
                <w:sz w:val="20"/>
              </w:rPr>
            </w:pPr>
            <w:r>
              <w:rPr>
                <w:sz w:val="20"/>
              </w:rPr>
              <w:t>7</w:t>
            </w:r>
          </w:p>
        </w:tc>
        <w:tc>
          <w:tcPr>
            <w:tcW w:w="6804" w:type="dxa"/>
          </w:tcPr>
          <w:p w14:paraId="31056ED3" w14:textId="77777777" w:rsidR="00097099" w:rsidRPr="00097099" w:rsidRDefault="00097099" w:rsidP="00097099">
            <w:pPr>
              <w:tabs>
                <w:tab w:val="left" w:pos="360"/>
              </w:tabs>
              <w:spacing w:line="240" w:lineRule="auto"/>
              <w:rPr>
                <w:sz w:val="16"/>
                <w:szCs w:val="16"/>
                <w:lang w:val="en-US"/>
              </w:rPr>
            </w:pPr>
            <w:r w:rsidRPr="00097099">
              <w:rPr>
                <w:sz w:val="16"/>
                <w:szCs w:val="16"/>
                <w:lang w:val="en-US"/>
              </w:rPr>
              <w:t xml:space="preserve">45 patients of the Heidelberg CE patient cohort fulfilled the inclusion criteria. 30 patients with 46 cysts were included in the ww-group, and 15 patients with 17 cysts into the med-group. The mean age of ww-patients was 41.5 (8-69), 18 patients were male, 12 patients female, mean follow-up for ww-patients was 5.4 (0.5-10.9) years. 6 patients were lost to follow-up in the ww-group. The mean age of med-patients was 35.8 (13-65), 4 patients were male, 11 patients female, mean follow-up of med-patients was 7.3 (1.5-11.8) years. 1 patient was lost to follow-up in the med-group.  Patients were from </w:t>
            </w:r>
            <w:r w:rsidRPr="00097099">
              <w:rPr>
                <w:sz w:val="16"/>
                <w:szCs w:val="16"/>
                <w:lang w:val="en-US"/>
              </w:rPr>
              <w:lastRenderedPageBreak/>
              <w:t>the following countries: 16 Turkey, 10 countries of the former Yugoslavia, 4 Romania, 7 Commonwealth of Independent States , 3 Italy, 1 Germany, 1 Hungary, 2 Northern Africa, 1 Iran.</w:t>
            </w:r>
          </w:p>
          <w:p w14:paraId="38795F35" w14:textId="77777777" w:rsidR="00097099" w:rsidRPr="00097099" w:rsidRDefault="00097099" w:rsidP="00097099">
            <w:pPr>
              <w:tabs>
                <w:tab w:val="left" w:pos="360"/>
              </w:tabs>
              <w:spacing w:line="240" w:lineRule="auto"/>
              <w:rPr>
                <w:sz w:val="16"/>
                <w:szCs w:val="16"/>
                <w:lang w:val="en-US"/>
              </w:rPr>
            </w:pPr>
            <w:r w:rsidRPr="00097099">
              <w:rPr>
                <w:sz w:val="16"/>
                <w:szCs w:val="16"/>
                <w:lang w:val="en-US"/>
              </w:rPr>
              <w:t>WW-group</w:t>
            </w:r>
          </w:p>
          <w:p w14:paraId="234643D4" w14:textId="77777777" w:rsidR="00097099" w:rsidRDefault="00097099" w:rsidP="00097099">
            <w:pPr>
              <w:spacing w:line="240" w:lineRule="auto"/>
              <w:rPr>
                <w:sz w:val="16"/>
                <w:szCs w:val="16"/>
                <w:lang w:val="en-US"/>
              </w:rPr>
            </w:pPr>
            <w:r w:rsidRPr="00097099">
              <w:rPr>
                <w:sz w:val="16"/>
                <w:szCs w:val="16"/>
                <w:lang w:val="en-US"/>
              </w:rPr>
              <w:t xml:space="preserve">46 cysts have been included in the analysis. All cysts were CE4 or CE5 at entry into the cohort. 43 cysts were localized in the liver, there was 1 splenic and 1 peritoneal cyst. </w:t>
            </w:r>
          </w:p>
          <w:p w14:paraId="59A4F21B" w14:textId="77777777" w:rsidR="00097099" w:rsidRPr="00097099" w:rsidRDefault="00097099" w:rsidP="00097099">
            <w:pPr>
              <w:spacing w:line="240" w:lineRule="auto"/>
              <w:rPr>
                <w:sz w:val="16"/>
                <w:szCs w:val="16"/>
                <w:lang w:val="en-US"/>
              </w:rPr>
            </w:pPr>
            <w:r w:rsidRPr="00097099">
              <w:rPr>
                <w:sz w:val="16"/>
                <w:szCs w:val="16"/>
                <w:lang w:val="en-US"/>
              </w:rPr>
              <w:t>17 cysts were included in the med-group, 8 of the 17 analyzed cysts showed relapse. Regardless of cyst stage before treatment all cysts except one relapsed to stage CE3b. All cysts without relapse reached cyst stage CE4 after treatment with benzimidazoles.</w:t>
            </w:r>
          </w:p>
          <w:p w14:paraId="27E8EAB3" w14:textId="77777777" w:rsidR="00191A23" w:rsidRPr="00097099" w:rsidRDefault="00191A23" w:rsidP="00191A23">
            <w:pPr>
              <w:tabs>
                <w:tab w:val="left" w:pos="5400"/>
              </w:tabs>
              <w:rPr>
                <w:sz w:val="20"/>
                <w:lang w:val="en-US"/>
              </w:rPr>
            </w:pPr>
          </w:p>
        </w:tc>
      </w:tr>
      <w:tr w:rsidR="00191A23" w:rsidRPr="0022554A" w14:paraId="3A384944" w14:textId="77777777" w:rsidTr="00E0168C">
        <w:tc>
          <w:tcPr>
            <w:tcW w:w="0" w:type="auto"/>
            <w:vMerge/>
          </w:tcPr>
          <w:p w14:paraId="391276BD" w14:textId="77777777" w:rsidR="00191A23" w:rsidRPr="0022554A" w:rsidRDefault="00191A23" w:rsidP="00191A23">
            <w:pPr>
              <w:tabs>
                <w:tab w:val="left" w:pos="5400"/>
              </w:tabs>
              <w:rPr>
                <w:bCs/>
                <w:sz w:val="20"/>
              </w:rPr>
            </w:pPr>
            <w:bookmarkStart w:id="65" w:name="bold36" w:colFirst="0" w:colLast="0"/>
            <w:bookmarkStart w:id="66" w:name="italic36" w:colFirst="0" w:colLast="0"/>
          </w:p>
        </w:tc>
        <w:tc>
          <w:tcPr>
            <w:tcW w:w="0" w:type="auto"/>
            <w:vMerge/>
          </w:tcPr>
          <w:p w14:paraId="1462130B" w14:textId="77777777" w:rsidR="00191A23" w:rsidRPr="0022554A" w:rsidRDefault="00191A23" w:rsidP="00191A23">
            <w:pPr>
              <w:tabs>
                <w:tab w:val="left" w:pos="5400"/>
              </w:tabs>
              <w:jc w:val="center"/>
              <w:rPr>
                <w:sz w:val="20"/>
              </w:rPr>
            </w:pPr>
          </w:p>
        </w:tc>
        <w:tc>
          <w:tcPr>
            <w:tcW w:w="4642" w:type="dxa"/>
          </w:tcPr>
          <w:p w14:paraId="1181536F"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296A72E9" w14:textId="77777777" w:rsidR="00191A23" w:rsidRDefault="00097099" w:rsidP="00191A23">
            <w:pPr>
              <w:tabs>
                <w:tab w:val="left" w:pos="5400"/>
              </w:tabs>
              <w:rPr>
                <w:sz w:val="20"/>
              </w:rPr>
            </w:pPr>
            <w:r>
              <w:rPr>
                <w:sz w:val="20"/>
              </w:rPr>
              <w:t>9/10</w:t>
            </w:r>
          </w:p>
        </w:tc>
        <w:tc>
          <w:tcPr>
            <w:tcW w:w="6804" w:type="dxa"/>
          </w:tcPr>
          <w:p w14:paraId="73C72736" w14:textId="77777777" w:rsidR="00191A23" w:rsidRDefault="00097099" w:rsidP="00191A23">
            <w:pPr>
              <w:tabs>
                <w:tab w:val="left" w:pos="5400"/>
              </w:tabs>
              <w:rPr>
                <w:sz w:val="20"/>
              </w:rPr>
            </w:pPr>
            <w:r w:rsidRPr="00FD4077">
              <w:rPr>
                <w:sz w:val="16"/>
                <w:szCs w:val="16"/>
                <w:lang w:val="en-US"/>
              </w:rPr>
              <w:t>Table 1and Table 2</w:t>
            </w:r>
          </w:p>
        </w:tc>
      </w:tr>
      <w:tr w:rsidR="00191A23" w:rsidRPr="0022554A" w14:paraId="3A882E0C" w14:textId="77777777" w:rsidTr="00E0168C">
        <w:tc>
          <w:tcPr>
            <w:tcW w:w="0" w:type="auto"/>
            <w:vMerge/>
          </w:tcPr>
          <w:p w14:paraId="1C5F78EB" w14:textId="77777777" w:rsidR="00191A23" w:rsidRPr="0022554A" w:rsidRDefault="00191A23" w:rsidP="00191A23">
            <w:pPr>
              <w:tabs>
                <w:tab w:val="left" w:pos="5400"/>
              </w:tabs>
              <w:rPr>
                <w:bCs/>
                <w:sz w:val="20"/>
              </w:rPr>
            </w:pPr>
            <w:bookmarkStart w:id="67" w:name="bold37" w:colFirst="0" w:colLast="0"/>
            <w:bookmarkStart w:id="68" w:name="italic37" w:colFirst="0" w:colLast="0"/>
            <w:bookmarkEnd w:id="65"/>
            <w:bookmarkEnd w:id="66"/>
          </w:p>
        </w:tc>
        <w:tc>
          <w:tcPr>
            <w:tcW w:w="0" w:type="auto"/>
            <w:vMerge/>
          </w:tcPr>
          <w:p w14:paraId="15AE803A" w14:textId="77777777" w:rsidR="00191A23" w:rsidRPr="0022554A" w:rsidRDefault="00191A23" w:rsidP="00191A23">
            <w:pPr>
              <w:tabs>
                <w:tab w:val="left" w:pos="5400"/>
              </w:tabs>
              <w:jc w:val="center"/>
              <w:rPr>
                <w:sz w:val="20"/>
              </w:rPr>
            </w:pPr>
          </w:p>
        </w:tc>
        <w:tc>
          <w:tcPr>
            <w:tcW w:w="4642" w:type="dxa"/>
          </w:tcPr>
          <w:p w14:paraId="6279F507"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14:paraId="7BBA0414" w14:textId="77777777" w:rsidR="00191A23" w:rsidRDefault="00097099" w:rsidP="00191A23">
            <w:pPr>
              <w:tabs>
                <w:tab w:val="left" w:pos="5400"/>
              </w:tabs>
              <w:rPr>
                <w:sz w:val="20"/>
              </w:rPr>
            </w:pPr>
            <w:r>
              <w:rPr>
                <w:sz w:val="20"/>
              </w:rPr>
              <w:t>7</w:t>
            </w:r>
          </w:p>
        </w:tc>
        <w:tc>
          <w:tcPr>
            <w:tcW w:w="6804" w:type="dxa"/>
          </w:tcPr>
          <w:p w14:paraId="2A3B5ABE" w14:textId="7794FC5A" w:rsidR="00191A23" w:rsidRPr="00097099" w:rsidRDefault="00097099" w:rsidP="00097099">
            <w:pPr>
              <w:tabs>
                <w:tab w:val="left" w:pos="5400"/>
              </w:tabs>
              <w:spacing w:line="240" w:lineRule="auto"/>
              <w:rPr>
                <w:sz w:val="16"/>
                <w:szCs w:val="16"/>
                <w:lang w:val="en-US"/>
              </w:rPr>
            </w:pPr>
            <w:r w:rsidRPr="00097099">
              <w:rPr>
                <w:sz w:val="16"/>
                <w:szCs w:val="16"/>
                <w:lang w:val="en-US"/>
              </w:rPr>
              <w:t xml:space="preserve">mean follow-up for ww-patients was 5.4 </w:t>
            </w:r>
            <w:r w:rsidR="00640E10" w:rsidRPr="00640E10">
              <w:rPr>
                <w:sz w:val="16"/>
                <w:szCs w:val="16"/>
                <w:lang w:val="en-US"/>
              </w:rPr>
              <w:t xml:space="preserve">(min-max: 0.5-10.9) </w:t>
            </w:r>
            <w:r w:rsidRPr="00097099">
              <w:rPr>
                <w:sz w:val="16"/>
                <w:szCs w:val="16"/>
                <w:lang w:val="en-US"/>
              </w:rPr>
              <w:t>years</w:t>
            </w:r>
          </w:p>
          <w:p w14:paraId="4214FF05" w14:textId="799851A8" w:rsidR="00097099" w:rsidRDefault="00097099" w:rsidP="00097099">
            <w:pPr>
              <w:tabs>
                <w:tab w:val="left" w:pos="5400"/>
              </w:tabs>
              <w:spacing w:line="240" w:lineRule="auto"/>
              <w:rPr>
                <w:sz w:val="20"/>
              </w:rPr>
            </w:pPr>
            <w:r w:rsidRPr="00097099">
              <w:rPr>
                <w:sz w:val="16"/>
                <w:szCs w:val="16"/>
                <w:lang w:val="en-US"/>
              </w:rPr>
              <w:t xml:space="preserve">mean follow-up of med-patients was 7.3 </w:t>
            </w:r>
            <w:r w:rsidR="00640E10">
              <w:rPr>
                <w:sz w:val="16"/>
                <w:szCs w:val="16"/>
                <w:lang w:val="en-US"/>
              </w:rPr>
              <w:t>(</w:t>
            </w:r>
            <w:r w:rsidR="00640E10" w:rsidRPr="00640E10">
              <w:rPr>
                <w:sz w:val="16"/>
                <w:szCs w:val="16"/>
                <w:lang w:val="en-US"/>
              </w:rPr>
              <w:t>min-max: 1.5-11.8</w:t>
            </w:r>
            <w:r w:rsidR="00640E10">
              <w:rPr>
                <w:sz w:val="16"/>
                <w:szCs w:val="16"/>
                <w:lang w:val="en-US"/>
              </w:rPr>
              <w:t>)</w:t>
            </w:r>
            <w:r w:rsidRPr="00097099">
              <w:rPr>
                <w:sz w:val="16"/>
                <w:szCs w:val="16"/>
                <w:lang w:val="en-US"/>
              </w:rPr>
              <w:t xml:space="preserve"> years</w:t>
            </w:r>
          </w:p>
        </w:tc>
      </w:tr>
      <w:tr w:rsidR="00191A23" w:rsidRPr="0022554A" w14:paraId="5772F200" w14:textId="77777777" w:rsidTr="00E0168C">
        <w:trPr>
          <w:trHeight w:val="295"/>
        </w:trPr>
        <w:tc>
          <w:tcPr>
            <w:tcW w:w="0" w:type="auto"/>
          </w:tcPr>
          <w:p w14:paraId="155B43ED" w14:textId="77777777" w:rsidR="00191A23" w:rsidRPr="0022554A" w:rsidRDefault="00191A23" w:rsidP="00191A23">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69498C19" w14:textId="77777777" w:rsidR="00191A23" w:rsidRPr="0022554A" w:rsidRDefault="00191A23" w:rsidP="00191A23">
            <w:pPr>
              <w:tabs>
                <w:tab w:val="left" w:pos="5400"/>
              </w:tabs>
              <w:jc w:val="center"/>
              <w:rPr>
                <w:sz w:val="20"/>
              </w:rPr>
            </w:pPr>
            <w:r w:rsidRPr="0022554A">
              <w:rPr>
                <w:sz w:val="20"/>
              </w:rPr>
              <w:t>15</w:t>
            </w:r>
            <w:bookmarkStart w:id="71" w:name="bold39"/>
            <w:r w:rsidRPr="0022554A">
              <w:rPr>
                <w:bCs/>
                <w:sz w:val="20"/>
              </w:rPr>
              <w:t>*</w:t>
            </w:r>
            <w:bookmarkEnd w:id="71"/>
          </w:p>
        </w:tc>
        <w:tc>
          <w:tcPr>
            <w:tcW w:w="4642" w:type="dxa"/>
          </w:tcPr>
          <w:p w14:paraId="45909358"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56715EE6" w14:textId="77777777" w:rsidR="00191A23" w:rsidRPr="00FD4077" w:rsidRDefault="003C0618" w:rsidP="00191A23">
            <w:pPr>
              <w:tabs>
                <w:tab w:val="left" w:pos="5400"/>
              </w:tabs>
              <w:rPr>
                <w:sz w:val="20"/>
              </w:rPr>
            </w:pPr>
            <w:r w:rsidRPr="00FD4077">
              <w:rPr>
                <w:sz w:val="20"/>
              </w:rPr>
              <w:t>8</w:t>
            </w:r>
          </w:p>
        </w:tc>
        <w:tc>
          <w:tcPr>
            <w:tcW w:w="6804" w:type="dxa"/>
          </w:tcPr>
          <w:p w14:paraId="565285C7" w14:textId="77777777" w:rsidR="003C0618" w:rsidRPr="003C0618" w:rsidRDefault="003C0618" w:rsidP="003C0618">
            <w:pPr>
              <w:spacing w:line="240" w:lineRule="auto"/>
              <w:rPr>
                <w:sz w:val="16"/>
                <w:szCs w:val="16"/>
                <w:lang w:val="en-US"/>
              </w:rPr>
            </w:pPr>
            <w:r w:rsidRPr="003C0618">
              <w:rPr>
                <w:sz w:val="16"/>
                <w:szCs w:val="16"/>
                <w:lang w:val="en-US"/>
              </w:rPr>
              <w:t>No cysts showed relapse during the observation period. In the lower part of the figure confidence intervals of the proportion of relapse are shown. Uncertainty for the prediction of relapse over time increases due to decreasing number of cysts under observation.</w:t>
            </w:r>
          </w:p>
          <w:p w14:paraId="36E31689" w14:textId="77777777" w:rsidR="003C0618" w:rsidRPr="003C0618" w:rsidRDefault="003C0618" w:rsidP="00905753">
            <w:pPr>
              <w:tabs>
                <w:tab w:val="left" w:pos="360"/>
              </w:tabs>
              <w:spacing w:line="240" w:lineRule="auto"/>
              <w:rPr>
                <w:sz w:val="16"/>
                <w:szCs w:val="16"/>
                <w:lang w:val="en-US"/>
              </w:rPr>
            </w:pPr>
            <w:r w:rsidRPr="003C0618">
              <w:rPr>
                <w:sz w:val="16"/>
                <w:szCs w:val="16"/>
                <w:lang w:val="en-US"/>
              </w:rPr>
              <w:t xml:space="preserve">17 cysts were included in the med-group, 8 of the 17 analyzed cysts showed relapse. Among the cysts which were considered for the analysis, the mean time gap between these two observation time points (time of relapse and time of previous visit) was 0.71 years (95% CI 0.36 – 1.06). </w:t>
            </w:r>
          </w:p>
          <w:p w14:paraId="108B9F82" w14:textId="23485FD3" w:rsidR="00191A23" w:rsidRPr="003C0618" w:rsidRDefault="00905753" w:rsidP="00905753">
            <w:pPr>
              <w:tabs>
                <w:tab w:val="left" w:pos="5400"/>
              </w:tabs>
              <w:spacing w:line="240" w:lineRule="auto"/>
              <w:rPr>
                <w:i/>
                <w:sz w:val="20"/>
                <w:lang w:val="en-US"/>
              </w:rPr>
            </w:pPr>
            <w:r w:rsidRPr="00905753">
              <w:rPr>
                <w:sz w:val="16"/>
                <w:szCs w:val="16"/>
                <w:lang w:val="en-US"/>
              </w:rPr>
              <w:t xml:space="preserve">Kaplan-Meier-Analysis of time to relapse in the med-group shows a cumulative incidence of relapse of 51.8% (95% CI  26.2 - 72.4) after 1.5 years (Fig 6). </w:t>
            </w:r>
          </w:p>
        </w:tc>
      </w:tr>
      <w:tr w:rsidR="00191A23" w:rsidRPr="0022554A" w14:paraId="7AD89D88" w14:textId="77777777" w:rsidTr="00E0168C">
        <w:tc>
          <w:tcPr>
            <w:tcW w:w="0" w:type="auto"/>
            <w:vMerge w:val="restart"/>
          </w:tcPr>
          <w:p w14:paraId="6FBAD78B" w14:textId="77777777" w:rsidR="00191A23" w:rsidRPr="00FD4077" w:rsidRDefault="00191A23" w:rsidP="00191A23">
            <w:pPr>
              <w:tabs>
                <w:tab w:val="left" w:pos="5400"/>
              </w:tabs>
              <w:rPr>
                <w:bCs/>
                <w:sz w:val="20"/>
              </w:rPr>
            </w:pPr>
            <w:bookmarkStart w:id="72" w:name="italic40" w:colFirst="0" w:colLast="0"/>
            <w:bookmarkStart w:id="73" w:name="bold41" w:colFirst="0" w:colLast="0"/>
            <w:bookmarkEnd w:id="69"/>
            <w:bookmarkEnd w:id="70"/>
            <w:r w:rsidRPr="00FD4077">
              <w:rPr>
                <w:bCs/>
                <w:sz w:val="20"/>
              </w:rPr>
              <w:t>Main results</w:t>
            </w:r>
          </w:p>
        </w:tc>
        <w:tc>
          <w:tcPr>
            <w:tcW w:w="0" w:type="auto"/>
            <w:vMerge w:val="restart"/>
          </w:tcPr>
          <w:p w14:paraId="6DEBDEC3" w14:textId="77777777" w:rsidR="00191A23" w:rsidRPr="00FD4077" w:rsidRDefault="00191A23" w:rsidP="00191A23">
            <w:pPr>
              <w:tabs>
                <w:tab w:val="left" w:pos="5400"/>
              </w:tabs>
              <w:jc w:val="center"/>
              <w:rPr>
                <w:sz w:val="20"/>
              </w:rPr>
            </w:pPr>
            <w:r w:rsidRPr="00FD4077">
              <w:rPr>
                <w:sz w:val="20"/>
              </w:rPr>
              <w:t>16</w:t>
            </w:r>
          </w:p>
        </w:tc>
        <w:tc>
          <w:tcPr>
            <w:tcW w:w="4642" w:type="dxa"/>
          </w:tcPr>
          <w:p w14:paraId="0CCDD501" w14:textId="77777777" w:rsidR="00191A23" w:rsidRPr="00FD4077" w:rsidRDefault="00191A23" w:rsidP="00191A23">
            <w:pPr>
              <w:tabs>
                <w:tab w:val="left" w:pos="5400"/>
              </w:tabs>
              <w:rPr>
                <w:sz w:val="20"/>
              </w:rPr>
            </w:pPr>
            <w:r w:rsidRPr="00FD4077">
              <w:rPr>
                <w:sz w:val="20"/>
              </w:rPr>
              <w:t>(</w:t>
            </w:r>
            <w:r w:rsidRPr="00FD4077">
              <w:rPr>
                <w:i/>
                <w:sz w:val="20"/>
              </w:rPr>
              <w:t>a</w:t>
            </w:r>
            <w:r w:rsidRPr="00FD4077">
              <w:rPr>
                <w:sz w:val="20"/>
              </w:rPr>
              <w:t>) Give unadjusted estimates and, if applicable, confounder-adjusted estimates and their precision (eg, 95% confidence interval). Make clear which confounders were adjusted for and why they were included</w:t>
            </w:r>
          </w:p>
        </w:tc>
        <w:tc>
          <w:tcPr>
            <w:tcW w:w="1276" w:type="dxa"/>
          </w:tcPr>
          <w:p w14:paraId="0722E537" w14:textId="77777777" w:rsidR="00191A23" w:rsidRDefault="00FD4077" w:rsidP="00191A23">
            <w:pPr>
              <w:tabs>
                <w:tab w:val="left" w:pos="5400"/>
              </w:tabs>
              <w:rPr>
                <w:sz w:val="20"/>
              </w:rPr>
            </w:pPr>
            <w:r>
              <w:rPr>
                <w:sz w:val="20"/>
              </w:rPr>
              <w:t>9</w:t>
            </w:r>
          </w:p>
          <w:p w14:paraId="450AFEC8" w14:textId="77777777" w:rsidR="00FD4077" w:rsidRDefault="00FD4077" w:rsidP="00191A23">
            <w:pPr>
              <w:tabs>
                <w:tab w:val="left" w:pos="5400"/>
              </w:tabs>
              <w:rPr>
                <w:sz w:val="20"/>
              </w:rPr>
            </w:pPr>
          </w:p>
          <w:p w14:paraId="51DD10B4" w14:textId="77777777" w:rsidR="00FD4077" w:rsidRDefault="00FD4077" w:rsidP="00191A23">
            <w:pPr>
              <w:tabs>
                <w:tab w:val="left" w:pos="5400"/>
              </w:tabs>
              <w:rPr>
                <w:sz w:val="20"/>
              </w:rPr>
            </w:pPr>
          </w:p>
          <w:p w14:paraId="28D69F43" w14:textId="77777777" w:rsidR="00FD4077" w:rsidRDefault="00FD4077" w:rsidP="00191A23">
            <w:pPr>
              <w:tabs>
                <w:tab w:val="left" w:pos="5400"/>
              </w:tabs>
              <w:rPr>
                <w:sz w:val="20"/>
              </w:rPr>
            </w:pPr>
          </w:p>
          <w:p w14:paraId="4CA886F6" w14:textId="77777777" w:rsidR="00FD4077" w:rsidRDefault="00FD4077" w:rsidP="00191A23">
            <w:pPr>
              <w:tabs>
                <w:tab w:val="left" w:pos="5400"/>
              </w:tabs>
              <w:rPr>
                <w:sz w:val="20"/>
              </w:rPr>
            </w:pPr>
          </w:p>
          <w:p w14:paraId="784E58FD" w14:textId="77777777" w:rsidR="00FD4077" w:rsidRDefault="00FD4077" w:rsidP="00191A23">
            <w:pPr>
              <w:tabs>
                <w:tab w:val="left" w:pos="5400"/>
              </w:tabs>
              <w:rPr>
                <w:sz w:val="20"/>
              </w:rPr>
            </w:pPr>
          </w:p>
          <w:p w14:paraId="4F714C12" w14:textId="70B8E901" w:rsidR="00FD4077" w:rsidRPr="0022554A" w:rsidRDefault="00FD4077" w:rsidP="00191A23">
            <w:pPr>
              <w:tabs>
                <w:tab w:val="left" w:pos="5400"/>
              </w:tabs>
              <w:rPr>
                <w:sz w:val="20"/>
              </w:rPr>
            </w:pPr>
            <w:r>
              <w:rPr>
                <w:sz w:val="20"/>
              </w:rPr>
              <w:t>10</w:t>
            </w:r>
          </w:p>
        </w:tc>
        <w:tc>
          <w:tcPr>
            <w:tcW w:w="6804" w:type="dxa"/>
          </w:tcPr>
          <w:p w14:paraId="502B4605" w14:textId="1044EABD" w:rsidR="00C3415A" w:rsidRPr="00640E10" w:rsidRDefault="00C3415A" w:rsidP="00FD4077">
            <w:pPr>
              <w:tabs>
                <w:tab w:val="left" w:pos="5400"/>
              </w:tabs>
              <w:spacing w:line="240" w:lineRule="auto"/>
              <w:rPr>
                <w:sz w:val="16"/>
                <w:szCs w:val="16"/>
                <w:lang w:val="en-US"/>
              </w:rPr>
            </w:pPr>
            <w:r w:rsidRPr="00C3415A">
              <w:rPr>
                <w:sz w:val="16"/>
                <w:szCs w:val="16"/>
                <w:lang w:val="en-US"/>
              </w:rPr>
              <w:t>WW</w:t>
            </w:r>
            <w:r w:rsidRPr="00640E10">
              <w:rPr>
                <w:sz w:val="16"/>
                <w:szCs w:val="16"/>
                <w:lang w:val="en-US"/>
              </w:rPr>
              <w:t>-group:</w:t>
            </w:r>
          </w:p>
          <w:p w14:paraId="4C5D7470" w14:textId="77777777" w:rsidR="00C3415A" w:rsidRPr="00640E10" w:rsidRDefault="00C3415A" w:rsidP="00C3415A">
            <w:pPr>
              <w:tabs>
                <w:tab w:val="left" w:pos="5400"/>
              </w:tabs>
              <w:spacing w:line="240" w:lineRule="auto"/>
              <w:rPr>
                <w:sz w:val="16"/>
                <w:szCs w:val="16"/>
                <w:lang w:val="en-US"/>
              </w:rPr>
            </w:pPr>
            <w:r w:rsidRPr="00640E10">
              <w:rPr>
                <w:sz w:val="16"/>
                <w:szCs w:val="16"/>
                <w:lang w:val="en-US"/>
              </w:rPr>
              <w:t>[…]</w:t>
            </w:r>
          </w:p>
          <w:p w14:paraId="3848D597" w14:textId="42E8983B" w:rsidR="00C3415A" w:rsidRDefault="00C3415A" w:rsidP="00FD4077">
            <w:pPr>
              <w:spacing w:line="240" w:lineRule="auto"/>
              <w:rPr>
                <w:sz w:val="16"/>
                <w:szCs w:val="16"/>
                <w:lang w:val="en-US"/>
              </w:rPr>
            </w:pPr>
            <w:r w:rsidRPr="00FD4077">
              <w:rPr>
                <w:sz w:val="16"/>
                <w:szCs w:val="16"/>
                <w:lang w:val="en-US"/>
              </w:rPr>
              <w:t>No cysts showed relapse during the observation period. In the lower part of the figure confidence intervals of the proportion of relapse are shown. Uncertainty in the estimated proportion of relapse over time increases due to decreasing number of cysts under observation.</w:t>
            </w:r>
          </w:p>
          <w:p w14:paraId="65608C13" w14:textId="77777777" w:rsidR="00C32AF3" w:rsidRPr="00C3415A" w:rsidRDefault="00C32AF3" w:rsidP="00FD4077">
            <w:pPr>
              <w:spacing w:line="240" w:lineRule="auto"/>
              <w:rPr>
                <w:sz w:val="16"/>
                <w:szCs w:val="16"/>
                <w:lang w:val="en-US"/>
              </w:rPr>
            </w:pPr>
          </w:p>
          <w:p w14:paraId="7483E775" w14:textId="650A1DEF" w:rsidR="00905753" w:rsidRPr="00640E10" w:rsidRDefault="00C3415A" w:rsidP="00FD4077">
            <w:pPr>
              <w:tabs>
                <w:tab w:val="left" w:pos="5400"/>
              </w:tabs>
              <w:spacing w:line="240" w:lineRule="auto"/>
              <w:rPr>
                <w:sz w:val="16"/>
                <w:szCs w:val="16"/>
                <w:lang w:val="en-US"/>
              </w:rPr>
            </w:pPr>
            <w:r w:rsidRPr="00640E10">
              <w:rPr>
                <w:sz w:val="16"/>
                <w:szCs w:val="16"/>
                <w:lang w:val="en-US"/>
              </w:rPr>
              <w:t>M</w:t>
            </w:r>
            <w:r w:rsidR="00905753" w:rsidRPr="00640E10">
              <w:rPr>
                <w:sz w:val="16"/>
                <w:szCs w:val="16"/>
                <w:lang w:val="en-US"/>
              </w:rPr>
              <w:t>ed group:</w:t>
            </w:r>
          </w:p>
          <w:p w14:paraId="3EEE03B7" w14:textId="1CBD6581" w:rsidR="00C3415A" w:rsidRPr="00C3415A" w:rsidRDefault="00C3415A" w:rsidP="00FD4077">
            <w:pPr>
              <w:tabs>
                <w:tab w:val="left" w:pos="5400"/>
              </w:tabs>
              <w:spacing w:line="240" w:lineRule="auto"/>
              <w:rPr>
                <w:sz w:val="16"/>
                <w:szCs w:val="16"/>
                <w:lang w:val="en-US"/>
              </w:rPr>
            </w:pPr>
            <w:r w:rsidRPr="00C3415A">
              <w:rPr>
                <w:sz w:val="16"/>
                <w:szCs w:val="16"/>
                <w:lang w:val="en-US"/>
              </w:rPr>
              <w:t>[…]</w:t>
            </w:r>
          </w:p>
          <w:p w14:paraId="48803E08" w14:textId="2F603AEA" w:rsidR="00191A23" w:rsidRPr="00FD4077" w:rsidRDefault="0005627C" w:rsidP="00FD4077">
            <w:pPr>
              <w:tabs>
                <w:tab w:val="left" w:pos="5400"/>
              </w:tabs>
              <w:spacing w:line="240" w:lineRule="auto"/>
              <w:rPr>
                <w:sz w:val="16"/>
                <w:szCs w:val="16"/>
              </w:rPr>
            </w:pPr>
            <w:r w:rsidRPr="00FD4077">
              <w:rPr>
                <w:sz w:val="16"/>
                <w:szCs w:val="16"/>
                <w:lang w:val="en-US"/>
              </w:rPr>
              <w:t>Kaplan-Meier-Analysis of time to relapse in the med-group shows a cumulative incidence of relapse of 51.8% (95% CI  26.2 - 72.4) after 1.5 years (Fig 6).</w:t>
            </w:r>
          </w:p>
        </w:tc>
      </w:tr>
      <w:tr w:rsidR="00191A23" w:rsidRPr="0022554A" w14:paraId="38EA25A9" w14:textId="77777777" w:rsidTr="00E0168C">
        <w:tc>
          <w:tcPr>
            <w:tcW w:w="0" w:type="auto"/>
            <w:vMerge/>
          </w:tcPr>
          <w:p w14:paraId="6320686F" w14:textId="60C01C4F" w:rsidR="00191A23" w:rsidRPr="00FD4077" w:rsidRDefault="00191A23" w:rsidP="00191A23">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6D53583E" w14:textId="77777777" w:rsidR="00191A23" w:rsidRPr="00FD4077" w:rsidRDefault="00191A23" w:rsidP="00191A23">
            <w:pPr>
              <w:tabs>
                <w:tab w:val="left" w:pos="5400"/>
              </w:tabs>
              <w:jc w:val="center"/>
              <w:rPr>
                <w:sz w:val="20"/>
              </w:rPr>
            </w:pPr>
          </w:p>
        </w:tc>
        <w:tc>
          <w:tcPr>
            <w:tcW w:w="4642" w:type="dxa"/>
          </w:tcPr>
          <w:p w14:paraId="316D2E46" w14:textId="77777777" w:rsidR="00191A23" w:rsidRPr="00FD4077" w:rsidRDefault="00191A23" w:rsidP="00191A23">
            <w:pPr>
              <w:tabs>
                <w:tab w:val="left" w:pos="5400"/>
              </w:tabs>
              <w:rPr>
                <w:sz w:val="20"/>
              </w:rPr>
            </w:pPr>
            <w:r w:rsidRPr="00FD4077">
              <w:rPr>
                <w:sz w:val="20"/>
              </w:rPr>
              <w:t>(</w:t>
            </w:r>
            <w:r w:rsidRPr="00FD4077">
              <w:rPr>
                <w:i/>
                <w:sz w:val="20"/>
              </w:rPr>
              <w:t>b</w:t>
            </w:r>
            <w:r w:rsidRPr="00FD4077">
              <w:rPr>
                <w:sz w:val="20"/>
              </w:rPr>
              <w:t>) Report category boundaries when continuous variables were categorized</w:t>
            </w:r>
          </w:p>
        </w:tc>
        <w:tc>
          <w:tcPr>
            <w:tcW w:w="1276" w:type="dxa"/>
          </w:tcPr>
          <w:p w14:paraId="4494EEB3" w14:textId="77777777" w:rsidR="00191A23" w:rsidRPr="0022554A" w:rsidRDefault="00191A23" w:rsidP="00191A23">
            <w:pPr>
              <w:tabs>
                <w:tab w:val="left" w:pos="5400"/>
              </w:tabs>
              <w:rPr>
                <w:sz w:val="20"/>
              </w:rPr>
            </w:pPr>
          </w:p>
        </w:tc>
        <w:tc>
          <w:tcPr>
            <w:tcW w:w="6804" w:type="dxa"/>
          </w:tcPr>
          <w:p w14:paraId="20961681" w14:textId="58B32FF1" w:rsidR="00191A23" w:rsidRPr="00FD4077" w:rsidRDefault="00000EF8" w:rsidP="00FD4077">
            <w:pPr>
              <w:tabs>
                <w:tab w:val="left" w:pos="5400"/>
              </w:tabs>
              <w:spacing w:before="240" w:after="60"/>
              <w:outlineLvl w:val="4"/>
              <w:rPr>
                <w:sz w:val="16"/>
                <w:szCs w:val="16"/>
              </w:rPr>
            </w:pPr>
            <w:r w:rsidRPr="00FD4077">
              <w:rPr>
                <w:sz w:val="16"/>
                <w:szCs w:val="16"/>
              </w:rPr>
              <w:t>N/A</w:t>
            </w:r>
          </w:p>
        </w:tc>
      </w:tr>
      <w:tr w:rsidR="00191A23" w:rsidRPr="0022554A" w14:paraId="76EBF72C" w14:textId="77777777" w:rsidTr="00E0168C">
        <w:tc>
          <w:tcPr>
            <w:tcW w:w="0" w:type="auto"/>
            <w:vMerge/>
          </w:tcPr>
          <w:p w14:paraId="09B39339" w14:textId="77777777" w:rsidR="00191A23" w:rsidRPr="00FD4077" w:rsidRDefault="00191A23" w:rsidP="00191A23">
            <w:pPr>
              <w:tabs>
                <w:tab w:val="left" w:pos="5400"/>
              </w:tabs>
              <w:rPr>
                <w:bCs/>
                <w:sz w:val="20"/>
              </w:rPr>
            </w:pPr>
            <w:bookmarkStart w:id="76" w:name="italic42" w:colFirst="0" w:colLast="0"/>
            <w:bookmarkStart w:id="77" w:name="bold43" w:colFirst="0" w:colLast="0"/>
            <w:bookmarkEnd w:id="74"/>
            <w:bookmarkEnd w:id="75"/>
          </w:p>
        </w:tc>
        <w:tc>
          <w:tcPr>
            <w:tcW w:w="0" w:type="auto"/>
            <w:vMerge/>
          </w:tcPr>
          <w:p w14:paraId="4923A87B" w14:textId="77777777" w:rsidR="00191A23" w:rsidRPr="00FD4077" w:rsidRDefault="00191A23" w:rsidP="00191A23">
            <w:pPr>
              <w:tabs>
                <w:tab w:val="left" w:pos="5400"/>
              </w:tabs>
              <w:jc w:val="center"/>
              <w:rPr>
                <w:sz w:val="20"/>
              </w:rPr>
            </w:pPr>
          </w:p>
        </w:tc>
        <w:tc>
          <w:tcPr>
            <w:tcW w:w="4642" w:type="dxa"/>
          </w:tcPr>
          <w:p w14:paraId="7803480D" w14:textId="77777777" w:rsidR="00191A23" w:rsidRPr="00FD4077" w:rsidRDefault="00191A23" w:rsidP="00191A23">
            <w:pPr>
              <w:tabs>
                <w:tab w:val="left" w:pos="5400"/>
              </w:tabs>
              <w:rPr>
                <w:sz w:val="20"/>
              </w:rPr>
            </w:pPr>
            <w:r w:rsidRPr="00FD4077">
              <w:rPr>
                <w:sz w:val="20"/>
              </w:rPr>
              <w:t>(</w:t>
            </w:r>
            <w:r w:rsidRPr="00FD4077">
              <w:rPr>
                <w:i/>
                <w:sz w:val="20"/>
              </w:rPr>
              <w:t>c</w:t>
            </w:r>
            <w:r w:rsidRPr="00FD4077">
              <w:rPr>
                <w:sz w:val="20"/>
              </w:rPr>
              <w:t>) If relevant, consider translating estimates of relative risk into absolute risk for a meaningful time period</w:t>
            </w:r>
          </w:p>
        </w:tc>
        <w:tc>
          <w:tcPr>
            <w:tcW w:w="1276" w:type="dxa"/>
          </w:tcPr>
          <w:p w14:paraId="30F024F7" w14:textId="77777777" w:rsidR="00191A23" w:rsidRPr="0022554A" w:rsidRDefault="00191A23" w:rsidP="00191A23">
            <w:pPr>
              <w:tabs>
                <w:tab w:val="left" w:pos="5400"/>
              </w:tabs>
              <w:rPr>
                <w:sz w:val="20"/>
              </w:rPr>
            </w:pPr>
          </w:p>
        </w:tc>
        <w:tc>
          <w:tcPr>
            <w:tcW w:w="6804" w:type="dxa"/>
          </w:tcPr>
          <w:p w14:paraId="07C6F685" w14:textId="6D4306DE" w:rsidR="00191A23" w:rsidRPr="00FD4077" w:rsidRDefault="002B12DE" w:rsidP="00FD4077">
            <w:pPr>
              <w:tabs>
                <w:tab w:val="left" w:pos="5400"/>
              </w:tabs>
              <w:spacing w:before="240" w:after="60"/>
              <w:outlineLvl w:val="4"/>
              <w:rPr>
                <w:sz w:val="16"/>
                <w:szCs w:val="16"/>
              </w:rPr>
            </w:pPr>
            <w:r w:rsidRPr="00FD4077">
              <w:rPr>
                <w:sz w:val="16"/>
                <w:szCs w:val="16"/>
              </w:rPr>
              <w:t>N</w:t>
            </w:r>
            <w:r w:rsidR="00000EF8" w:rsidRPr="00FD4077">
              <w:rPr>
                <w:sz w:val="16"/>
                <w:szCs w:val="16"/>
              </w:rPr>
              <w:t>/</w:t>
            </w:r>
            <w:r w:rsidRPr="00FD4077">
              <w:rPr>
                <w:sz w:val="16"/>
                <w:szCs w:val="16"/>
              </w:rPr>
              <w:t>A</w:t>
            </w:r>
          </w:p>
        </w:tc>
      </w:tr>
    </w:tbl>
    <w:p w14:paraId="55764F4A" w14:textId="77777777" w:rsidR="00191A23" w:rsidRDefault="00191A23">
      <w:bookmarkStart w:id="78" w:name="italic43"/>
      <w:bookmarkStart w:id="79" w:name="bold44"/>
      <w:bookmarkEnd w:id="76"/>
      <w:bookmarkEnd w:id="77"/>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5001"/>
        <w:gridCol w:w="1276"/>
        <w:gridCol w:w="6804"/>
      </w:tblGrid>
      <w:tr w:rsidR="00191A23" w:rsidRPr="0022554A" w14:paraId="681762CE" w14:textId="77777777" w:rsidTr="003C0618">
        <w:tc>
          <w:tcPr>
            <w:tcW w:w="0" w:type="auto"/>
          </w:tcPr>
          <w:p w14:paraId="36CCB0E9" w14:textId="77777777" w:rsidR="00191A23" w:rsidRPr="0022554A" w:rsidRDefault="00191A23" w:rsidP="00191A23">
            <w:pPr>
              <w:tabs>
                <w:tab w:val="left" w:pos="5400"/>
              </w:tabs>
              <w:rPr>
                <w:bCs/>
                <w:sz w:val="20"/>
              </w:rPr>
            </w:pPr>
            <w:r w:rsidRPr="0022554A">
              <w:rPr>
                <w:bCs/>
                <w:sz w:val="20"/>
              </w:rPr>
              <w:lastRenderedPageBreak/>
              <w:t>Other analyses</w:t>
            </w:r>
            <w:bookmarkEnd w:id="78"/>
            <w:bookmarkEnd w:id="79"/>
          </w:p>
        </w:tc>
        <w:tc>
          <w:tcPr>
            <w:tcW w:w="0" w:type="auto"/>
          </w:tcPr>
          <w:p w14:paraId="65ABAB1E" w14:textId="77777777" w:rsidR="00191A23" w:rsidRPr="0022554A" w:rsidRDefault="00191A23" w:rsidP="00191A23">
            <w:pPr>
              <w:tabs>
                <w:tab w:val="left" w:pos="5400"/>
              </w:tabs>
              <w:jc w:val="center"/>
              <w:rPr>
                <w:sz w:val="20"/>
              </w:rPr>
            </w:pPr>
            <w:r w:rsidRPr="0022554A">
              <w:rPr>
                <w:sz w:val="20"/>
              </w:rPr>
              <w:t>17</w:t>
            </w:r>
          </w:p>
        </w:tc>
        <w:tc>
          <w:tcPr>
            <w:tcW w:w="5001" w:type="dxa"/>
          </w:tcPr>
          <w:p w14:paraId="05D07AE3" w14:textId="77777777"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76" w:type="dxa"/>
          </w:tcPr>
          <w:p w14:paraId="2A0719E7" w14:textId="77777777" w:rsidR="00191A23" w:rsidRPr="0022554A" w:rsidRDefault="00191A23" w:rsidP="00191A23">
            <w:pPr>
              <w:tabs>
                <w:tab w:val="left" w:pos="5400"/>
              </w:tabs>
              <w:rPr>
                <w:sz w:val="20"/>
              </w:rPr>
            </w:pPr>
          </w:p>
        </w:tc>
        <w:tc>
          <w:tcPr>
            <w:tcW w:w="6804" w:type="dxa"/>
          </w:tcPr>
          <w:p w14:paraId="6D7978AC" w14:textId="77777777" w:rsidR="00191A23" w:rsidRPr="00FD4077" w:rsidRDefault="003C0618" w:rsidP="00191A23">
            <w:pPr>
              <w:tabs>
                <w:tab w:val="left" w:pos="5400"/>
              </w:tabs>
              <w:rPr>
                <w:sz w:val="16"/>
                <w:szCs w:val="16"/>
              </w:rPr>
            </w:pPr>
            <w:r w:rsidRPr="00FD4077">
              <w:rPr>
                <w:sz w:val="16"/>
                <w:szCs w:val="16"/>
              </w:rPr>
              <w:t>N/A</w:t>
            </w:r>
          </w:p>
        </w:tc>
      </w:tr>
      <w:tr w:rsidR="00976EE1" w:rsidRPr="0022554A" w14:paraId="178C54CB" w14:textId="77777777" w:rsidTr="00191A23">
        <w:tc>
          <w:tcPr>
            <w:tcW w:w="14992" w:type="dxa"/>
            <w:gridSpan w:val="5"/>
          </w:tcPr>
          <w:p w14:paraId="643670A5" w14:textId="77777777" w:rsidR="00976EE1" w:rsidRPr="0022554A" w:rsidRDefault="00976EE1" w:rsidP="00191A23">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191A23" w:rsidRPr="0022554A" w14:paraId="29E689D7" w14:textId="77777777" w:rsidTr="003C0618">
        <w:tc>
          <w:tcPr>
            <w:tcW w:w="0" w:type="auto"/>
          </w:tcPr>
          <w:p w14:paraId="7D9DA3F8" w14:textId="77777777" w:rsidR="00191A23" w:rsidRPr="0022554A" w:rsidRDefault="00191A23" w:rsidP="00191A23">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23A85216" w14:textId="77777777" w:rsidR="00191A23" w:rsidRPr="0022554A" w:rsidRDefault="00191A23" w:rsidP="00191A23">
            <w:pPr>
              <w:tabs>
                <w:tab w:val="left" w:pos="5400"/>
              </w:tabs>
              <w:jc w:val="center"/>
              <w:rPr>
                <w:sz w:val="20"/>
              </w:rPr>
            </w:pPr>
            <w:r w:rsidRPr="0022554A">
              <w:rPr>
                <w:sz w:val="20"/>
              </w:rPr>
              <w:t>18</w:t>
            </w:r>
          </w:p>
        </w:tc>
        <w:tc>
          <w:tcPr>
            <w:tcW w:w="5001" w:type="dxa"/>
          </w:tcPr>
          <w:p w14:paraId="0B61EC8A"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76" w:type="dxa"/>
          </w:tcPr>
          <w:p w14:paraId="46BC15BE" w14:textId="3B9A8A47" w:rsidR="00191A23" w:rsidRPr="0022554A" w:rsidRDefault="00FD4077" w:rsidP="00191A23">
            <w:pPr>
              <w:tabs>
                <w:tab w:val="left" w:pos="5400"/>
              </w:tabs>
              <w:rPr>
                <w:sz w:val="20"/>
              </w:rPr>
            </w:pPr>
            <w:r>
              <w:rPr>
                <w:sz w:val="20"/>
              </w:rPr>
              <w:t>13</w:t>
            </w:r>
          </w:p>
        </w:tc>
        <w:tc>
          <w:tcPr>
            <w:tcW w:w="6804" w:type="dxa"/>
          </w:tcPr>
          <w:p w14:paraId="389AE8EC" w14:textId="77777777" w:rsidR="00191A23" w:rsidRPr="0022554A" w:rsidRDefault="003C0618" w:rsidP="003C0618">
            <w:pPr>
              <w:tabs>
                <w:tab w:val="left" w:pos="5400"/>
              </w:tabs>
              <w:spacing w:line="240" w:lineRule="auto"/>
              <w:rPr>
                <w:sz w:val="20"/>
              </w:rPr>
            </w:pPr>
            <w:r w:rsidRPr="003C0618">
              <w:rPr>
                <w:sz w:val="16"/>
                <w:szCs w:val="16"/>
                <w:lang w:val="en-US"/>
              </w:rPr>
              <w:t>In the ww-group data impressively show how stable naturally inactivated cysts are. In contrast cysts which reach inactivity through treatment with benzimidazoles behave differently. The relapse rate of 50% shown in the Kaplan-Meier analysis (Fig. 6) corresponds well with the 2-year relapse rate of 60% in a previous study on benzimidazole treatment with cysts &lt; 6cm in diameter responding better than larger cysts</w:t>
            </w:r>
            <w:r w:rsidRPr="003C0618">
              <w:rPr>
                <w:sz w:val="16"/>
                <w:szCs w:val="16"/>
                <w:lang w:val="en-US"/>
              </w:rPr>
              <w:fldChar w:fldCharType="begin"/>
            </w:r>
            <w:r w:rsidRPr="003C0618">
              <w:rPr>
                <w:sz w:val="16"/>
                <w:szCs w:val="16"/>
                <w:lang w:val="en-US"/>
              </w:rPr>
              <w:instrText xml:space="preserve"> ADDIN EN.CITE &lt;EndNote&gt;&lt;Cite&gt;&lt;Author&gt;Stojkovic&lt;/Author&gt;&lt;Year&gt;2009&lt;/Year&gt;&lt;RecNum&gt;2376&lt;/RecNum&gt;&lt;DisplayText&gt;(8)&lt;/DisplayText&gt;&lt;record&gt;&lt;rec-number&gt;2376&lt;/rec-number&gt;&lt;foreign-keys&gt;&lt;key app="EN" db-id="50wxdpzd9vd5r7e9t5b595djrfpttrxw9avp" timestamp="1431418720"&gt;2376&lt;/key&gt;&lt;/foreign-keys&gt;&lt;ref-type name="Journal Article"&gt;17&lt;/ref-type&gt;&lt;contributors&gt;&lt;authors&gt;&lt;author&gt;Stojkovic, M.&lt;/author&gt;&lt;author&gt;Zwahlen, M.&lt;/author&gt;&lt;author&gt;Teggi, A.&lt;/author&gt;&lt;author&gt;Vutova, K.&lt;/author&gt;&lt;author&gt;Cretu, C. M.&lt;/author&gt;&lt;author&gt;Virdone, R.&lt;/author&gt;&lt;author&gt;Nicolaidou, P.&lt;/author&gt;&lt;author&gt;Cobanoglu, N.&lt;/author&gt;&lt;author&gt;Junghanss, T.&lt;/author&gt;&lt;/authors&gt;&lt;/contributors&gt;&lt;auth-address&gt;Section of Clinical Tropical Medicine, University Hospital Heidelberg, Heidelberg, Germany.&lt;/auth-address&gt;&lt;titles&gt;&lt;title&gt;Treatment response of cystic echinococcosis to benzimidazoles: a systematic review&lt;/title&gt;&lt;secondary-title&gt;PLoS Negl Trop Dis&lt;/secondary-title&gt;&lt;alt-title&gt;PLoS neglected tropical diseases&lt;/alt-title&gt;&lt;/titles&gt;&lt;periodical&gt;&lt;full-title&gt;PLoS Negl Trop Dis&lt;/full-title&gt;&lt;abbr-1&gt;PLoS neglected tropical diseases&lt;/abbr-1&gt;&lt;/periodical&gt;&lt;alt-periodical&gt;&lt;full-title&gt;PLoS Negl Trop Dis&lt;/full-title&gt;&lt;abbr-1&gt;PLoS neglected tropical diseases&lt;/abbr-1&gt;&lt;/alt-periodical&gt;&lt;pages&gt;e524&lt;/pages&gt;&lt;volume&gt;3&lt;/volume&gt;&lt;number&gt;9&lt;/number&gt;&lt;edition&gt;2009/09/30&lt;/edition&gt;&lt;dates&gt;&lt;year&gt;2009&lt;/year&gt;&lt;/dates&gt;&lt;isbn&gt;1935-2727&lt;/isbn&gt;&lt;accession-num&gt;19787039&lt;/accession-num&gt;&lt;urls&gt;&lt;/urls&gt;&lt;custom2&gt;Pmc2745697&lt;/custom2&gt;&lt;electronic-resource-num&gt;10.1371/journal.pntd.0000524&lt;/electronic-resource-num&gt;&lt;remote-database-provider&gt;Nlm&lt;/remote-database-provider&gt;&lt;language&gt;eng&lt;/language&gt;&lt;/record&gt;&lt;/Cite&gt;&lt;/EndNote&gt;</w:instrText>
            </w:r>
            <w:r w:rsidRPr="003C0618">
              <w:rPr>
                <w:sz w:val="16"/>
                <w:szCs w:val="16"/>
                <w:lang w:val="en-US"/>
              </w:rPr>
              <w:fldChar w:fldCharType="separate"/>
            </w:r>
            <w:r w:rsidRPr="003C0618">
              <w:rPr>
                <w:noProof/>
                <w:sz w:val="16"/>
                <w:szCs w:val="16"/>
                <w:lang w:val="en-US"/>
              </w:rPr>
              <w:t>(</w:t>
            </w:r>
            <w:hyperlink w:anchor="_ENREF_8" w:tooltip="Stojkovic, 2009 #2376" w:history="1">
              <w:r w:rsidRPr="003C0618">
                <w:rPr>
                  <w:noProof/>
                  <w:sz w:val="16"/>
                  <w:szCs w:val="16"/>
                  <w:lang w:val="en-US"/>
                </w:rPr>
                <w:t>8</w:t>
              </w:r>
            </w:hyperlink>
            <w:r w:rsidRPr="003C0618">
              <w:rPr>
                <w:noProof/>
                <w:sz w:val="16"/>
                <w:szCs w:val="16"/>
                <w:lang w:val="en-US"/>
              </w:rPr>
              <w:t>)</w:t>
            </w:r>
            <w:r w:rsidRPr="003C0618">
              <w:rPr>
                <w:sz w:val="16"/>
                <w:szCs w:val="16"/>
                <w:lang w:val="en-US"/>
              </w:rPr>
              <w:fldChar w:fldCharType="end"/>
            </w:r>
            <w:r w:rsidRPr="001C14D6">
              <w:rPr>
                <w:rFonts w:ascii="Arial" w:hAnsi="Arial" w:cs="Arial"/>
                <w:szCs w:val="24"/>
                <w:lang w:val="en-US"/>
              </w:rPr>
              <w:t>.</w:t>
            </w:r>
          </w:p>
        </w:tc>
      </w:tr>
      <w:tr w:rsidR="00191A23" w:rsidRPr="0022554A" w14:paraId="42BD2CA7" w14:textId="77777777" w:rsidTr="003C0618">
        <w:tc>
          <w:tcPr>
            <w:tcW w:w="0" w:type="auto"/>
          </w:tcPr>
          <w:p w14:paraId="0C42CA5C" w14:textId="77777777" w:rsidR="00191A23" w:rsidRPr="0022554A" w:rsidRDefault="00191A23" w:rsidP="00191A23">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7959E94F" w14:textId="77777777" w:rsidR="00191A23" w:rsidRPr="0022554A" w:rsidRDefault="00191A23" w:rsidP="00191A23">
            <w:pPr>
              <w:tabs>
                <w:tab w:val="left" w:pos="5400"/>
              </w:tabs>
              <w:jc w:val="center"/>
              <w:rPr>
                <w:sz w:val="20"/>
              </w:rPr>
            </w:pPr>
            <w:r w:rsidRPr="0022554A">
              <w:rPr>
                <w:sz w:val="20"/>
              </w:rPr>
              <w:t>19</w:t>
            </w:r>
          </w:p>
        </w:tc>
        <w:tc>
          <w:tcPr>
            <w:tcW w:w="5001" w:type="dxa"/>
          </w:tcPr>
          <w:p w14:paraId="09587D41"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76" w:type="dxa"/>
          </w:tcPr>
          <w:p w14:paraId="22C9DC57" w14:textId="73EE9627" w:rsidR="00191A23" w:rsidRPr="0022554A" w:rsidRDefault="00FD4077" w:rsidP="00191A23">
            <w:pPr>
              <w:tabs>
                <w:tab w:val="left" w:pos="5400"/>
              </w:tabs>
              <w:rPr>
                <w:sz w:val="20"/>
              </w:rPr>
            </w:pPr>
            <w:r>
              <w:rPr>
                <w:sz w:val="20"/>
              </w:rPr>
              <w:t>14</w:t>
            </w:r>
          </w:p>
        </w:tc>
        <w:tc>
          <w:tcPr>
            <w:tcW w:w="6804" w:type="dxa"/>
          </w:tcPr>
          <w:p w14:paraId="3516B226" w14:textId="5412E8B8" w:rsidR="00191A23" w:rsidRPr="00094811" w:rsidRDefault="00094811" w:rsidP="00640E10">
            <w:pPr>
              <w:tabs>
                <w:tab w:val="left" w:pos="5400"/>
              </w:tabs>
              <w:spacing w:line="240" w:lineRule="auto"/>
              <w:rPr>
                <w:sz w:val="16"/>
                <w:szCs w:val="16"/>
              </w:rPr>
            </w:pPr>
            <w:r w:rsidRPr="00094811">
              <w:rPr>
                <w:sz w:val="16"/>
                <w:szCs w:val="16"/>
              </w:rPr>
              <w:t>The small sample size is a limitation of the study, however, the results relapse after W&amp;W only and relapse after medical treatment are very robust.</w:t>
            </w:r>
          </w:p>
        </w:tc>
      </w:tr>
      <w:tr w:rsidR="00191A23" w:rsidRPr="0022554A" w14:paraId="0674FCEC" w14:textId="77777777" w:rsidTr="003C0618">
        <w:tc>
          <w:tcPr>
            <w:tcW w:w="0" w:type="auto"/>
          </w:tcPr>
          <w:p w14:paraId="6E66DC21" w14:textId="77777777" w:rsidR="00191A23" w:rsidRPr="0022554A" w:rsidRDefault="00191A23" w:rsidP="00191A23">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7B17D98B" w14:textId="77777777" w:rsidR="00191A23" w:rsidRPr="0022554A" w:rsidRDefault="00191A23" w:rsidP="00191A23">
            <w:pPr>
              <w:tabs>
                <w:tab w:val="left" w:pos="5400"/>
              </w:tabs>
              <w:jc w:val="center"/>
              <w:rPr>
                <w:sz w:val="20"/>
              </w:rPr>
            </w:pPr>
            <w:r w:rsidRPr="0022554A">
              <w:rPr>
                <w:sz w:val="20"/>
              </w:rPr>
              <w:t>20</w:t>
            </w:r>
          </w:p>
        </w:tc>
        <w:tc>
          <w:tcPr>
            <w:tcW w:w="5001" w:type="dxa"/>
          </w:tcPr>
          <w:p w14:paraId="5D019790"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76" w:type="dxa"/>
          </w:tcPr>
          <w:p w14:paraId="21206913" w14:textId="2A06D4A6" w:rsidR="00191A23" w:rsidRPr="0022554A" w:rsidRDefault="00FD4077" w:rsidP="00191A23">
            <w:pPr>
              <w:tabs>
                <w:tab w:val="left" w:pos="5400"/>
              </w:tabs>
              <w:rPr>
                <w:sz w:val="20"/>
              </w:rPr>
            </w:pPr>
            <w:r>
              <w:rPr>
                <w:sz w:val="20"/>
              </w:rPr>
              <w:t>13</w:t>
            </w:r>
            <w:bookmarkStart w:id="88" w:name="_GoBack"/>
            <w:bookmarkEnd w:id="88"/>
          </w:p>
        </w:tc>
        <w:tc>
          <w:tcPr>
            <w:tcW w:w="6804" w:type="dxa"/>
          </w:tcPr>
          <w:p w14:paraId="736BB7BF" w14:textId="77777777" w:rsidR="00191A23" w:rsidRPr="003C0618" w:rsidRDefault="003C0618" w:rsidP="003C0618">
            <w:pPr>
              <w:tabs>
                <w:tab w:val="left" w:pos="5400"/>
              </w:tabs>
              <w:spacing w:line="240" w:lineRule="auto"/>
              <w:rPr>
                <w:sz w:val="16"/>
                <w:szCs w:val="16"/>
              </w:rPr>
            </w:pPr>
            <w:r w:rsidRPr="003C0618">
              <w:rPr>
                <w:sz w:val="16"/>
                <w:szCs w:val="16"/>
                <w:lang w:val="en-US"/>
              </w:rPr>
              <w:t>In the ww-group data impressively show how stable naturally inactivated cysts are. In the first 3-5 years of observation confidence intervals predicting relapse are narrow. The later increase is due to the decreasing number of cysts under observation and must be judged by biological plausibility. Over time inactive cysts increasingly consolidate and calcify making relapse less and less likely. Our data strongly support the watch and wait approach in patients with uncomplicated asymptomatic cysts in anatomical sites where they do not compromise vital structures such as vessels.</w:t>
            </w:r>
          </w:p>
        </w:tc>
      </w:tr>
      <w:tr w:rsidR="00191A23" w:rsidRPr="0022554A" w14:paraId="5E153766" w14:textId="77777777" w:rsidTr="003C0618">
        <w:tc>
          <w:tcPr>
            <w:tcW w:w="0" w:type="auto"/>
          </w:tcPr>
          <w:p w14:paraId="511797D1" w14:textId="77777777" w:rsidR="00191A23" w:rsidRPr="0022554A" w:rsidRDefault="00191A23" w:rsidP="00191A23">
            <w:pPr>
              <w:tabs>
                <w:tab w:val="left" w:pos="5400"/>
              </w:tabs>
              <w:rPr>
                <w:bCs/>
                <w:sz w:val="20"/>
              </w:rPr>
            </w:pPr>
            <w:bookmarkStart w:id="89" w:name="italic48" w:colFirst="0" w:colLast="0"/>
            <w:bookmarkStart w:id="90" w:name="bold49" w:colFirst="0" w:colLast="0"/>
            <w:bookmarkEnd w:id="86"/>
            <w:bookmarkEnd w:id="87"/>
            <w:r w:rsidRPr="0022554A">
              <w:rPr>
                <w:bCs/>
                <w:sz w:val="20"/>
              </w:rPr>
              <w:t>Generalisability</w:t>
            </w:r>
          </w:p>
        </w:tc>
        <w:tc>
          <w:tcPr>
            <w:tcW w:w="0" w:type="auto"/>
          </w:tcPr>
          <w:p w14:paraId="1127FB9B" w14:textId="77777777" w:rsidR="00191A23" w:rsidRPr="0022554A" w:rsidRDefault="00191A23" w:rsidP="00191A23">
            <w:pPr>
              <w:tabs>
                <w:tab w:val="left" w:pos="5400"/>
              </w:tabs>
              <w:jc w:val="center"/>
              <w:rPr>
                <w:sz w:val="20"/>
              </w:rPr>
            </w:pPr>
            <w:r w:rsidRPr="0022554A">
              <w:rPr>
                <w:sz w:val="20"/>
              </w:rPr>
              <w:t>21</w:t>
            </w:r>
          </w:p>
        </w:tc>
        <w:tc>
          <w:tcPr>
            <w:tcW w:w="5001" w:type="dxa"/>
          </w:tcPr>
          <w:p w14:paraId="45EC1225"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76" w:type="dxa"/>
          </w:tcPr>
          <w:p w14:paraId="0C80EF0F" w14:textId="527CC79A" w:rsidR="00191A23" w:rsidRPr="0022554A" w:rsidRDefault="00FD4077" w:rsidP="00191A23">
            <w:pPr>
              <w:tabs>
                <w:tab w:val="left" w:pos="5400"/>
              </w:tabs>
              <w:rPr>
                <w:sz w:val="20"/>
              </w:rPr>
            </w:pPr>
            <w:r>
              <w:rPr>
                <w:sz w:val="20"/>
              </w:rPr>
              <w:t>14</w:t>
            </w:r>
          </w:p>
        </w:tc>
        <w:tc>
          <w:tcPr>
            <w:tcW w:w="6804" w:type="dxa"/>
          </w:tcPr>
          <w:p w14:paraId="495FCF37" w14:textId="77777777" w:rsidR="003C0618" w:rsidRPr="003C0618" w:rsidRDefault="003C0618" w:rsidP="003C0618">
            <w:pPr>
              <w:spacing w:line="240" w:lineRule="auto"/>
              <w:rPr>
                <w:sz w:val="16"/>
                <w:szCs w:val="16"/>
                <w:lang w:val="en-US"/>
              </w:rPr>
            </w:pPr>
            <w:r w:rsidRPr="003C0618">
              <w:rPr>
                <w:sz w:val="16"/>
                <w:szCs w:val="16"/>
                <w:lang w:val="en-US"/>
              </w:rPr>
              <w:t>a substantial proportion of patients can be spared from any treatment through cyst staging. Cysts which inactivated through a natural course of involution do not relapse with very high likelihood. We recommend follow up of 5 years to confirm the stability of the inactive stage. Cysts driven into inactivity instead need careful monitoring to identify those which reactivate (around 50% within 18 months). 5 years follow-up appears safe to make a final decision on the need for further monitoring.</w:t>
            </w:r>
          </w:p>
          <w:p w14:paraId="7B9D56BB" w14:textId="77777777" w:rsidR="00191A23" w:rsidRPr="003C0618" w:rsidRDefault="00191A23" w:rsidP="003C0618">
            <w:pPr>
              <w:tabs>
                <w:tab w:val="left" w:pos="5400"/>
              </w:tabs>
              <w:spacing w:line="240" w:lineRule="auto"/>
              <w:rPr>
                <w:sz w:val="20"/>
                <w:lang w:val="en-US"/>
              </w:rPr>
            </w:pPr>
          </w:p>
        </w:tc>
      </w:tr>
      <w:tr w:rsidR="00191A23" w:rsidRPr="0022554A" w14:paraId="54450FB4" w14:textId="77777777" w:rsidTr="00517788">
        <w:tc>
          <w:tcPr>
            <w:tcW w:w="1911" w:type="dxa"/>
            <w:gridSpan w:val="2"/>
          </w:tcPr>
          <w:p w14:paraId="6EFB1A72" w14:textId="77777777" w:rsidR="00191A23" w:rsidRPr="0022554A" w:rsidRDefault="00191A23" w:rsidP="00191A23">
            <w:pPr>
              <w:pStyle w:val="TableSubHead"/>
              <w:tabs>
                <w:tab w:val="left" w:pos="5400"/>
              </w:tabs>
              <w:rPr>
                <w:sz w:val="20"/>
              </w:rPr>
            </w:pPr>
            <w:bookmarkStart w:id="91" w:name="italic49"/>
            <w:bookmarkStart w:id="92" w:name="bold50"/>
            <w:bookmarkEnd w:id="89"/>
            <w:bookmarkEnd w:id="90"/>
            <w:r w:rsidRPr="0022554A">
              <w:rPr>
                <w:sz w:val="20"/>
              </w:rPr>
              <w:t>Other information</w:t>
            </w:r>
          </w:p>
        </w:tc>
        <w:bookmarkEnd w:id="91"/>
        <w:bookmarkEnd w:id="92"/>
        <w:tc>
          <w:tcPr>
            <w:tcW w:w="13081" w:type="dxa"/>
            <w:gridSpan w:val="3"/>
          </w:tcPr>
          <w:p w14:paraId="323271D0" w14:textId="77777777" w:rsidR="00191A23" w:rsidRPr="0022554A" w:rsidRDefault="00191A23" w:rsidP="00191A23">
            <w:pPr>
              <w:pStyle w:val="TableSubHead"/>
              <w:tabs>
                <w:tab w:val="left" w:pos="5400"/>
              </w:tabs>
              <w:rPr>
                <w:sz w:val="20"/>
              </w:rPr>
            </w:pPr>
          </w:p>
        </w:tc>
      </w:tr>
      <w:tr w:rsidR="00191A23" w:rsidRPr="0022554A" w14:paraId="5D69CF05" w14:textId="77777777" w:rsidTr="003C0618">
        <w:tc>
          <w:tcPr>
            <w:tcW w:w="0" w:type="auto"/>
          </w:tcPr>
          <w:p w14:paraId="78784FBE" w14:textId="77777777" w:rsidR="00191A23" w:rsidRPr="0022554A" w:rsidRDefault="00191A23" w:rsidP="00191A23">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Pr>
          <w:p w14:paraId="3A9826AF" w14:textId="77777777" w:rsidR="00191A23" w:rsidRPr="0022554A" w:rsidRDefault="00191A23" w:rsidP="00191A23">
            <w:pPr>
              <w:tabs>
                <w:tab w:val="left" w:pos="5400"/>
              </w:tabs>
              <w:jc w:val="center"/>
              <w:rPr>
                <w:sz w:val="20"/>
              </w:rPr>
            </w:pPr>
            <w:r w:rsidRPr="0022554A">
              <w:rPr>
                <w:sz w:val="20"/>
              </w:rPr>
              <w:t>22</w:t>
            </w:r>
          </w:p>
        </w:tc>
        <w:tc>
          <w:tcPr>
            <w:tcW w:w="5001" w:type="dxa"/>
          </w:tcPr>
          <w:p w14:paraId="7A10C862"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76" w:type="dxa"/>
          </w:tcPr>
          <w:p w14:paraId="70E45C5F" w14:textId="77777777" w:rsidR="00191A23" w:rsidRPr="0022554A" w:rsidRDefault="00191A23" w:rsidP="00191A23">
            <w:pPr>
              <w:tabs>
                <w:tab w:val="left" w:pos="5400"/>
              </w:tabs>
              <w:rPr>
                <w:sz w:val="20"/>
              </w:rPr>
            </w:pPr>
          </w:p>
        </w:tc>
        <w:tc>
          <w:tcPr>
            <w:tcW w:w="6804" w:type="dxa"/>
          </w:tcPr>
          <w:p w14:paraId="03B8A39F" w14:textId="77777777" w:rsidR="00191A23" w:rsidRPr="00FD4077" w:rsidRDefault="003C0618" w:rsidP="00191A23">
            <w:pPr>
              <w:tabs>
                <w:tab w:val="left" w:pos="5400"/>
              </w:tabs>
              <w:rPr>
                <w:sz w:val="16"/>
                <w:szCs w:val="16"/>
              </w:rPr>
            </w:pPr>
            <w:r w:rsidRPr="00FD4077">
              <w:rPr>
                <w:sz w:val="16"/>
                <w:szCs w:val="16"/>
              </w:rPr>
              <w:t>none</w:t>
            </w:r>
          </w:p>
        </w:tc>
      </w:tr>
      <w:bookmarkEnd w:id="93"/>
      <w:bookmarkEnd w:id="94"/>
    </w:tbl>
    <w:p w14:paraId="3F37DEDD" w14:textId="77777777" w:rsidR="002602FB" w:rsidRDefault="002602FB" w:rsidP="0022554A">
      <w:pPr>
        <w:pStyle w:val="TableNote"/>
        <w:tabs>
          <w:tab w:val="left" w:pos="5400"/>
        </w:tabs>
        <w:rPr>
          <w:bCs/>
          <w:sz w:val="20"/>
        </w:rPr>
      </w:pPr>
    </w:p>
    <w:sectPr w:rsid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14ECD" w14:textId="77777777" w:rsidR="00905753" w:rsidRDefault="00905753">
      <w:r>
        <w:separator/>
      </w:r>
    </w:p>
  </w:endnote>
  <w:endnote w:type="continuationSeparator" w:id="0">
    <w:p w14:paraId="3D8CF380" w14:textId="77777777" w:rsidR="00905753" w:rsidRDefault="0090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C1A3B" w14:textId="77777777" w:rsidR="00905753" w:rsidRDefault="00905753" w:rsidP="00A13C9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347303D" w14:textId="77777777" w:rsidR="00905753" w:rsidRDefault="00905753" w:rsidP="005D0CF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97BEC" w14:textId="77777777" w:rsidR="00905753" w:rsidRDefault="00905753" w:rsidP="007F7FA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D4077">
      <w:rPr>
        <w:rStyle w:val="Seitenzahl"/>
        <w:noProof/>
      </w:rPr>
      <w:t>2</w:t>
    </w:r>
    <w:r>
      <w:rPr>
        <w:rStyle w:val="Seitenzahl"/>
      </w:rPr>
      <w:fldChar w:fldCharType="end"/>
    </w:r>
  </w:p>
  <w:p w14:paraId="5F63CF0B" w14:textId="77777777" w:rsidR="00905753" w:rsidRDefault="00905753" w:rsidP="005D0CF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D9B47" w14:textId="77777777" w:rsidR="00905753" w:rsidRDefault="00905753">
      <w:r>
        <w:separator/>
      </w:r>
    </w:p>
  </w:footnote>
  <w:footnote w:type="continuationSeparator" w:id="0">
    <w:p w14:paraId="5A0F9C27" w14:textId="77777777" w:rsidR="00905753" w:rsidRDefault="00905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001C953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B2819C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0EF8"/>
    <w:rsid w:val="00002974"/>
    <w:rsid w:val="00005F0F"/>
    <w:rsid w:val="00023515"/>
    <w:rsid w:val="0004316C"/>
    <w:rsid w:val="0005627C"/>
    <w:rsid w:val="00093E3A"/>
    <w:rsid w:val="00094811"/>
    <w:rsid w:val="00097099"/>
    <w:rsid w:val="000B6FD4"/>
    <w:rsid w:val="000C25E4"/>
    <w:rsid w:val="000E3193"/>
    <w:rsid w:val="000E691B"/>
    <w:rsid w:val="000F26ED"/>
    <w:rsid w:val="00110BFB"/>
    <w:rsid w:val="0012053A"/>
    <w:rsid w:val="00134AAC"/>
    <w:rsid w:val="00173981"/>
    <w:rsid w:val="00191A23"/>
    <w:rsid w:val="001A495C"/>
    <w:rsid w:val="001A75E9"/>
    <w:rsid w:val="001E02AD"/>
    <w:rsid w:val="0021265E"/>
    <w:rsid w:val="00215E03"/>
    <w:rsid w:val="00224268"/>
    <w:rsid w:val="0022554A"/>
    <w:rsid w:val="00226A29"/>
    <w:rsid w:val="002552FD"/>
    <w:rsid w:val="002602FB"/>
    <w:rsid w:val="002B12DE"/>
    <w:rsid w:val="002B385C"/>
    <w:rsid w:val="002C731D"/>
    <w:rsid w:val="002D06D0"/>
    <w:rsid w:val="002D1ABE"/>
    <w:rsid w:val="002F1A87"/>
    <w:rsid w:val="003354B7"/>
    <w:rsid w:val="003508EF"/>
    <w:rsid w:val="00372129"/>
    <w:rsid w:val="00380891"/>
    <w:rsid w:val="00385050"/>
    <w:rsid w:val="003A3FDD"/>
    <w:rsid w:val="003C0618"/>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459BF"/>
    <w:rsid w:val="00585C6A"/>
    <w:rsid w:val="00590F64"/>
    <w:rsid w:val="005923E5"/>
    <w:rsid w:val="005A2A4F"/>
    <w:rsid w:val="005B567D"/>
    <w:rsid w:val="005D0CFC"/>
    <w:rsid w:val="005D19F4"/>
    <w:rsid w:val="005F254A"/>
    <w:rsid w:val="006149D3"/>
    <w:rsid w:val="00630943"/>
    <w:rsid w:val="00640E10"/>
    <w:rsid w:val="0065657F"/>
    <w:rsid w:val="00666336"/>
    <w:rsid w:val="00683E42"/>
    <w:rsid w:val="006A2F18"/>
    <w:rsid w:val="006A5DD9"/>
    <w:rsid w:val="006A5EA0"/>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64737"/>
    <w:rsid w:val="0089107E"/>
    <w:rsid w:val="00891604"/>
    <w:rsid w:val="008D225B"/>
    <w:rsid w:val="00905753"/>
    <w:rsid w:val="00921BF8"/>
    <w:rsid w:val="009367F9"/>
    <w:rsid w:val="009642BE"/>
    <w:rsid w:val="00976EE1"/>
    <w:rsid w:val="009872CC"/>
    <w:rsid w:val="009B10F1"/>
    <w:rsid w:val="009B368D"/>
    <w:rsid w:val="009C24D4"/>
    <w:rsid w:val="009E0429"/>
    <w:rsid w:val="009F5211"/>
    <w:rsid w:val="00A13C96"/>
    <w:rsid w:val="00A1525D"/>
    <w:rsid w:val="00A42352"/>
    <w:rsid w:val="00A527E4"/>
    <w:rsid w:val="00A5640D"/>
    <w:rsid w:val="00A729D6"/>
    <w:rsid w:val="00A938BF"/>
    <w:rsid w:val="00AB7BC4"/>
    <w:rsid w:val="00AE23EB"/>
    <w:rsid w:val="00AE2C57"/>
    <w:rsid w:val="00AF3C3A"/>
    <w:rsid w:val="00AF4615"/>
    <w:rsid w:val="00B50DF8"/>
    <w:rsid w:val="00B54EA0"/>
    <w:rsid w:val="00B60EFB"/>
    <w:rsid w:val="00B65366"/>
    <w:rsid w:val="00B77807"/>
    <w:rsid w:val="00B940E9"/>
    <w:rsid w:val="00BA1206"/>
    <w:rsid w:val="00BC7FE6"/>
    <w:rsid w:val="00BE3709"/>
    <w:rsid w:val="00C32AF3"/>
    <w:rsid w:val="00C3415A"/>
    <w:rsid w:val="00CA489B"/>
    <w:rsid w:val="00CB6CC8"/>
    <w:rsid w:val="00CC4C93"/>
    <w:rsid w:val="00D120D2"/>
    <w:rsid w:val="00D20D7C"/>
    <w:rsid w:val="00D26FCA"/>
    <w:rsid w:val="00D304CE"/>
    <w:rsid w:val="00D6407C"/>
    <w:rsid w:val="00D87AF7"/>
    <w:rsid w:val="00DA120C"/>
    <w:rsid w:val="00DC4BEF"/>
    <w:rsid w:val="00E0168C"/>
    <w:rsid w:val="00E10628"/>
    <w:rsid w:val="00E144CD"/>
    <w:rsid w:val="00E2292B"/>
    <w:rsid w:val="00E341E9"/>
    <w:rsid w:val="00E53FAC"/>
    <w:rsid w:val="00E92A2F"/>
    <w:rsid w:val="00EA6E28"/>
    <w:rsid w:val="00ED5BA6"/>
    <w:rsid w:val="00F0752A"/>
    <w:rsid w:val="00F378D0"/>
    <w:rsid w:val="00F76A7F"/>
    <w:rsid w:val="00F838E1"/>
    <w:rsid w:val="00F842DC"/>
    <w:rsid w:val="00F876FF"/>
    <w:rsid w:val="00F93A89"/>
    <w:rsid w:val="00F970FA"/>
    <w:rsid w:val="00FA2721"/>
    <w:rsid w:val="00FA3D11"/>
    <w:rsid w:val="00FD407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0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6FD4"/>
    <w:pPr>
      <w:spacing w:line="300" w:lineRule="exact"/>
    </w:pPr>
    <w:rPr>
      <w:sz w:val="24"/>
      <w:lang w:val="en-GB" w:eastAsia="en-US"/>
    </w:rPr>
  </w:style>
  <w:style w:type="paragraph" w:styleId="berschrift1">
    <w:name w:val="heading 1"/>
    <w:basedOn w:val="Standard"/>
    <w:next w:val="Standard"/>
    <w:qFormat/>
    <w:rsid w:val="000B6FD4"/>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0B6FD4"/>
    <w:pPr>
      <w:keepNext/>
      <w:numPr>
        <w:ilvl w:val="1"/>
        <w:numId w:val="5"/>
      </w:numPr>
      <w:spacing w:before="240" w:after="60" w:line="240" w:lineRule="auto"/>
      <w:outlineLvl w:val="1"/>
    </w:pPr>
    <w:rPr>
      <w:rFonts w:ascii="Arial" w:hAnsi="Arial"/>
      <w:b/>
      <w:i/>
    </w:rPr>
  </w:style>
  <w:style w:type="paragraph" w:styleId="berschrift3">
    <w:name w:val="heading 3"/>
    <w:basedOn w:val="Standard"/>
    <w:next w:val="Standard"/>
    <w:qFormat/>
    <w:rsid w:val="000B6FD4"/>
    <w:pPr>
      <w:keepNext/>
      <w:numPr>
        <w:ilvl w:val="2"/>
        <w:numId w:val="5"/>
      </w:numPr>
      <w:spacing w:before="240" w:after="60" w:line="240" w:lineRule="auto"/>
      <w:outlineLvl w:val="2"/>
    </w:pPr>
    <w:rPr>
      <w:rFonts w:ascii="Arial" w:hAnsi="Arial"/>
    </w:rPr>
  </w:style>
  <w:style w:type="paragraph" w:styleId="berschrift4">
    <w:name w:val="heading 4"/>
    <w:basedOn w:val="Standard"/>
    <w:next w:val="Standard"/>
    <w:qFormat/>
    <w:rsid w:val="000B6FD4"/>
    <w:pPr>
      <w:keepNext/>
      <w:numPr>
        <w:ilvl w:val="3"/>
        <w:numId w:val="5"/>
      </w:numPr>
      <w:spacing w:before="240" w:after="60" w:line="240" w:lineRule="auto"/>
      <w:outlineLvl w:val="3"/>
    </w:pPr>
    <w:rPr>
      <w:rFonts w:ascii="Arial" w:hAnsi="Arial"/>
      <w:b/>
    </w:rPr>
  </w:style>
  <w:style w:type="paragraph" w:styleId="berschrift5">
    <w:name w:val="heading 5"/>
    <w:basedOn w:val="Standard"/>
    <w:next w:val="Standard"/>
    <w:qFormat/>
    <w:rsid w:val="000B6FD4"/>
    <w:pPr>
      <w:numPr>
        <w:ilvl w:val="4"/>
        <w:numId w:val="5"/>
      </w:numPr>
      <w:spacing w:before="240" w:after="60" w:line="240" w:lineRule="auto"/>
      <w:outlineLvl w:val="4"/>
    </w:pPr>
    <w:rPr>
      <w:sz w:val="22"/>
    </w:rPr>
  </w:style>
  <w:style w:type="paragraph" w:styleId="berschrift6">
    <w:name w:val="heading 6"/>
    <w:basedOn w:val="Standard"/>
    <w:next w:val="Standard"/>
    <w:qFormat/>
    <w:rsid w:val="000B6FD4"/>
    <w:pPr>
      <w:numPr>
        <w:ilvl w:val="5"/>
        <w:numId w:val="5"/>
      </w:numPr>
      <w:spacing w:before="240" w:after="60" w:line="240" w:lineRule="auto"/>
      <w:outlineLvl w:val="5"/>
    </w:pPr>
    <w:rPr>
      <w:i/>
      <w:sz w:val="22"/>
    </w:rPr>
  </w:style>
  <w:style w:type="paragraph" w:styleId="berschrift7">
    <w:name w:val="heading 7"/>
    <w:basedOn w:val="Standard"/>
    <w:next w:val="Standard"/>
    <w:qFormat/>
    <w:rsid w:val="000B6FD4"/>
    <w:pPr>
      <w:numPr>
        <w:ilvl w:val="6"/>
        <w:numId w:val="5"/>
      </w:numPr>
      <w:spacing w:before="240" w:after="60" w:line="240" w:lineRule="auto"/>
      <w:outlineLvl w:val="6"/>
    </w:pPr>
    <w:rPr>
      <w:rFonts w:ascii="Arial" w:hAnsi="Arial"/>
      <w:sz w:val="20"/>
    </w:rPr>
  </w:style>
  <w:style w:type="paragraph" w:styleId="berschrift8">
    <w:name w:val="heading 8"/>
    <w:basedOn w:val="Standard"/>
    <w:next w:val="Standard"/>
    <w:qFormat/>
    <w:rsid w:val="000B6FD4"/>
    <w:pPr>
      <w:numPr>
        <w:ilvl w:val="7"/>
        <w:numId w:val="5"/>
      </w:numPr>
      <w:spacing w:before="240" w:after="60" w:line="240" w:lineRule="auto"/>
      <w:outlineLvl w:val="7"/>
    </w:pPr>
    <w:rPr>
      <w:rFonts w:ascii="Arial" w:hAnsi="Arial"/>
      <w:i/>
      <w:sz w:val="20"/>
    </w:rPr>
  </w:style>
  <w:style w:type="paragraph" w:styleId="berschrift9">
    <w:name w:val="heading 9"/>
    <w:basedOn w:val="Standard"/>
    <w:next w:val="Standard"/>
    <w:qFormat/>
    <w:rsid w:val="000B6FD4"/>
    <w:pPr>
      <w:numPr>
        <w:ilvl w:val="8"/>
        <w:numId w:val="5"/>
      </w:numPr>
      <w:spacing w:before="240" w:after="60" w:line="240" w:lineRule="auto"/>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0B6FD4"/>
    <w:pPr>
      <w:spacing w:after="120"/>
      <w:ind w:left="283"/>
    </w:pPr>
  </w:style>
  <w:style w:type="paragraph" w:styleId="Sprechblasentext">
    <w:name w:val="Balloon Text"/>
    <w:basedOn w:val="Standard"/>
    <w:semiHidden/>
    <w:rsid w:val="008D225B"/>
    <w:rPr>
      <w:rFonts w:ascii="Tahoma" w:hAnsi="Tahoma" w:cs="Tahoma"/>
      <w:sz w:val="16"/>
      <w:szCs w:val="16"/>
    </w:rPr>
  </w:style>
  <w:style w:type="paragraph" w:styleId="Fuzeile">
    <w:name w:val="footer"/>
    <w:basedOn w:val="Standard"/>
    <w:rsid w:val="000B6FD4"/>
    <w:pPr>
      <w:tabs>
        <w:tab w:val="center" w:pos="4153"/>
        <w:tab w:val="right" w:pos="8306"/>
      </w:tabs>
      <w:spacing w:line="240" w:lineRule="auto"/>
    </w:pPr>
    <w:rPr>
      <w:rFonts w:ascii="Arial" w:hAnsi="Arial"/>
      <w:sz w:val="20"/>
    </w:rPr>
  </w:style>
  <w:style w:type="character" w:styleId="Seitenzahl">
    <w:name w:val="page number"/>
    <w:basedOn w:val="Absatz-Standardschriftart"/>
    <w:rsid w:val="000B6FD4"/>
  </w:style>
  <w:style w:type="paragraph" w:styleId="Kopfzeile">
    <w:name w:val="header"/>
    <w:basedOn w:val="Standard"/>
    <w:rsid w:val="000B6FD4"/>
    <w:pPr>
      <w:tabs>
        <w:tab w:val="center" w:pos="4153"/>
        <w:tab w:val="right" w:pos="8306"/>
      </w:tabs>
      <w:spacing w:line="240" w:lineRule="auto"/>
    </w:pPr>
    <w:rPr>
      <w:sz w:val="18"/>
    </w:rPr>
  </w:style>
  <w:style w:type="paragraph" w:styleId="Funotentext">
    <w:name w:val="footnote text"/>
    <w:basedOn w:val="Standard"/>
    <w:semiHidden/>
    <w:rsid w:val="000B6FD4"/>
    <w:pPr>
      <w:spacing w:line="240" w:lineRule="auto"/>
    </w:pPr>
    <w:rPr>
      <w:sz w:val="20"/>
    </w:rPr>
  </w:style>
  <w:style w:type="paragraph" w:customStyle="1" w:styleId="AmendmentNote">
    <w:name w:val="AmendmentNote"/>
    <w:basedOn w:val="MoreInfo"/>
    <w:rsid w:val="000B6FD4"/>
  </w:style>
  <w:style w:type="paragraph" w:styleId="NurText">
    <w:name w:val="Plain Text"/>
    <w:basedOn w:val="Standard"/>
    <w:link w:val="NurTextZchn"/>
    <w:uiPriority w:val="99"/>
    <w:rsid w:val="000B6FD4"/>
    <w:rPr>
      <w:rFonts w:ascii="Courier New" w:hAnsi="Courier New"/>
      <w:sz w:val="20"/>
    </w:rPr>
  </w:style>
  <w:style w:type="paragraph" w:customStyle="1" w:styleId="Abbreviations">
    <w:name w:val="Abbreviations"/>
    <w:basedOn w:val="Standard"/>
    <w:rsid w:val="000B6FD4"/>
    <w:pPr>
      <w:spacing w:line="240" w:lineRule="auto"/>
    </w:pPr>
  </w:style>
  <w:style w:type="paragraph" w:customStyle="1" w:styleId="AbstractPara">
    <w:name w:val="AbstractPara"/>
    <w:basedOn w:val="Standard"/>
    <w:rsid w:val="000B6FD4"/>
    <w:pPr>
      <w:spacing w:line="240" w:lineRule="auto"/>
    </w:pPr>
  </w:style>
  <w:style w:type="paragraph" w:customStyle="1" w:styleId="AbstractTitle">
    <w:name w:val="AbstractTitle"/>
    <w:basedOn w:val="Standard"/>
    <w:next w:val="AbstractPara"/>
    <w:rsid w:val="000B6FD4"/>
    <w:pPr>
      <w:spacing w:before="120" w:line="240" w:lineRule="exact"/>
      <w:outlineLvl w:val="1"/>
    </w:pPr>
    <w:rPr>
      <w:b/>
      <w:sz w:val="26"/>
    </w:rPr>
  </w:style>
  <w:style w:type="paragraph" w:customStyle="1" w:styleId="Accepted">
    <w:name w:val="Accepted"/>
    <w:basedOn w:val="Standard"/>
    <w:rsid w:val="000B6FD4"/>
    <w:pPr>
      <w:spacing w:before="120" w:line="240" w:lineRule="exact"/>
    </w:pPr>
  </w:style>
  <w:style w:type="paragraph" w:customStyle="1" w:styleId="Acknowledge">
    <w:name w:val="Acknowledge"/>
    <w:basedOn w:val="Standard"/>
    <w:rsid w:val="000B6FD4"/>
    <w:pPr>
      <w:spacing w:line="240" w:lineRule="auto"/>
    </w:pPr>
  </w:style>
  <w:style w:type="paragraph" w:customStyle="1" w:styleId="Address">
    <w:name w:val="Address"/>
    <w:basedOn w:val="Standard"/>
    <w:rsid w:val="000B6FD4"/>
    <w:pPr>
      <w:spacing w:before="80" w:line="240" w:lineRule="auto"/>
    </w:pPr>
    <w:rPr>
      <w:b/>
    </w:rPr>
  </w:style>
  <w:style w:type="paragraph" w:customStyle="1" w:styleId="Author">
    <w:name w:val="Author"/>
    <w:basedOn w:val="Standard"/>
    <w:next w:val="Standard"/>
    <w:rsid w:val="000B6FD4"/>
    <w:pPr>
      <w:spacing w:before="80" w:line="240" w:lineRule="auto"/>
    </w:pPr>
  </w:style>
  <w:style w:type="paragraph" w:customStyle="1" w:styleId="AuthoredBy">
    <w:name w:val="AuthoredBy"/>
    <w:basedOn w:val="Standard"/>
    <w:rsid w:val="000B6FD4"/>
    <w:pPr>
      <w:spacing w:line="240" w:lineRule="auto"/>
    </w:pPr>
  </w:style>
  <w:style w:type="paragraph" w:customStyle="1" w:styleId="Banner">
    <w:name w:val="Banner"/>
    <w:basedOn w:val="Standard"/>
    <w:rsid w:val="000B6FD4"/>
    <w:pPr>
      <w:spacing w:before="120" w:line="280" w:lineRule="exact"/>
    </w:pPr>
    <w:rPr>
      <w:i/>
      <w:sz w:val="28"/>
    </w:rPr>
  </w:style>
  <w:style w:type="paragraph" w:customStyle="1" w:styleId="BoxEnd">
    <w:name w:val="BoxEnd"/>
    <w:basedOn w:val="Standard"/>
    <w:rsid w:val="000B6FD4"/>
    <w:pPr>
      <w:pBdr>
        <w:bottom w:val="single" w:sz="12" w:space="1" w:color="auto"/>
        <w:right w:val="single" w:sz="12" w:space="1" w:color="auto"/>
      </w:pBdr>
      <w:spacing w:after="120" w:line="240" w:lineRule="auto"/>
    </w:pPr>
  </w:style>
  <w:style w:type="paragraph" w:customStyle="1" w:styleId="BoxStart1">
    <w:name w:val="BoxStart1"/>
    <w:basedOn w:val="Standard"/>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Beschriftung">
    <w:name w:val="caption"/>
    <w:basedOn w:val="Standard"/>
    <w:next w:val="Standard"/>
    <w:qFormat/>
    <w:rsid w:val="000B6FD4"/>
    <w:pPr>
      <w:spacing w:before="120" w:after="120" w:line="240" w:lineRule="auto"/>
    </w:pPr>
    <w:rPr>
      <w:b/>
      <w:sz w:val="20"/>
    </w:rPr>
  </w:style>
  <w:style w:type="paragraph" w:styleId="Kommentartext">
    <w:name w:val="annotation text"/>
    <w:basedOn w:val="Standard"/>
    <w:semiHidden/>
    <w:rsid w:val="000B6FD4"/>
    <w:pPr>
      <w:spacing w:line="240" w:lineRule="auto"/>
    </w:pPr>
    <w:rPr>
      <w:sz w:val="20"/>
    </w:rPr>
  </w:style>
  <w:style w:type="paragraph" w:styleId="Blocktext">
    <w:name w:val="Block Text"/>
    <w:basedOn w:val="Standard"/>
    <w:rsid w:val="000B6FD4"/>
    <w:pPr>
      <w:spacing w:after="120"/>
      <w:ind w:left="1440" w:right="1440"/>
    </w:pPr>
  </w:style>
  <w:style w:type="paragraph" w:customStyle="1" w:styleId="Conflict">
    <w:name w:val="Conflict"/>
    <w:basedOn w:val="Standard"/>
    <w:rsid w:val="000B6FD4"/>
    <w:pPr>
      <w:spacing w:before="120" w:after="120" w:line="240" w:lineRule="auto"/>
    </w:pPr>
  </w:style>
  <w:style w:type="paragraph" w:customStyle="1" w:styleId="Correspdent">
    <w:name w:val="Correspdent"/>
    <w:basedOn w:val="Standard"/>
    <w:rsid w:val="000B6FD4"/>
    <w:pPr>
      <w:spacing w:line="240" w:lineRule="auto"/>
    </w:pPr>
  </w:style>
  <w:style w:type="paragraph" w:customStyle="1" w:styleId="Credit">
    <w:name w:val="Credit"/>
    <w:basedOn w:val="Beschriftung"/>
    <w:rsid w:val="000B6FD4"/>
    <w:rPr>
      <w:sz w:val="18"/>
    </w:rPr>
  </w:style>
  <w:style w:type="paragraph" w:styleId="Datum">
    <w:name w:val="Date"/>
    <w:basedOn w:val="Standard"/>
    <w:next w:val="Standard"/>
    <w:rsid w:val="000B6FD4"/>
    <w:pPr>
      <w:spacing w:line="240" w:lineRule="auto"/>
    </w:pPr>
  </w:style>
  <w:style w:type="paragraph" w:customStyle="1" w:styleId="Article">
    <w:name w:val="Article"/>
    <w:basedOn w:val="Standard"/>
    <w:rsid w:val="000B6FD4"/>
    <w:pPr>
      <w:keepNext/>
      <w:suppressAutoHyphens/>
      <w:spacing w:before="120" w:after="60" w:line="240" w:lineRule="auto"/>
    </w:pPr>
    <w:rPr>
      <w:rFonts w:ascii="Arial" w:hAnsi="Arial"/>
      <w:b/>
      <w:noProof/>
      <w:sz w:val="18"/>
    </w:rPr>
  </w:style>
  <w:style w:type="paragraph" w:customStyle="1" w:styleId="Para">
    <w:name w:val="Para"/>
    <w:basedOn w:val="Standard"/>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krper">
    <w:name w:val="Body Text"/>
    <w:basedOn w:val="Standard"/>
    <w:rsid w:val="000B6FD4"/>
    <w:pPr>
      <w:spacing w:after="120"/>
    </w:pPr>
  </w:style>
  <w:style w:type="character" w:styleId="Endnotenzeichen">
    <w:name w:val="endnote reference"/>
    <w:basedOn w:val="Absatz-Standardschriftart"/>
    <w:semiHidden/>
    <w:rsid w:val="000B6FD4"/>
    <w:rPr>
      <w:vertAlign w:val="superscript"/>
    </w:rPr>
  </w:style>
  <w:style w:type="paragraph" w:styleId="Endnotentext">
    <w:name w:val="endnote text"/>
    <w:basedOn w:val="Standard"/>
    <w:semiHidden/>
    <w:rsid w:val="000B6FD4"/>
    <w:pPr>
      <w:spacing w:line="240" w:lineRule="auto"/>
    </w:pPr>
    <w:rPr>
      <w:sz w:val="20"/>
    </w:rPr>
  </w:style>
  <w:style w:type="paragraph" w:customStyle="1" w:styleId="IndentQuote">
    <w:name w:val="IndentQuote"/>
    <w:basedOn w:val="Standard"/>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Standard"/>
    <w:rsid w:val="000B6FD4"/>
    <w:pPr>
      <w:spacing w:line="240" w:lineRule="auto"/>
    </w:pPr>
    <w:rPr>
      <w:b/>
      <w:i/>
    </w:rPr>
  </w:style>
  <w:style w:type="paragraph" w:customStyle="1" w:styleId="FigLeg">
    <w:name w:val="FigLeg"/>
    <w:basedOn w:val="Standard"/>
    <w:rsid w:val="000B6FD4"/>
    <w:pPr>
      <w:spacing w:line="240" w:lineRule="auto"/>
    </w:pPr>
  </w:style>
  <w:style w:type="paragraph" w:customStyle="1" w:styleId="Figure">
    <w:name w:val="Figure"/>
    <w:basedOn w:val="Standard"/>
    <w:rsid w:val="000B6FD4"/>
    <w:pPr>
      <w:numPr>
        <w:numId w:val="7"/>
      </w:numPr>
      <w:tabs>
        <w:tab w:val="clear" w:pos="2160"/>
        <w:tab w:val="left" w:pos="720"/>
      </w:tabs>
      <w:ind w:left="0" w:firstLine="0"/>
    </w:pPr>
    <w:rPr>
      <w:b/>
    </w:rPr>
  </w:style>
  <w:style w:type="character" w:customStyle="1" w:styleId="FigureRef">
    <w:name w:val="FigureRef"/>
    <w:basedOn w:val="Absatz-Standardschriftart"/>
    <w:rsid w:val="000B6FD4"/>
    <w:rPr>
      <w:color w:val="0000FF"/>
      <w:vertAlign w:val="superscript"/>
    </w:rPr>
  </w:style>
  <w:style w:type="character" w:customStyle="1" w:styleId="FnoteRef">
    <w:name w:val="FnoteRef"/>
    <w:basedOn w:val="Absatz-Standardschriftart"/>
    <w:rsid w:val="000B6FD4"/>
    <w:rPr>
      <w:color w:val="FF0000"/>
      <w:vertAlign w:val="superscript"/>
    </w:rPr>
  </w:style>
  <w:style w:type="paragraph" w:customStyle="1" w:styleId="Footnote">
    <w:name w:val="Footnote"/>
    <w:basedOn w:val="Standard"/>
    <w:rsid w:val="000B6FD4"/>
    <w:pPr>
      <w:spacing w:line="240" w:lineRule="auto"/>
    </w:pPr>
  </w:style>
  <w:style w:type="character" w:styleId="Funotenzeichen">
    <w:name w:val="footnote reference"/>
    <w:basedOn w:val="Absatz-Standardschriftart"/>
    <w:semiHidden/>
    <w:rsid w:val="000B6FD4"/>
    <w:rPr>
      <w:vertAlign w:val="superscript"/>
    </w:rPr>
  </w:style>
  <w:style w:type="paragraph" w:customStyle="1" w:styleId="Funding">
    <w:name w:val="Funding"/>
    <w:basedOn w:val="Standard"/>
    <w:rsid w:val="000B6FD4"/>
    <w:pPr>
      <w:spacing w:after="120" w:line="240" w:lineRule="auto"/>
    </w:pPr>
  </w:style>
  <w:style w:type="paragraph" w:customStyle="1" w:styleId="GroupTitle">
    <w:name w:val="GroupTitle"/>
    <w:basedOn w:val="Titel"/>
    <w:next w:val="Titel"/>
    <w:rsid w:val="000B6FD4"/>
  </w:style>
  <w:style w:type="paragraph" w:customStyle="1" w:styleId="HeadA">
    <w:name w:val="HeadA"/>
    <w:basedOn w:val="Standard"/>
    <w:rsid w:val="000B6FD4"/>
    <w:pPr>
      <w:keepNext/>
      <w:suppressAutoHyphens/>
      <w:spacing w:before="120" w:line="280" w:lineRule="exact"/>
      <w:outlineLvl w:val="1"/>
    </w:pPr>
    <w:rPr>
      <w:b/>
    </w:rPr>
  </w:style>
  <w:style w:type="paragraph" w:customStyle="1" w:styleId="HeadB">
    <w:name w:val="HeadB"/>
    <w:basedOn w:val="Standard"/>
    <w:rsid w:val="000B6FD4"/>
    <w:pPr>
      <w:keepNext/>
      <w:suppressAutoHyphens/>
      <w:spacing w:before="60" w:line="280" w:lineRule="exact"/>
      <w:outlineLvl w:val="2"/>
    </w:pPr>
    <w:rPr>
      <w:b/>
      <w:sz w:val="20"/>
    </w:rPr>
  </w:style>
  <w:style w:type="paragraph" w:customStyle="1" w:styleId="HeadC">
    <w:name w:val="HeadC"/>
    <w:basedOn w:val="Standard"/>
    <w:rsid w:val="000B6FD4"/>
    <w:pPr>
      <w:keepNext/>
      <w:suppressAutoHyphens/>
      <w:spacing w:before="60" w:line="280" w:lineRule="exact"/>
      <w:outlineLvl w:val="3"/>
    </w:pPr>
    <w:rPr>
      <w:i/>
      <w:sz w:val="20"/>
    </w:rPr>
  </w:style>
  <w:style w:type="paragraph" w:styleId="Textkrper2">
    <w:name w:val="Body Text 2"/>
    <w:basedOn w:val="Standard"/>
    <w:rsid w:val="000B6FD4"/>
    <w:pPr>
      <w:spacing w:after="120" w:line="480" w:lineRule="auto"/>
    </w:pPr>
  </w:style>
  <w:style w:type="paragraph" w:customStyle="1" w:styleId="Keywords">
    <w:name w:val="Keywords"/>
    <w:basedOn w:val="Standard"/>
    <w:rsid w:val="000B6FD4"/>
    <w:pPr>
      <w:spacing w:line="240" w:lineRule="auto"/>
    </w:pPr>
  </w:style>
  <w:style w:type="paragraph" w:styleId="Aufzhlungszeichen">
    <w:name w:val="List Bullet"/>
    <w:basedOn w:val="Standard"/>
    <w:autoRedefine/>
    <w:rsid w:val="000B6FD4"/>
    <w:pPr>
      <w:numPr>
        <w:numId w:val="9"/>
      </w:numPr>
      <w:spacing w:line="240" w:lineRule="auto"/>
    </w:pPr>
  </w:style>
  <w:style w:type="paragraph" w:customStyle="1" w:styleId="List1">
    <w:name w:val="List1"/>
    <w:basedOn w:val="Standard"/>
    <w:rsid w:val="000B6FD4"/>
    <w:pPr>
      <w:spacing w:before="40" w:after="120" w:line="240" w:lineRule="exact"/>
    </w:pPr>
  </w:style>
  <w:style w:type="paragraph" w:customStyle="1" w:styleId="List2">
    <w:name w:val="List2"/>
    <w:basedOn w:val="Standard"/>
    <w:rsid w:val="000B6FD4"/>
    <w:pPr>
      <w:spacing w:before="40" w:line="240" w:lineRule="exact"/>
      <w:ind w:left="720"/>
    </w:pPr>
  </w:style>
  <w:style w:type="paragraph" w:styleId="Textkrper3">
    <w:name w:val="Body Text 3"/>
    <w:basedOn w:val="Standard"/>
    <w:rsid w:val="000B6FD4"/>
    <w:pPr>
      <w:spacing w:after="120"/>
    </w:pPr>
    <w:rPr>
      <w:sz w:val="16"/>
      <w:szCs w:val="16"/>
    </w:rPr>
  </w:style>
  <w:style w:type="paragraph" w:customStyle="1" w:styleId="ListPara">
    <w:name w:val="ListPara"/>
    <w:basedOn w:val="Standard"/>
    <w:rsid w:val="000B6FD4"/>
    <w:pPr>
      <w:spacing w:line="240" w:lineRule="auto"/>
      <w:ind w:left="720"/>
    </w:pPr>
  </w:style>
  <w:style w:type="paragraph" w:customStyle="1" w:styleId="Miscellaneous">
    <w:name w:val="Miscellaneous"/>
    <w:basedOn w:val="Standard"/>
    <w:rsid w:val="000B6FD4"/>
    <w:pPr>
      <w:spacing w:before="120" w:line="240" w:lineRule="exact"/>
    </w:pPr>
  </w:style>
  <w:style w:type="paragraph" w:customStyle="1" w:styleId="MoreInfo">
    <w:name w:val="MoreInfo"/>
    <w:basedOn w:val="Standard"/>
    <w:rsid w:val="000B6FD4"/>
    <w:pPr>
      <w:spacing w:before="120" w:line="240" w:lineRule="auto"/>
    </w:pPr>
  </w:style>
  <w:style w:type="paragraph" w:customStyle="1" w:styleId="MoreInfoWeb">
    <w:name w:val="MoreInfoWeb"/>
    <w:basedOn w:val="Standard"/>
    <w:rsid w:val="000B6FD4"/>
    <w:pPr>
      <w:spacing w:before="120" w:line="240" w:lineRule="exact"/>
    </w:pPr>
  </w:style>
  <w:style w:type="paragraph" w:styleId="Titel">
    <w:name w:val="Title"/>
    <w:basedOn w:val="Standard"/>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Standard"/>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Standard"/>
    <w:rsid w:val="000B6FD4"/>
    <w:pPr>
      <w:spacing w:before="120" w:after="120"/>
    </w:pPr>
  </w:style>
  <w:style w:type="character" w:styleId="Hervorhebung">
    <w:name w:val="Emphasis"/>
    <w:basedOn w:val="Absatz-Standardschriftart"/>
    <w:qFormat/>
    <w:rsid w:val="000B6FD4"/>
    <w:rPr>
      <w:i/>
      <w:iCs/>
    </w:rPr>
  </w:style>
  <w:style w:type="paragraph" w:customStyle="1" w:styleId="GroupAuthor">
    <w:name w:val="GroupAuthor"/>
    <w:basedOn w:val="Author"/>
    <w:rsid w:val="000B6FD4"/>
    <w:rPr>
      <w:b/>
      <w:i/>
    </w:rPr>
  </w:style>
  <w:style w:type="character" w:styleId="Kommentarzeichen">
    <w:name w:val="annotation reference"/>
    <w:basedOn w:val="Absatz-Standardschriftart"/>
    <w:semiHidden/>
    <w:rsid w:val="000B6FD4"/>
    <w:rPr>
      <w:sz w:val="16"/>
    </w:rPr>
  </w:style>
  <w:style w:type="paragraph" w:customStyle="1" w:styleId="Position">
    <w:name w:val="Position"/>
    <w:basedOn w:val="Standard"/>
    <w:next w:val="Standard"/>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krper-Erstzeileneinzug">
    <w:name w:val="Body Text First Indent"/>
    <w:basedOn w:val="Textkrper"/>
    <w:rsid w:val="000B6FD4"/>
    <w:pPr>
      <w:ind w:firstLine="210"/>
    </w:pPr>
  </w:style>
  <w:style w:type="paragraph" w:customStyle="1" w:styleId="QuoteRef">
    <w:name w:val="QuoteRef"/>
    <w:basedOn w:val="Standard"/>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Standard"/>
    <w:rsid w:val="000B6FD4"/>
    <w:pPr>
      <w:numPr>
        <w:numId w:val="3"/>
      </w:numPr>
      <w:spacing w:before="40" w:line="360" w:lineRule="auto"/>
      <w:ind w:left="461" w:hanging="173"/>
    </w:pPr>
  </w:style>
  <w:style w:type="paragraph" w:customStyle="1" w:styleId="RelatedTo">
    <w:name w:val="RelatedTo"/>
    <w:basedOn w:val="Standard"/>
    <w:rsid w:val="000B6FD4"/>
  </w:style>
  <w:style w:type="paragraph" w:customStyle="1" w:styleId="RelatedToWeb">
    <w:name w:val="RelatedToWeb"/>
    <w:basedOn w:val="Standard"/>
    <w:rsid w:val="000B6FD4"/>
  </w:style>
  <w:style w:type="paragraph" w:customStyle="1" w:styleId="Reviewed">
    <w:name w:val="Reviewed"/>
    <w:basedOn w:val="ParaCont"/>
    <w:rsid w:val="000B6FD4"/>
  </w:style>
  <w:style w:type="paragraph" w:styleId="Anrede">
    <w:name w:val="Salutation"/>
    <w:basedOn w:val="Standard"/>
    <w:next w:val="Standard"/>
    <w:rsid w:val="000B6FD4"/>
  </w:style>
  <w:style w:type="paragraph" w:customStyle="1" w:styleId="ShortAuthor">
    <w:name w:val="ShortAuthor"/>
    <w:basedOn w:val="Standard"/>
    <w:rsid w:val="000B6FD4"/>
    <w:rPr>
      <w:i/>
    </w:rPr>
  </w:style>
  <w:style w:type="paragraph" w:customStyle="1" w:styleId="ShortTitle">
    <w:name w:val="ShortTitle"/>
    <w:basedOn w:val="Standard"/>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Untertitel">
    <w:name w:val="Subtitle"/>
    <w:basedOn w:val="Standard"/>
    <w:qFormat/>
    <w:rsid w:val="000B6FD4"/>
    <w:pPr>
      <w:spacing w:after="60"/>
      <w:outlineLvl w:val="1"/>
    </w:pPr>
    <w:rPr>
      <w:i/>
    </w:rPr>
  </w:style>
  <w:style w:type="paragraph" w:customStyle="1" w:styleId="Subtitle1">
    <w:name w:val="Subtitle1"/>
    <w:basedOn w:val="Untertitel"/>
    <w:rsid w:val="000B6FD4"/>
  </w:style>
  <w:style w:type="paragraph" w:customStyle="1" w:styleId="Table">
    <w:name w:val="Table"/>
    <w:basedOn w:val="Standard"/>
    <w:rsid w:val="000B6FD4"/>
    <w:pPr>
      <w:numPr>
        <w:numId w:val="6"/>
      </w:numPr>
      <w:tabs>
        <w:tab w:val="clear" w:pos="1440"/>
        <w:tab w:val="left" w:pos="1021"/>
      </w:tabs>
    </w:pPr>
    <w:rPr>
      <w:i/>
    </w:rPr>
  </w:style>
  <w:style w:type="paragraph" w:customStyle="1" w:styleId="TableNote">
    <w:name w:val="TableNote"/>
    <w:basedOn w:val="Standard"/>
    <w:rsid w:val="000B6FD4"/>
  </w:style>
  <w:style w:type="character" w:customStyle="1" w:styleId="TableRef">
    <w:name w:val="TableRef"/>
    <w:basedOn w:val="Absatz-Standardschriftart"/>
    <w:rsid w:val="000B6FD4"/>
    <w:rPr>
      <w:color w:val="0000FF"/>
      <w:vertAlign w:val="superscript"/>
    </w:rPr>
  </w:style>
  <w:style w:type="paragraph" w:customStyle="1" w:styleId="TableTitle">
    <w:name w:val="TableTitle"/>
    <w:basedOn w:val="Standard"/>
    <w:rsid w:val="000B6FD4"/>
  </w:style>
  <w:style w:type="paragraph" w:customStyle="1" w:styleId="Topic">
    <w:name w:val="Topic"/>
    <w:basedOn w:val="Standard"/>
    <w:rsid w:val="000B6FD4"/>
    <w:pPr>
      <w:spacing w:before="40" w:line="260" w:lineRule="exact"/>
    </w:pPr>
    <w:rPr>
      <w:i/>
      <w:color w:val="0000FF"/>
    </w:rPr>
  </w:style>
  <w:style w:type="character" w:customStyle="1" w:styleId="URL">
    <w:name w:val="URL"/>
    <w:basedOn w:val="Absatz-Standardschriftart"/>
    <w:rsid w:val="000B6FD4"/>
    <w:rPr>
      <w:color w:val="666699"/>
    </w:rPr>
  </w:style>
  <w:style w:type="paragraph" w:customStyle="1" w:styleId="WebRef">
    <w:name w:val="WebRef"/>
    <w:basedOn w:val="Standard"/>
    <w:rsid w:val="000B6FD4"/>
    <w:pPr>
      <w:numPr>
        <w:numId w:val="4"/>
      </w:numPr>
      <w:tabs>
        <w:tab w:val="clear" w:pos="1800"/>
        <w:tab w:val="left" w:pos="720"/>
      </w:tabs>
      <w:ind w:left="360"/>
    </w:pPr>
  </w:style>
  <w:style w:type="character" w:customStyle="1" w:styleId="XRef">
    <w:name w:val="XRef"/>
    <w:basedOn w:val="Absatz-Standardschriftart"/>
    <w:rsid w:val="000B6FD4"/>
    <w:rPr>
      <w:color w:val="0000FF"/>
      <w:vertAlign w:val="superscript"/>
    </w:rPr>
  </w:style>
  <w:style w:type="paragraph" w:styleId="Textkrper-Erstzeileneinzug2">
    <w:name w:val="Body Text First Indent 2"/>
    <w:basedOn w:val="Textkrper-Zeileneinzug"/>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Standard"/>
    <w:rsid w:val="000B6FD4"/>
    <w:pPr>
      <w:outlineLvl w:val="4"/>
    </w:pPr>
    <w:rPr>
      <w:sz w:val="16"/>
    </w:rPr>
  </w:style>
  <w:style w:type="paragraph" w:styleId="Textkrper-Einzug2">
    <w:name w:val="Body Text Indent 2"/>
    <w:basedOn w:val="Standard"/>
    <w:rsid w:val="000B6FD4"/>
    <w:pPr>
      <w:spacing w:after="120" w:line="480" w:lineRule="auto"/>
      <w:ind w:left="283"/>
    </w:pPr>
  </w:style>
  <w:style w:type="paragraph" w:styleId="Textkrper-Einzug3">
    <w:name w:val="Body Text Indent 3"/>
    <w:basedOn w:val="Standard"/>
    <w:rsid w:val="000B6FD4"/>
    <w:pPr>
      <w:spacing w:after="120"/>
      <w:ind w:left="283"/>
    </w:pPr>
    <w:rPr>
      <w:sz w:val="16"/>
      <w:szCs w:val="16"/>
    </w:rPr>
  </w:style>
  <w:style w:type="paragraph" w:styleId="Gruformel">
    <w:name w:val="Closing"/>
    <w:basedOn w:val="Standard"/>
    <w:rsid w:val="000B6FD4"/>
    <w:pPr>
      <w:ind w:left="4252"/>
    </w:pPr>
  </w:style>
  <w:style w:type="paragraph" w:styleId="Dokumentstruktur">
    <w:name w:val="Document Map"/>
    <w:basedOn w:val="Standard"/>
    <w:semiHidden/>
    <w:rsid w:val="000B6FD4"/>
    <w:pPr>
      <w:shd w:val="clear" w:color="auto" w:fill="000080"/>
    </w:pPr>
    <w:rPr>
      <w:rFonts w:ascii="Tahoma" w:hAnsi="Tahoma" w:cs="Tahoma"/>
    </w:rPr>
  </w:style>
  <w:style w:type="paragraph" w:styleId="E-Mail-Signatur">
    <w:name w:val="E-mail Signature"/>
    <w:basedOn w:val="Standard"/>
    <w:rsid w:val="000B6FD4"/>
  </w:style>
  <w:style w:type="paragraph" w:styleId="Umschlagadresse">
    <w:name w:val="envelope address"/>
    <w:basedOn w:val="Standard"/>
    <w:rsid w:val="000B6FD4"/>
    <w:pPr>
      <w:framePr w:w="7920" w:h="1980" w:hRule="exact" w:hSpace="180" w:wrap="auto" w:hAnchor="page" w:xAlign="center" w:yAlign="bottom"/>
      <w:ind w:left="2880"/>
    </w:pPr>
    <w:rPr>
      <w:rFonts w:ascii="Arial" w:hAnsi="Arial"/>
      <w:szCs w:val="24"/>
    </w:rPr>
  </w:style>
  <w:style w:type="paragraph" w:styleId="Umschlagabsenderadresse">
    <w:name w:val="envelope return"/>
    <w:basedOn w:val="Standard"/>
    <w:rsid w:val="000B6FD4"/>
    <w:rPr>
      <w:rFonts w:ascii="Arial" w:hAnsi="Arial"/>
      <w:sz w:val="20"/>
    </w:rPr>
  </w:style>
  <w:style w:type="character" w:styleId="BesuchterHyperlink">
    <w:name w:val="FollowedHyperlink"/>
    <w:basedOn w:val="Absatz-Standardschriftart"/>
    <w:rsid w:val="000B6FD4"/>
    <w:rPr>
      <w:color w:val="800080"/>
      <w:u w:val="single"/>
    </w:rPr>
  </w:style>
  <w:style w:type="character" w:styleId="HTMLAkronym">
    <w:name w:val="HTML Acronym"/>
    <w:basedOn w:val="Absatz-Standardschriftart"/>
    <w:rsid w:val="000B6FD4"/>
  </w:style>
  <w:style w:type="paragraph" w:styleId="HTMLAdresse">
    <w:name w:val="HTML Address"/>
    <w:basedOn w:val="Standard"/>
    <w:rsid w:val="000B6FD4"/>
    <w:rPr>
      <w:i/>
      <w:iCs/>
    </w:rPr>
  </w:style>
  <w:style w:type="character" w:styleId="HTMLZitat">
    <w:name w:val="HTML Cite"/>
    <w:basedOn w:val="Absatz-Standardschriftart"/>
    <w:rsid w:val="000B6FD4"/>
    <w:rPr>
      <w:i/>
      <w:iCs/>
    </w:rPr>
  </w:style>
  <w:style w:type="character" w:styleId="HTMLCode">
    <w:name w:val="HTML Code"/>
    <w:basedOn w:val="Absatz-Standardschriftart"/>
    <w:rsid w:val="000B6FD4"/>
    <w:rPr>
      <w:rFonts w:ascii="Courier New" w:hAnsi="Courier New"/>
      <w:sz w:val="20"/>
      <w:szCs w:val="20"/>
    </w:rPr>
  </w:style>
  <w:style w:type="character" w:styleId="HTMLDefinition">
    <w:name w:val="HTML Definition"/>
    <w:basedOn w:val="Absatz-Standardschriftart"/>
    <w:rsid w:val="000B6FD4"/>
    <w:rPr>
      <w:i/>
      <w:iCs/>
    </w:rPr>
  </w:style>
  <w:style w:type="character" w:styleId="HTMLTastatur">
    <w:name w:val="HTML Keyboard"/>
    <w:basedOn w:val="Absatz-Standardschriftart"/>
    <w:rsid w:val="000B6FD4"/>
    <w:rPr>
      <w:rFonts w:ascii="Courier New" w:hAnsi="Courier New"/>
      <w:sz w:val="20"/>
      <w:szCs w:val="20"/>
    </w:rPr>
  </w:style>
  <w:style w:type="paragraph" w:styleId="HTMLVorformatiert">
    <w:name w:val="HTML Preformatted"/>
    <w:basedOn w:val="Standard"/>
    <w:rsid w:val="000B6FD4"/>
    <w:rPr>
      <w:rFonts w:ascii="Courier New" w:hAnsi="Courier New"/>
      <w:sz w:val="20"/>
    </w:rPr>
  </w:style>
  <w:style w:type="character" w:styleId="HTMLBeispiel">
    <w:name w:val="HTML Sample"/>
    <w:basedOn w:val="Absatz-Standardschriftart"/>
    <w:rsid w:val="000B6FD4"/>
    <w:rPr>
      <w:rFonts w:ascii="Courier New" w:hAnsi="Courier New"/>
    </w:rPr>
  </w:style>
  <w:style w:type="character" w:styleId="HTMLSchreibmaschine">
    <w:name w:val="HTML Typewriter"/>
    <w:basedOn w:val="Absatz-Standardschriftart"/>
    <w:rsid w:val="000B6FD4"/>
    <w:rPr>
      <w:rFonts w:ascii="Courier New" w:hAnsi="Courier New"/>
      <w:sz w:val="20"/>
      <w:szCs w:val="20"/>
    </w:rPr>
  </w:style>
  <w:style w:type="character" w:styleId="HTMLVariable">
    <w:name w:val="HTML Variable"/>
    <w:basedOn w:val="Absatz-Standardschriftart"/>
    <w:rsid w:val="000B6FD4"/>
    <w:rPr>
      <w:i/>
      <w:iCs/>
    </w:rPr>
  </w:style>
  <w:style w:type="character" w:styleId="Hyperlink">
    <w:name w:val="Hyperlink"/>
    <w:basedOn w:val="Absatz-Standardschriftart"/>
    <w:rsid w:val="000B6FD4"/>
    <w:rPr>
      <w:color w:val="0000FF"/>
      <w:u w:val="single"/>
    </w:rPr>
  </w:style>
  <w:style w:type="paragraph" w:styleId="Index1">
    <w:name w:val="index 1"/>
    <w:basedOn w:val="Standard"/>
    <w:next w:val="Standard"/>
    <w:autoRedefine/>
    <w:semiHidden/>
    <w:rsid w:val="000B6FD4"/>
    <w:pPr>
      <w:ind w:left="240" w:hanging="240"/>
    </w:pPr>
  </w:style>
  <w:style w:type="paragraph" w:styleId="Index2">
    <w:name w:val="index 2"/>
    <w:basedOn w:val="Standard"/>
    <w:next w:val="Standard"/>
    <w:autoRedefine/>
    <w:semiHidden/>
    <w:rsid w:val="000B6FD4"/>
    <w:pPr>
      <w:ind w:left="480" w:hanging="240"/>
    </w:pPr>
  </w:style>
  <w:style w:type="paragraph" w:styleId="Index3">
    <w:name w:val="index 3"/>
    <w:basedOn w:val="Standard"/>
    <w:next w:val="Standard"/>
    <w:autoRedefine/>
    <w:semiHidden/>
    <w:rsid w:val="000B6FD4"/>
    <w:pPr>
      <w:ind w:left="720" w:hanging="240"/>
    </w:pPr>
  </w:style>
  <w:style w:type="paragraph" w:styleId="Index4">
    <w:name w:val="index 4"/>
    <w:basedOn w:val="Standard"/>
    <w:next w:val="Standard"/>
    <w:autoRedefine/>
    <w:semiHidden/>
    <w:rsid w:val="000B6FD4"/>
    <w:pPr>
      <w:ind w:left="960" w:hanging="240"/>
    </w:pPr>
  </w:style>
  <w:style w:type="paragraph" w:styleId="Index5">
    <w:name w:val="index 5"/>
    <w:basedOn w:val="Standard"/>
    <w:next w:val="Standard"/>
    <w:autoRedefine/>
    <w:semiHidden/>
    <w:rsid w:val="000B6FD4"/>
    <w:pPr>
      <w:ind w:left="1200" w:hanging="240"/>
    </w:pPr>
  </w:style>
  <w:style w:type="paragraph" w:styleId="Index6">
    <w:name w:val="index 6"/>
    <w:basedOn w:val="Standard"/>
    <w:next w:val="Standard"/>
    <w:autoRedefine/>
    <w:semiHidden/>
    <w:rsid w:val="000B6FD4"/>
    <w:pPr>
      <w:ind w:left="1440" w:hanging="240"/>
    </w:pPr>
  </w:style>
  <w:style w:type="paragraph" w:styleId="Index7">
    <w:name w:val="index 7"/>
    <w:basedOn w:val="Standard"/>
    <w:next w:val="Standard"/>
    <w:autoRedefine/>
    <w:semiHidden/>
    <w:rsid w:val="000B6FD4"/>
    <w:pPr>
      <w:ind w:left="1680" w:hanging="240"/>
    </w:pPr>
  </w:style>
  <w:style w:type="paragraph" w:styleId="Index8">
    <w:name w:val="index 8"/>
    <w:basedOn w:val="Standard"/>
    <w:next w:val="Standard"/>
    <w:autoRedefine/>
    <w:semiHidden/>
    <w:rsid w:val="000B6FD4"/>
    <w:pPr>
      <w:ind w:left="1920" w:hanging="240"/>
    </w:pPr>
  </w:style>
  <w:style w:type="paragraph" w:styleId="Index9">
    <w:name w:val="index 9"/>
    <w:basedOn w:val="Standard"/>
    <w:next w:val="Standard"/>
    <w:autoRedefine/>
    <w:semiHidden/>
    <w:rsid w:val="000B6FD4"/>
    <w:pPr>
      <w:ind w:left="2160" w:hanging="240"/>
    </w:pPr>
  </w:style>
  <w:style w:type="paragraph" w:styleId="Indexberschrift">
    <w:name w:val="index heading"/>
    <w:basedOn w:val="Standard"/>
    <w:next w:val="Index1"/>
    <w:semiHidden/>
    <w:rsid w:val="000B6FD4"/>
    <w:rPr>
      <w:rFonts w:ascii="Arial" w:hAnsi="Arial"/>
      <w:b/>
      <w:bCs/>
    </w:rPr>
  </w:style>
  <w:style w:type="character" w:styleId="Zeilennummer">
    <w:name w:val="line number"/>
    <w:basedOn w:val="Absatz-Standardschriftart"/>
    <w:rsid w:val="000B6FD4"/>
  </w:style>
  <w:style w:type="paragraph" w:styleId="Liste">
    <w:name w:val="List"/>
    <w:basedOn w:val="Standard"/>
    <w:rsid w:val="000B6FD4"/>
    <w:pPr>
      <w:ind w:left="283" w:hanging="283"/>
    </w:pPr>
  </w:style>
  <w:style w:type="paragraph" w:styleId="Liste2">
    <w:name w:val="List 2"/>
    <w:basedOn w:val="Standard"/>
    <w:rsid w:val="000B6FD4"/>
    <w:pPr>
      <w:ind w:left="566" w:hanging="283"/>
    </w:pPr>
  </w:style>
  <w:style w:type="paragraph" w:styleId="Liste3">
    <w:name w:val="List 3"/>
    <w:basedOn w:val="Standard"/>
    <w:rsid w:val="000B6FD4"/>
    <w:pPr>
      <w:ind w:left="849" w:hanging="283"/>
    </w:pPr>
  </w:style>
  <w:style w:type="paragraph" w:styleId="Liste4">
    <w:name w:val="List 4"/>
    <w:basedOn w:val="Standard"/>
    <w:rsid w:val="000B6FD4"/>
    <w:pPr>
      <w:ind w:left="1132" w:hanging="283"/>
    </w:pPr>
  </w:style>
  <w:style w:type="paragraph" w:styleId="Liste5">
    <w:name w:val="List 5"/>
    <w:basedOn w:val="Standard"/>
    <w:rsid w:val="000B6FD4"/>
    <w:pPr>
      <w:ind w:left="1415" w:hanging="283"/>
    </w:pPr>
  </w:style>
  <w:style w:type="paragraph" w:styleId="Aufzhlungszeichen2">
    <w:name w:val="List Bullet 2"/>
    <w:basedOn w:val="Standard"/>
    <w:autoRedefine/>
    <w:rsid w:val="000B6FD4"/>
    <w:pPr>
      <w:numPr>
        <w:numId w:val="11"/>
      </w:numPr>
    </w:pPr>
  </w:style>
  <w:style w:type="paragraph" w:styleId="Aufzhlungszeichen3">
    <w:name w:val="List Bullet 3"/>
    <w:basedOn w:val="Standard"/>
    <w:autoRedefine/>
    <w:rsid w:val="000B6FD4"/>
    <w:pPr>
      <w:numPr>
        <w:numId w:val="12"/>
      </w:numPr>
    </w:pPr>
  </w:style>
  <w:style w:type="paragraph" w:styleId="Aufzhlungszeichen4">
    <w:name w:val="List Bullet 4"/>
    <w:basedOn w:val="Standard"/>
    <w:autoRedefine/>
    <w:rsid w:val="000B6FD4"/>
    <w:pPr>
      <w:numPr>
        <w:numId w:val="13"/>
      </w:numPr>
    </w:pPr>
  </w:style>
  <w:style w:type="paragraph" w:styleId="Aufzhlungszeichen5">
    <w:name w:val="List Bullet 5"/>
    <w:basedOn w:val="Standard"/>
    <w:autoRedefine/>
    <w:rsid w:val="000B6FD4"/>
    <w:pPr>
      <w:numPr>
        <w:numId w:val="14"/>
      </w:numPr>
    </w:pPr>
  </w:style>
  <w:style w:type="paragraph" w:styleId="Listenfortsetzung">
    <w:name w:val="List Continue"/>
    <w:basedOn w:val="Standard"/>
    <w:rsid w:val="000B6FD4"/>
    <w:pPr>
      <w:spacing w:after="120"/>
      <w:ind w:left="283"/>
    </w:pPr>
  </w:style>
  <w:style w:type="paragraph" w:styleId="Listenfortsetzung2">
    <w:name w:val="List Continue 2"/>
    <w:basedOn w:val="Standard"/>
    <w:rsid w:val="000B6FD4"/>
    <w:pPr>
      <w:spacing w:after="120"/>
      <w:ind w:left="566"/>
    </w:pPr>
  </w:style>
  <w:style w:type="paragraph" w:styleId="Listenfortsetzung3">
    <w:name w:val="List Continue 3"/>
    <w:basedOn w:val="Standard"/>
    <w:rsid w:val="000B6FD4"/>
    <w:pPr>
      <w:spacing w:after="120"/>
      <w:ind w:left="849"/>
    </w:pPr>
  </w:style>
  <w:style w:type="paragraph" w:styleId="Listenfortsetzung4">
    <w:name w:val="List Continue 4"/>
    <w:basedOn w:val="Standard"/>
    <w:rsid w:val="000B6FD4"/>
    <w:pPr>
      <w:spacing w:after="120"/>
      <w:ind w:left="1132"/>
    </w:pPr>
  </w:style>
  <w:style w:type="paragraph" w:styleId="Listenfortsetzung5">
    <w:name w:val="List Continue 5"/>
    <w:basedOn w:val="Standard"/>
    <w:rsid w:val="000B6FD4"/>
    <w:pPr>
      <w:spacing w:after="120"/>
      <w:ind w:left="1415"/>
    </w:pPr>
  </w:style>
  <w:style w:type="paragraph" w:styleId="Listennummer">
    <w:name w:val="List Number"/>
    <w:basedOn w:val="Standard"/>
    <w:rsid w:val="000B6FD4"/>
    <w:pPr>
      <w:numPr>
        <w:numId w:val="15"/>
      </w:numPr>
    </w:pPr>
  </w:style>
  <w:style w:type="paragraph" w:styleId="Listennummer2">
    <w:name w:val="List Number 2"/>
    <w:basedOn w:val="Standard"/>
    <w:rsid w:val="000B6FD4"/>
    <w:pPr>
      <w:numPr>
        <w:numId w:val="16"/>
      </w:numPr>
    </w:pPr>
  </w:style>
  <w:style w:type="paragraph" w:styleId="Listennummer3">
    <w:name w:val="List Number 3"/>
    <w:basedOn w:val="Standard"/>
    <w:rsid w:val="000B6FD4"/>
    <w:pPr>
      <w:numPr>
        <w:numId w:val="17"/>
      </w:numPr>
    </w:pPr>
  </w:style>
  <w:style w:type="paragraph" w:styleId="Listennummer4">
    <w:name w:val="List Number 4"/>
    <w:basedOn w:val="Standard"/>
    <w:rsid w:val="000B6FD4"/>
    <w:pPr>
      <w:numPr>
        <w:numId w:val="18"/>
      </w:numPr>
    </w:pPr>
  </w:style>
  <w:style w:type="paragraph" w:styleId="Listennummer5">
    <w:name w:val="List Number 5"/>
    <w:basedOn w:val="Standard"/>
    <w:rsid w:val="000B6FD4"/>
    <w:pPr>
      <w:numPr>
        <w:numId w:val="19"/>
      </w:numPr>
    </w:pPr>
  </w:style>
  <w:style w:type="paragraph" w:styleId="Mak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Nachrichtenkopf">
    <w:name w:val="Message Header"/>
    <w:basedOn w:val="Standard"/>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StandardWeb">
    <w:name w:val="Normal (Web)"/>
    <w:basedOn w:val="Standard"/>
    <w:rsid w:val="000B6FD4"/>
    <w:rPr>
      <w:szCs w:val="24"/>
    </w:rPr>
  </w:style>
  <w:style w:type="paragraph" w:styleId="Standardeinzug">
    <w:name w:val="Normal Indent"/>
    <w:basedOn w:val="Standard"/>
    <w:rsid w:val="000B6FD4"/>
    <w:pPr>
      <w:ind w:left="720"/>
    </w:pPr>
  </w:style>
  <w:style w:type="paragraph" w:styleId="Fu-Endnotenberschrift">
    <w:name w:val="Note Heading"/>
    <w:basedOn w:val="Standard"/>
    <w:next w:val="Standard"/>
    <w:rsid w:val="000B6FD4"/>
  </w:style>
  <w:style w:type="character" w:customStyle="1" w:styleId="ParaHead">
    <w:name w:val="ParaHead"/>
    <w:basedOn w:val="Absatz-Standardschriftar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Standard"/>
    <w:rsid w:val="000B6FD4"/>
    <w:pPr>
      <w:spacing w:before="120" w:line="240" w:lineRule="exact"/>
    </w:pPr>
  </w:style>
  <w:style w:type="paragraph" w:customStyle="1" w:styleId="SeriesInfo">
    <w:name w:val="SeriesInfo"/>
    <w:basedOn w:val="Standard"/>
    <w:rsid w:val="000B6FD4"/>
    <w:pPr>
      <w:spacing w:before="120" w:line="240" w:lineRule="exact"/>
    </w:pPr>
  </w:style>
  <w:style w:type="paragraph" w:customStyle="1" w:styleId="Remark">
    <w:name w:val="Remark"/>
    <w:basedOn w:val="Standard"/>
    <w:rsid w:val="000B6FD4"/>
    <w:rPr>
      <w:color w:val="FF0000"/>
    </w:rPr>
  </w:style>
  <w:style w:type="paragraph" w:customStyle="1" w:styleId="BoxStart4">
    <w:name w:val="BoxStart4"/>
    <w:basedOn w:val="BoxStart3"/>
    <w:rsid w:val="000B6FD4"/>
  </w:style>
  <w:style w:type="paragraph" w:styleId="Literaturverzeichnis">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Standard"/>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Standard"/>
    <w:autoRedefine/>
    <w:rsid w:val="00666336"/>
  </w:style>
  <w:style w:type="paragraph" w:customStyle="1" w:styleId="Weblogo">
    <w:name w:val="Web logo"/>
    <w:basedOn w:val="Standard"/>
    <w:rsid w:val="00666336"/>
  </w:style>
  <w:style w:type="character" w:customStyle="1" w:styleId="Preformatted">
    <w:name w:val="Preformatted"/>
    <w:basedOn w:val="Absatz-Standardschriftart"/>
    <w:rsid w:val="00666336"/>
  </w:style>
  <w:style w:type="paragraph" w:customStyle="1" w:styleId="AuxillaryNumber">
    <w:name w:val="Auxillary Number"/>
    <w:basedOn w:val="Standard"/>
    <w:autoRedefine/>
    <w:rsid w:val="00666336"/>
  </w:style>
  <w:style w:type="paragraph" w:customStyle="1" w:styleId="DOI">
    <w:name w:val="DOI"/>
    <w:basedOn w:val="Standard"/>
    <w:autoRedefine/>
    <w:rsid w:val="00666336"/>
  </w:style>
  <w:style w:type="paragraph" w:customStyle="1" w:styleId="Unit-ID">
    <w:name w:val="Unit-ID"/>
    <w:basedOn w:val="Standard"/>
    <w:autoRedefine/>
    <w:rsid w:val="00666336"/>
  </w:style>
  <w:style w:type="paragraph" w:customStyle="1" w:styleId="Abbreviation">
    <w:name w:val="Abbreviation"/>
    <w:basedOn w:val="Standard"/>
    <w:rsid w:val="00666336"/>
  </w:style>
  <w:style w:type="paragraph" w:customStyle="1" w:styleId="Appendix">
    <w:name w:val="Appendix"/>
    <w:basedOn w:val="Standard"/>
    <w:rsid w:val="00666336"/>
    <w:rPr>
      <w:b/>
    </w:rPr>
  </w:style>
  <w:style w:type="paragraph" w:customStyle="1" w:styleId="Authoredby0">
    <w:name w:val="Authored by"/>
    <w:basedOn w:val="Standard"/>
    <w:rsid w:val="00666336"/>
    <w:rPr>
      <w:b/>
      <w:sz w:val="28"/>
    </w:rPr>
  </w:style>
  <w:style w:type="paragraph" w:customStyle="1" w:styleId="BookDetails">
    <w:name w:val="BookDetails"/>
    <w:basedOn w:val="Standard"/>
    <w:rsid w:val="00666336"/>
  </w:style>
  <w:style w:type="paragraph" w:customStyle="1" w:styleId="BoxStart">
    <w:name w:val="BoxStart"/>
    <w:basedOn w:val="Standard"/>
    <w:rsid w:val="00666336"/>
  </w:style>
  <w:style w:type="paragraph" w:customStyle="1" w:styleId="Citation">
    <w:name w:val="Citation"/>
    <w:basedOn w:val="Standard"/>
    <w:autoRedefine/>
    <w:rsid w:val="00666336"/>
  </w:style>
  <w:style w:type="paragraph" w:customStyle="1" w:styleId="Correspondent">
    <w:name w:val="Correspondent"/>
    <w:basedOn w:val="Standard"/>
    <w:autoRedefine/>
    <w:rsid w:val="00666336"/>
  </w:style>
  <w:style w:type="paragraph" w:customStyle="1" w:styleId="EquationText">
    <w:name w:val="EquationText"/>
    <w:basedOn w:val="Standard"/>
    <w:autoRedefine/>
    <w:rsid w:val="00666336"/>
  </w:style>
  <w:style w:type="paragraph" w:customStyle="1" w:styleId="Footnotes">
    <w:name w:val="Footnotes"/>
    <w:basedOn w:val="Standard"/>
    <w:rsid w:val="00666336"/>
  </w:style>
  <w:style w:type="paragraph" w:customStyle="1" w:styleId="KeyWords0">
    <w:name w:val="KeyWords"/>
    <w:basedOn w:val="Standard"/>
    <w:autoRedefine/>
    <w:rsid w:val="00666336"/>
  </w:style>
  <w:style w:type="paragraph" w:customStyle="1" w:styleId="ListParaMore">
    <w:name w:val="ListParaMore"/>
    <w:basedOn w:val="Standard"/>
    <w:autoRedefine/>
    <w:rsid w:val="00666336"/>
  </w:style>
  <w:style w:type="paragraph" w:customStyle="1" w:styleId="Onlinefirst">
    <w:name w:val="Onlinefirst"/>
    <w:basedOn w:val="Standard"/>
    <w:rsid w:val="00666336"/>
  </w:style>
  <w:style w:type="paragraph" w:styleId="Zitat">
    <w:name w:val="Quote"/>
    <w:basedOn w:val="Standard"/>
    <w:autoRedefine/>
    <w:qFormat/>
    <w:rsid w:val="00666336"/>
    <w:pPr>
      <w:ind w:left="737"/>
    </w:pPr>
    <w:rPr>
      <w:sz w:val="28"/>
    </w:rPr>
  </w:style>
  <w:style w:type="paragraph" w:customStyle="1" w:styleId="Received">
    <w:name w:val="Received"/>
    <w:basedOn w:val="Standard"/>
    <w:autoRedefine/>
    <w:rsid w:val="00666336"/>
  </w:style>
  <w:style w:type="paragraph" w:customStyle="1" w:styleId="Related">
    <w:name w:val="Related"/>
    <w:basedOn w:val="Standard"/>
    <w:rsid w:val="00666336"/>
    <w:rPr>
      <w:b/>
      <w:i/>
    </w:rPr>
  </w:style>
  <w:style w:type="paragraph" w:customStyle="1" w:styleId="RespTitle">
    <w:name w:val="RespTitle"/>
    <w:basedOn w:val="Standard"/>
    <w:autoRedefine/>
    <w:rsid w:val="00666336"/>
    <w:rPr>
      <w:b/>
    </w:rPr>
  </w:style>
  <w:style w:type="paragraph" w:customStyle="1" w:styleId="ShortAuthors">
    <w:name w:val="ShortAuthors"/>
    <w:basedOn w:val="Standard"/>
    <w:autoRedefine/>
    <w:rsid w:val="00666336"/>
  </w:style>
  <w:style w:type="paragraph" w:customStyle="1" w:styleId="TableFootnote">
    <w:name w:val="Table Footnote"/>
    <w:basedOn w:val="Standard"/>
    <w:rsid w:val="00666336"/>
    <w:rPr>
      <w:rFonts w:ascii="Arial" w:hAnsi="Arial"/>
      <w:sz w:val="22"/>
    </w:rPr>
  </w:style>
  <w:style w:type="paragraph" w:customStyle="1" w:styleId="Topics">
    <w:name w:val="Topic(s)"/>
    <w:basedOn w:val="Standard"/>
    <w:autoRedefine/>
    <w:rsid w:val="00666336"/>
    <w:rPr>
      <w:i/>
    </w:rPr>
  </w:style>
  <w:style w:type="paragraph" w:customStyle="1" w:styleId="Revised">
    <w:name w:val="Revised"/>
    <w:basedOn w:val="Standard"/>
    <w:autoRedefine/>
    <w:rsid w:val="00666336"/>
  </w:style>
  <w:style w:type="paragraph" w:customStyle="1" w:styleId="TableWidth">
    <w:name w:val="Table Width"/>
    <w:basedOn w:val="Standard"/>
    <w:rsid w:val="00666336"/>
  </w:style>
  <w:style w:type="paragraph" w:customStyle="1" w:styleId="TableFont">
    <w:name w:val="Table Font"/>
    <w:basedOn w:val="Standard"/>
    <w:rsid w:val="00666336"/>
  </w:style>
  <w:style w:type="paragraph" w:customStyle="1" w:styleId="ArticleTitle">
    <w:name w:val="Article Title"/>
    <w:basedOn w:val="Standard"/>
    <w:rsid w:val="00666336"/>
    <w:rPr>
      <w:rFonts w:ascii="Arial" w:hAnsi="Arial"/>
      <w:b/>
      <w:sz w:val="36"/>
    </w:rPr>
  </w:style>
  <w:style w:type="paragraph" w:customStyle="1" w:styleId="BNFNumber">
    <w:name w:val="BNF Number"/>
    <w:basedOn w:val="Standard"/>
    <w:rsid w:val="00666336"/>
    <w:rPr>
      <w:rFonts w:ascii="Arial" w:hAnsi="Arial"/>
      <w:b/>
      <w:sz w:val="22"/>
    </w:rPr>
  </w:style>
  <w:style w:type="paragraph" w:customStyle="1" w:styleId="Introduction">
    <w:name w:val="Introduction"/>
    <w:basedOn w:val="Standard"/>
    <w:rsid w:val="00666336"/>
    <w:rPr>
      <w:rFonts w:ascii="Arial" w:hAnsi="Arial"/>
      <w:sz w:val="22"/>
    </w:rPr>
  </w:style>
  <w:style w:type="paragraph" w:customStyle="1" w:styleId="Paragraph">
    <w:name w:val="Paragraph"/>
    <w:basedOn w:val="Standard"/>
    <w:rsid w:val="00666336"/>
    <w:rPr>
      <w:rFonts w:ascii="Arial" w:hAnsi="Arial"/>
      <w:sz w:val="22"/>
    </w:rPr>
  </w:style>
  <w:style w:type="paragraph" w:customStyle="1" w:styleId="TableHead">
    <w:name w:val="Table Head"/>
    <w:basedOn w:val="Standard"/>
    <w:rsid w:val="00666336"/>
    <w:rPr>
      <w:rFonts w:ascii="Arial" w:hAnsi="Arial"/>
      <w:b/>
      <w:sz w:val="22"/>
    </w:rPr>
  </w:style>
  <w:style w:type="paragraph" w:customStyle="1" w:styleId="TableBody">
    <w:name w:val="Table Body"/>
    <w:basedOn w:val="Standard"/>
    <w:rsid w:val="00666336"/>
    <w:rPr>
      <w:rFonts w:ascii="Arial" w:hAnsi="Arial"/>
      <w:sz w:val="22"/>
    </w:rPr>
  </w:style>
  <w:style w:type="paragraph" w:customStyle="1" w:styleId="FigureCaption">
    <w:name w:val="Figure Caption"/>
    <w:basedOn w:val="Standard"/>
    <w:rsid w:val="00666336"/>
    <w:rPr>
      <w:rFonts w:ascii="Arial" w:hAnsi="Arial"/>
      <w:sz w:val="22"/>
    </w:rPr>
  </w:style>
  <w:style w:type="paragraph" w:customStyle="1" w:styleId="References">
    <w:name w:val="References"/>
    <w:basedOn w:val="Standard"/>
    <w:rsid w:val="00666336"/>
    <w:rPr>
      <w:rFonts w:ascii="Arial" w:hAnsi="Arial"/>
      <w:sz w:val="20"/>
    </w:rPr>
  </w:style>
  <w:style w:type="paragraph" w:styleId="Kommentarthema">
    <w:name w:val="annotation subject"/>
    <w:basedOn w:val="Kommentartext"/>
    <w:next w:val="Kommentartext"/>
    <w:semiHidden/>
    <w:rsid w:val="00F378D0"/>
    <w:pPr>
      <w:spacing w:line="300" w:lineRule="exact"/>
    </w:pPr>
    <w:rPr>
      <w:b/>
      <w:bCs/>
    </w:rPr>
  </w:style>
  <w:style w:type="character" w:customStyle="1" w:styleId="NurTextZchn">
    <w:name w:val="Nur Text Zchn"/>
    <w:basedOn w:val="Absatz-Standardschriftart"/>
    <w:link w:val="NurText"/>
    <w:uiPriority w:val="99"/>
    <w:rsid w:val="00A1525D"/>
    <w:rPr>
      <w:rFonts w:ascii="Courier New" w:hAnsi="Courier New"/>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6FD4"/>
    <w:pPr>
      <w:spacing w:line="300" w:lineRule="exact"/>
    </w:pPr>
    <w:rPr>
      <w:sz w:val="24"/>
      <w:lang w:val="en-GB" w:eastAsia="en-US"/>
    </w:rPr>
  </w:style>
  <w:style w:type="paragraph" w:styleId="berschrift1">
    <w:name w:val="heading 1"/>
    <w:basedOn w:val="Standard"/>
    <w:next w:val="Standard"/>
    <w:qFormat/>
    <w:rsid w:val="000B6FD4"/>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0B6FD4"/>
    <w:pPr>
      <w:keepNext/>
      <w:numPr>
        <w:ilvl w:val="1"/>
        <w:numId w:val="5"/>
      </w:numPr>
      <w:spacing w:before="240" w:after="60" w:line="240" w:lineRule="auto"/>
      <w:outlineLvl w:val="1"/>
    </w:pPr>
    <w:rPr>
      <w:rFonts w:ascii="Arial" w:hAnsi="Arial"/>
      <w:b/>
      <w:i/>
    </w:rPr>
  </w:style>
  <w:style w:type="paragraph" w:styleId="berschrift3">
    <w:name w:val="heading 3"/>
    <w:basedOn w:val="Standard"/>
    <w:next w:val="Standard"/>
    <w:qFormat/>
    <w:rsid w:val="000B6FD4"/>
    <w:pPr>
      <w:keepNext/>
      <w:numPr>
        <w:ilvl w:val="2"/>
        <w:numId w:val="5"/>
      </w:numPr>
      <w:spacing w:before="240" w:after="60" w:line="240" w:lineRule="auto"/>
      <w:outlineLvl w:val="2"/>
    </w:pPr>
    <w:rPr>
      <w:rFonts w:ascii="Arial" w:hAnsi="Arial"/>
    </w:rPr>
  </w:style>
  <w:style w:type="paragraph" w:styleId="berschrift4">
    <w:name w:val="heading 4"/>
    <w:basedOn w:val="Standard"/>
    <w:next w:val="Standard"/>
    <w:qFormat/>
    <w:rsid w:val="000B6FD4"/>
    <w:pPr>
      <w:keepNext/>
      <w:numPr>
        <w:ilvl w:val="3"/>
        <w:numId w:val="5"/>
      </w:numPr>
      <w:spacing w:before="240" w:after="60" w:line="240" w:lineRule="auto"/>
      <w:outlineLvl w:val="3"/>
    </w:pPr>
    <w:rPr>
      <w:rFonts w:ascii="Arial" w:hAnsi="Arial"/>
      <w:b/>
    </w:rPr>
  </w:style>
  <w:style w:type="paragraph" w:styleId="berschrift5">
    <w:name w:val="heading 5"/>
    <w:basedOn w:val="Standard"/>
    <w:next w:val="Standard"/>
    <w:qFormat/>
    <w:rsid w:val="000B6FD4"/>
    <w:pPr>
      <w:numPr>
        <w:ilvl w:val="4"/>
        <w:numId w:val="5"/>
      </w:numPr>
      <w:spacing w:before="240" w:after="60" w:line="240" w:lineRule="auto"/>
      <w:outlineLvl w:val="4"/>
    </w:pPr>
    <w:rPr>
      <w:sz w:val="22"/>
    </w:rPr>
  </w:style>
  <w:style w:type="paragraph" w:styleId="berschrift6">
    <w:name w:val="heading 6"/>
    <w:basedOn w:val="Standard"/>
    <w:next w:val="Standard"/>
    <w:qFormat/>
    <w:rsid w:val="000B6FD4"/>
    <w:pPr>
      <w:numPr>
        <w:ilvl w:val="5"/>
        <w:numId w:val="5"/>
      </w:numPr>
      <w:spacing w:before="240" w:after="60" w:line="240" w:lineRule="auto"/>
      <w:outlineLvl w:val="5"/>
    </w:pPr>
    <w:rPr>
      <w:i/>
      <w:sz w:val="22"/>
    </w:rPr>
  </w:style>
  <w:style w:type="paragraph" w:styleId="berschrift7">
    <w:name w:val="heading 7"/>
    <w:basedOn w:val="Standard"/>
    <w:next w:val="Standard"/>
    <w:qFormat/>
    <w:rsid w:val="000B6FD4"/>
    <w:pPr>
      <w:numPr>
        <w:ilvl w:val="6"/>
        <w:numId w:val="5"/>
      </w:numPr>
      <w:spacing w:before="240" w:after="60" w:line="240" w:lineRule="auto"/>
      <w:outlineLvl w:val="6"/>
    </w:pPr>
    <w:rPr>
      <w:rFonts w:ascii="Arial" w:hAnsi="Arial"/>
      <w:sz w:val="20"/>
    </w:rPr>
  </w:style>
  <w:style w:type="paragraph" w:styleId="berschrift8">
    <w:name w:val="heading 8"/>
    <w:basedOn w:val="Standard"/>
    <w:next w:val="Standard"/>
    <w:qFormat/>
    <w:rsid w:val="000B6FD4"/>
    <w:pPr>
      <w:numPr>
        <w:ilvl w:val="7"/>
        <w:numId w:val="5"/>
      </w:numPr>
      <w:spacing w:before="240" w:after="60" w:line="240" w:lineRule="auto"/>
      <w:outlineLvl w:val="7"/>
    </w:pPr>
    <w:rPr>
      <w:rFonts w:ascii="Arial" w:hAnsi="Arial"/>
      <w:i/>
      <w:sz w:val="20"/>
    </w:rPr>
  </w:style>
  <w:style w:type="paragraph" w:styleId="berschrift9">
    <w:name w:val="heading 9"/>
    <w:basedOn w:val="Standard"/>
    <w:next w:val="Standard"/>
    <w:qFormat/>
    <w:rsid w:val="000B6FD4"/>
    <w:pPr>
      <w:numPr>
        <w:ilvl w:val="8"/>
        <w:numId w:val="5"/>
      </w:numPr>
      <w:spacing w:before="240" w:after="60" w:line="240" w:lineRule="auto"/>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0B6FD4"/>
    <w:pPr>
      <w:spacing w:after="120"/>
      <w:ind w:left="283"/>
    </w:pPr>
  </w:style>
  <w:style w:type="paragraph" w:styleId="Sprechblasentext">
    <w:name w:val="Balloon Text"/>
    <w:basedOn w:val="Standard"/>
    <w:semiHidden/>
    <w:rsid w:val="008D225B"/>
    <w:rPr>
      <w:rFonts w:ascii="Tahoma" w:hAnsi="Tahoma" w:cs="Tahoma"/>
      <w:sz w:val="16"/>
      <w:szCs w:val="16"/>
    </w:rPr>
  </w:style>
  <w:style w:type="paragraph" w:styleId="Fuzeile">
    <w:name w:val="footer"/>
    <w:basedOn w:val="Standard"/>
    <w:rsid w:val="000B6FD4"/>
    <w:pPr>
      <w:tabs>
        <w:tab w:val="center" w:pos="4153"/>
        <w:tab w:val="right" w:pos="8306"/>
      </w:tabs>
      <w:spacing w:line="240" w:lineRule="auto"/>
    </w:pPr>
    <w:rPr>
      <w:rFonts w:ascii="Arial" w:hAnsi="Arial"/>
      <w:sz w:val="20"/>
    </w:rPr>
  </w:style>
  <w:style w:type="character" w:styleId="Seitenzahl">
    <w:name w:val="page number"/>
    <w:basedOn w:val="Absatz-Standardschriftart"/>
    <w:rsid w:val="000B6FD4"/>
  </w:style>
  <w:style w:type="paragraph" w:styleId="Kopfzeile">
    <w:name w:val="header"/>
    <w:basedOn w:val="Standard"/>
    <w:rsid w:val="000B6FD4"/>
    <w:pPr>
      <w:tabs>
        <w:tab w:val="center" w:pos="4153"/>
        <w:tab w:val="right" w:pos="8306"/>
      </w:tabs>
      <w:spacing w:line="240" w:lineRule="auto"/>
    </w:pPr>
    <w:rPr>
      <w:sz w:val="18"/>
    </w:rPr>
  </w:style>
  <w:style w:type="paragraph" w:styleId="Funotentext">
    <w:name w:val="footnote text"/>
    <w:basedOn w:val="Standard"/>
    <w:semiHidden/>
    <w:rsid w:val="000B6FD4"/>
    <w:pPr>
      <w:spacing w:line="240" w:lineRule="auto"/>
    </w:pPr>
    <w:rPr>
      <w:sz w:val="20"/>
    </w:rPr>
  </w:style>
  <w:style w:type="paragraph" w:customStyle="1" w:styleId="AmendmentNote">
    <w:name w:val="AmendmentNote"/>
    <w:basedOn w:val="MoreInfo"/>
    <w:rsid w:val="000B6FD4"/>
  </w:style>
  <w:style w:type="paragraph" w:styleId="NurText">
    <w:name w:val="Plain Text"/>
    <w:basedOn w:val="Standard"/>
    <w:link w:val="NurTextZchn"/>
    <w:uiPriority w:val="99"/>
    <w:rsid w:val="000B6FD4"/>
    <w:rPr>
      <w:rFonts w:ascii="Courier New" w:hAnsi="Courier New"/>
      <w:sz w:val="20"/>
    </w:rPr>
  </w:style>
  <w:style w:type="paragraph" w:customStyle="1" w:styleId="Abbreviations">
    <w:name w:val="Abbreviations"/>
    <w:basedOn w:val="Standard"/>
    <w:rsid w:val="000B6FD4"/>
    <w:pPr>
      <w:spacing w:line="240" w:lineRule="auto"/>
    </w:pPr>
  </w:style>
  <w:style w:type="paragraph" w:customStyle="1" w:styleId="AbstractPara">
    <w:name w:val="AbstractPara"/>
    <w:basedOn w:val="Standard"/>
    <w:rsid w:val="000B6FD4"/>
    <w:pPr>
      <w:spacing w:line="240" w:lineRule="auto"/>
    </w:pPr>
  </w:style>
  <w:style w:type="paragraph" w:customStyle="1" w:styleId="AbstractTitle">
    <w:name w:val="AbstractTitle"/>
    <w:basedOn w:val="Standard"/>
    <w:next w:val="AbstractPara"/>
    <w:rsid w:val="000B6FD4"/>
    <w:pPr>
      <w:spacing w:before="120" w:line="240" w:lineRule="exact"/>
      <w:outlineLvl w:val="1"/>
    </w:pPr>
    <w:rPr>
      <w:b/>
      <w:sz w:val="26"/>
    </w:rPr>
  </w:style>
  <w:style w:type="paragraph" w:customStyle="1" w:styleId="Accepted">
    <w:name w:val="Accepted"/>
    <w:basedOn w:val="Standard"/>
    <w:rsid w:val="000B6FD4"/>
    <w:pPr>
      <w:spacing w:before="120" w:line="240" w:lineRule="exact"/>
    </w:pPr>
  </w:style>
  <w:style w:type="paragraph" w:customStyle="1" w:styleId="Acknowledge">
    <w:name w:val="Acknowledge"/>
    <w:basedOn w:val="Standard"/>
    <w:rsid w:val="000B6FD4"/>
    <w:pPr>
      <w:spacing w:line="240" w:lineRule="auto"/>
    </w:pPr>
  </w:style>
  <w:style w:type="paragraph" w:customStyle="1" w:styleId="Address">
    <w:name w:val="Address"/>
    <w:basedOn w:val="Standard"/>
    <w:rsid w:val="000B6FD4"/>
    <w:pPr>
      <w:spacing w:before="80" w:line="240" w:lineRule="auto"/>
    </w:pPr>
    <w:rPr>
      <w:b/>
    </w:rPr>
  </w:style>
  <w:style w:type="paragraph" w:customStyle="1" w:styleId="Author">
    <w:name w:val="Author"/>
    <w:basedOn w:val="Standard"/>
    <w:next w:val="Standard"/>
    <w:rsid w:val="000B6FD4"/>
    <w:pPr>
      <w:spacing w:before="80" w:line="240" w:lineRule="auto"/>
    </w:pPr>
  </w:style>
  <w:style w:type="paragraph" w:customStyle="1" w:styleId="AuthoredBy">
    <w:name w:val="AuthoredBy"/>
    <w:basedOn w:val="Standard"/>
    <w:rsid w:val="000B6FD4"/>
    <w:pPr>
      <w:spacing w:line="240" w:lineRule="auto"/>
    </w:pPr>
  </w:style>
  <w:style w:type="paragraph" w:customStyle="1" w:styleId="Banner">
    <w:name w:val="Banner"/>
    <w:basedOn w:val="Standard"/>
    <w:rsid w:val="000B6FD4"/>
    <w:pPr>
      <w:spacing w:before="120" w:line="280" w:lineRule="exact"/>
    </w:pPr>
    <w:rPr>
      <w:i/>
      <w:sz w:val="28"/>
    </w:rPr>
  </w:style>
  <w:style w:type="paragraph" w:customStyle="1" w:styleId="BoxEnd">
    <w:name w:val="BoxEnd"/>
    <w:basedOn w:val="Standard"/>
    <w:rsid w:val="000B6FD4"/>
    <w:pPr>
      <w:pBdr>
        <w:bottom w:val="single" w:sz="12" w:space="1" w:color="auto"/>
        <w:right w:val="single" w:sz="12" w:space="1" w:color="auto"/>
      </w:pBdr>
      <w:spacing w:after="120" w:line="240" w:lineRule="auto"/>
    </w:pPr>
  </w:style>
  <w:style w:type="paragraph" w:customStyle="1" w:styleId="BoxStart1">
    <w:name w:val="BoxStart1"/>
    <w:basedOn w:val="Standard"/>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Beschriftung">
    <w:name w:val="caption"/>
    <w:basedOn w:val="Standard"/>
    <w:next w:val="Standard"/>
    <w:qFormat/>
    <w:rsid w:val="000B6FD4"/>
    <w:pPr>
      <w:spacing w:before="120" w:after="120" w:line="240" w:lineRule="auto"/>
    </w:pPr>
    <w:rPr>
      <w:b/>
      <w:sz w:val="20"/>
    </w:rPr>
  </w:style>
  <w:style w:type="paragraph" w:styleId="Kommentartext">
    <w:name w:val="annotation text"/>
    <w:basedOn w:val="Standard"/>
    <w:semiHidden/>
    <w:rsid w:val="000B6FD4"/>
    <w:pPr>
      <w:spacing w:line="240" w:lineRule="auto"/>
    </w:pPr>
    <w:rPr>
      <w:sz w:val="20"/>
    </w:rPr>
  </w:style>
  <w:style w:type="paragraph" w:styleId="Blocktext">
    <w:name w:val="Block Text"/>
    <w:basedOn w:val="Standard"/>
    <w:rsid w:val="000B6FD4"/>
    <w:pPr>
      <w:spacing w:after="120"/>
      <w:ind w:left="1440" w:right="1440"/>
    </w:pPr>
  </w:style>
  <w:style w:type="paragraph" w:customStyle="1" w:styleId="Conflict">
    <w:name w:val="Conflict"/>
    <w:basedOn w:val="Standard"/>
    <w:rsid w:val="000B6FD4"/>
    <w:pPr>
      <w:spacing w:before="120" w:after="120" w:line="240" w:lineRule="auto"/>
    </w:pPr>
  </w:style>
  <w:style w:type="paragraph" w:customStyle="1" w:styleId="Correspdent">
    <w:name w:val="Correspdent"/>
    <w:basedOn w:val="Standard"/>
    <w:rsid w:val="000B6FD4"/>
    <w:pPr>
      <w:spacing w:line="240" w:lineRule="auto"/>
    </w:pPr>
  </w:style>
  <w:style w:type="paragraph" w:customStyle="1" w:styleId="Credit">
    <w:name w:val="Credit"/>
    <w:basedOn w:val="Beschriftung"/>
    <w:rsid w:val="000B6FD4"/>
    <w:rPr>
      <w:sz w:val="18"/>
    </w:rPr>
  </w:style>
  <w:style w:type="paragraph" w:styleId="Datum">
    <w:name w:val="Date"/>
    <w:basedOn w:val="Standard"/>
    <w:next w:val="Standard"/>
    <w:rsid w:val="000B6FD4"/>
    <w:pPr>
      <w:spacing w:line="240" w:lineRule="auto"/>
    </w:pPr>
  </w:style>
  <w:style w:type="paragraph" w:customStyle="1" w:styleId="Article">
    <w:name w:val="Article"/>
    <w:basedOn w:val="Standard"/>
    <w:rsid w:val="000B6FD4"/>
    <w:pPr>
      <w:keepNext/>
      <w:suppressAutoHyphens/>
      <w:spacing w:before="120" w:after="60" w:line="240" w:lineRule="auto"/>
    </w:pPr>
    <w:rPr>
      <w:rFonts w:ascii="Arial" w:hAnsi="Arial"/>
      <w:b/>
      <w:noProof/>
      <w:sz w:val="18"/>
    </w:rPr>
  </w:style>
  <w:style w:type="paragraph" w:customStyle="1" w:styleId="Para">
    <w:name w:val="Para"/>
    <w:basedOn w:val="Standard"/>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krper">
    <w:name w:val="Body Text"/>
    <w:basedOn w:val="Standard"/>
    <w:rsid w:val="000B6FD4"/>
    <w:pPr>
      <w:spacing w:after="120"/>
    </w:pPr>
  </w:style>
  <w:style w:type="character" w:styleId="Endnotenzeichen">
    <w:name w:val="endnote reference"/>
    <w:basedOn w:val="Absatz-Standardschriftart"/>
    <w:semiHidden/>
    <w:rsid w:val="000B6FD4"/>
    <w:rPr>
      <w:vertAlign w:val="superscript"/>
    </w:rPr>
  </w:style>
  <w:style w:type="paragraph" w:styleId="Endnotentext">
    <w:name w:val="endnote text"/>
    <w:basedOn w:val="Standard"/>
    <w:semiHidden/>
    <w:rsid w:val="000B6FD4"/>
    <w:pPr>
      <w:spacing w:line="240" w:lineRule="auto"/>
    </w:pPr>
    <w:rPr>
      <w:sz w:val="20"/>
    </w:rPr>
  </w:style>
  <w:style w:type="paragraph" w:customStyle="1" w:styleId="IndentQuote">
    <w:name w:val="IndentQuote"/>
    <w:basedOn w:val="Standard"/>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Standard"/>
    <w:rsid w:val="000B6FD4"/>
    <w:pPr>
      <w:spacing w:line="240" w:lineRule="auto"/>
    </w:pPr>
    <w:rPr>
      <w:b/>
      <w:i/>
    </w:rPr>
  </w:style>
  <w:style w:type="paragraph" w:customStyle="1" w:styleId="FigLeg">
    <w:name w:val="FigLeg"/>
    <w:basedOn w:val="Standard"/>
    <w:rsid w:val="000B6FD4"/>
    <w:pPr>
      <w:spacing w:line="240" w:lineRule="auto"/>
    </w:pPr>
  </w:style>
  <w:style w:type="paragraph" w:customStyle="1" w:styleId="Figure">
    <w:name w:val="Figure"/>
    <w:basedOn w:val="Standard"/>
    <w:rsid w:val="000B6FD4"/>
    <w:pPr>
      <w:numPr>
        <w:numId w:val="7"/>
      </w:numPr>
      <w:tabs>
        <w:tab w:val="clear" w:pos="2160"/>
        <w:tab w:val="left" w:pos="720"/>
      </w:tabs>
      <w:ind w:left="0" w:firstLine="0"/>
    </w:pPr>
    <w:rPr>
      <w:b/>
    </w:rPr>
  </w:style>
  <w:style w:type="character" w:customStyle="1" w:styleId="FigureRef">
    <w:name w:val="FigureRef"/>
    <w:basedOn w:val="Absatz-Standardschriftart"/>
    <w:rsid w:val="000B6FD4"/>
    <w:rPr>
      <w:color w:val="0000FF"/>
      <w:vertAlign w:val="superscript"/>
    </w:rPr>
  </w:style>
  <w:style w:type="character" w:customStyle="1" w:styleId="FnoteRef">
    <w:name w:val="FnoteRef"/>
    <w:basedOn w:val="Absatz-Standardschriftart"/>
    <w:rsid w:val="000B6FD4"/>
    <w:rPr>
      <w:color w:val="FF0000"/>
      <w:vertAlign w:val="superscript"/>
    </w:rPr>
  </w:style>
  <w:style w:type="paragraph" w:customStyle="1" w:styleId="Footnote">
    <w:name w:val="Footnote"/>
    <w:basedOn w:val="Standard"/>
    <w:rsid w:val="000B6FD4"/>
    <w:pPr>
      <w:spacing w:line="240" w:lineRule="auto"/>
    </w:pPr>
  </w:style>
  <w:style w:type="character" w:styleId="Funotenzeichen">
    <w:name w:val="footnote reference"/>
    <w:basedOn w:val="Absatz-Standardschriftart"/>
    <w:semiHidden/>
    <w:rsid w:val="000B6FD4"/>
    <w:rPr>
      <w:vertAlign w:val="superscript"/>
    </w:rPr>
  </w:style>
  <w:style w:type="paragraph" w:customStyle="1" w:styleId="Funding">
    <w:name w:val="Funding"/>
    <w:basedOn w:val="Standard"/>
    <w:rsid w:val="000B6FD4"/>
    <w:pPr>
      <w:spacing w:after="120" w:line="240" w:lineRule="auto"/>
    </w:pPr>
  </w:style>
  <w:style w:type="paragraph" w:customStyle="1" w:styleId="GroupTitle">
    <w:name w:val="GroupTitle"/>
    <w:basedOn w:val="Titel"/>
    <w:next w:val="Titel"/>
    <w:rsid w:val="000B6FD4"/>
  </w:style>
  <w:style w:type="paragraph" w:customStyle="1" w:styleId="HeadA">
    <w:name w:val="HeadA"/>
    <w:basedOn w:val="Standard"/>
    <w:rsid w:val="000B6FD4"/>
    <w:pPr>
      <w:keepNext/>
      <w:suppressAutoHyphens/>
      <w:spacing w:before="120" w:line="280" w:lineRule="exact"/>
      <w:outlineLvl w:val="1"/>
    </w:pPr>
    <w:rPr>
      <w:b/>
    </w:rPr>
  </w:style>
  <w:style w:type="paragraph" w:customStyle="1" w:styleId="HeadB">
    <w:name w:val="HeadB"/>
    <w:basedOn w:val="Standard"/>
    <w:rsid w:val="000B6FD4"/>
    <w:pPr>
      <w:keepNext/>
      <w:suppressAutoHyphens/>
      <w:spacing w:before="60" w:line="280" w:lineRule="exact"/>
      <w:outlineLvl w:val="2"/>
    </w:pPr>
    <w:rPr>
      <w:b/>
      <w:sz w:val="20"/>
    </w:rPr>
  </w:style>
  <w:style w:type="paragraph" w:customStyle="1" w:styleId="HeadC">
    <w:name w:val="HeadC"/>
    <w:basedOn w:val="Standard"/>
    <w:rsid w:val="000B6FD4"/>
    <w:pPr>
      <w:keepNext/>
      <w:suppressAutoHyphens/>
      <w:spacing w:before="60" w:line="280" w:lineRule="exact"/>
      <w:outlineLvl w:val="3"/>
    </w:pPr>
    <w:rPr>
      <w:i/>
      <w:sz w:val="20"/>
    </w:rPr>
  </w:style>
  <w:style w:type="paragraph" w:styleId="Textkrper2">
    <w:name w:val="Body Text 2"/>
    <w:basedOn w:val="Standard"/>
    <w:rsid w:val="000B6FD4"/>
    <w:pPr>
      <w:spacing w:after="120" w:line="480" w:lineRule="auto"/>
    </w:pPr>
  </w:style>
  <w:style w:type="paragraph" w:customStyle="1" w:styleId="Keywords">
    <w:name w:val="Keywords"/>
    <w:basedOn w:val="Standard"/>
    <w:rsid w:val="000B6FD4"/>
    <w:pPr>
      <w:spacing w:line="240" w:lineRule="auto"/>
    </w:pPr>
  </w:style>
  <w:style w:type="paragraph" w:styleId="Aufzhlungszeichen">
    <w:name w:val="List Bullet"/>
    <w:basedOn w:val="Standard"/>
    <w:autoRedefine/>
    <w:rsid w:val="000B6FD4"/>
    <w:pPr>
      <w:numPr>
        <w:numId w:val="9"/>
      </w:numPr>
      <w:spacing w:line="240" w:lineRule="auto"/>
    </w:pPr>
  </w:style>
  <w:style w:type="paragraph" w:customStyle="1" w:styleId="List1">
    <w:name w:val="List1"/>
    <w:basedOn w:val="Standard"/>
    <w:rsid w:val="000B6FD4"/>
    <w:pPr>
      <w:spacing w:before="40" w:after="120" w:line="240" w:lineRule="exact"/>
    </w:pPr>
  </w:style>
  <w:style w:type="paragraph" w:customStyle="1" w:styleId="List2">
    <w:name w:val="List2"/>
    <w:basedOn w:val="Standard"/>
    <w:rsid w:val="000B6FD4"/>
    <w:pPr>
      <w:spacing w:before="40" w:line="240" w:lineRule="exact"/>
      <w:ind w:left="720"/>
    </w:pPr>
  </w:style>
  <w:style w:type="paragraph" w:styleId="Textkrper3">
    <w:name w:val="Body Text 3"/>
    <w:basedOn w:val="Standard"/>
    <w:rsid w:val="000B6FD4"/>
    <w:pPr>
      <w:spacing w:after="120"/>
    </w:pPr>
    <w:rPr>
      <w:sz w:val="16"/>
      <w:szCs w:val="16"/>
    </w:rPr>
  </w:style>
  <w:style w:type="paragraph" w:customStyle="1" w:styleId="ListPara">
    <w:name w:val="ListPara"/>
    <w:basedOn w:val="Standard"/>
    <w:rsid w:val="000B6FD4"/>
    <w:pPr>
      <w:spacing w:line="240" w:lineRule="auto"/>
      <w:ind w:left="720"/>
    </w:pPr>
  </w:style>
  <w:style w:type="paragraph" w:customStyle="1" w:styleId="Miscellaneous">
    <w:name w:val="Miscellaneous"/>
    <w:basedOn w:val="Standard"/>
    <w:rsid w:val="000B6FD4"/>
    <w:pPr>
      <w:spacing w:before="120" w:line="240" w:lineRule="exact"/>
    </w:pPr>
  </w:style>
  <w:style w:type="paragraph" w:customStyle="1" w:styleId="MoreInfo">
    <w:name w:val="MoreInfo"/>
    <w:basedOn w:val="Standard"/>
    <w:rsid w:val="000B6FD4"/>
    <w:pPr>
      <w:spacing w:before="120" w:line="240" w:lineRule="auto"/>
    </w:pPr>
  </w:style>
  <w:style w:type="paragraph" w:customStyle="1" w:styleId="MoreInfoWeb">
    <w:name w:val="MoreInfoWeb"/>
    <w:basedOn w:val="Standard"/>
    <w:rsid w:val="000B6FD4"/>
    <w:pPr>
      <w:spacing w:before="120" w:line="240" w:lineRule="exact"/>
    </w:pPr>
  </w:style>
  <w:style w:type="paragraph" w:styleId="Titel">
    <w:name w:val="Title"/>
    <w:basedOn w:val="Standard"/>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Standard"/>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Standard"/>
    <w:rsid w:val="000B6FD4"/>
    <w:pPr>
      <w:spacing w:before="120" w:after="120"/>
    </w:pPr>
  </w:style>
  <w:style w:type="character" w:styleId="Hervorhebung">
    <w:name w:val="Emphasis"/>
    <w:basedOn w:val="Absatz-Standardschriftart"/>
    <w:qFormat/>
    <w:rsid w:val="000B6FD4"/>
    <w:rPr>
      <w:i/>
      <w:iCs/>
    </w:rPr>
  </w:style>
  <w:style w:type="paragraph" w:customStyle="1" w:styleId="GroupAuthor">
    <w:name w:val="GroupAuthor"/>
    <w:basedOn w:val="Author"/>
    <w:rsid w:val="000B6FD4"/>
    <w:rPr>
      <w:b/>
      <w:i/>
    </w:rPr>
  </w:style>
  <w:style w:type="character" w:styleId="Kommentarzeichen">
    <w:name w:val="annotation reference"/>
    <w:basedOn w:val="Absatz-Standardschriftart"/>
    <w:semiHidden/>
    <w:rsid w:val="000B6FD4"/>
    <w:rPr>
      <w:sz w:val="16"/>
    </w:rPr>
  </w:style>
  <w:style w:type="paragraph" w:customStyle="1" w:styleId="Position">
    <w:name w:val="Position"/>
    <w:basedOn w:val="Standard"/>
    <w:next w:val="Standard"/>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krper-Erstzeileneinzug">
    <w:name w:val="Body Text First Indent"/>
    <w:basedOn w:val="Textkrper"/>
    <w:rsid w:val="000B6FD4"/>
    <w:pPr>
      <w:ind w:firstLine="210"/>
    </w:pPr>
  </w:style>
  <w:style w:type="paragraph" w:customStyle="1" w:styleId="QuoteRef">
    <w:name w:val="QuoteRef"/>
    <w:basedOn w:val="Standard"/>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Standard"/>
    <w:rsid w:val="000B6FD4"/>
    <w:pPr>
      <w:numPr>
        <w:numId w:val="3"/>
      </w:numPr>
      <w:spacing w:before="40" w:line="360" w:lineRule="auto"/>
      <w:ind w:left="461" w:hanging="173"/>
    </w:pPr>
  </w:style>
  <w:style w:type="paragraph" w:customStyle="1" w:styleId="RelatedTo">
    <w:name w:val="RelatedTo"/>
    <w:basedOn w:val="Standard"/>
    <w:rsid w:val="000B6FD4"/>
  </w:style>
  <w:style w:type="paragraph" w:customStyle="1" w:styleId="RelatedToWeb">
    <w:name w:val="RelatedToWeb"/>
    <w:basedOn w:val="Standard"/>
    <w:rsid w:val="000B6FD4"/>
  </w:style>
  <w:style w:type="paragraph" w:customStyle="1" w:styleId="Reviewed">
    <w:name w:val="Reviewed"/>
    <w:basedOn w:val="ParaCont"/>
    <w:rsid w:val="000B6FD4"/>
  </w:style>
  <w:style w:type="paragraph" w:styleId="Anrede">
    <w:name w:val="Salutation"/>
    <w:basedOn w:val="Standard"/>
    <w:next w:val="Standard"/>
    <w:rsid w:val="000B6FD4"/>
  </w:style>
  <w:style w:type="paragraph" w:customStyle="1" w:styleId="ShortAuthor">
    <w:name w:val="ShortAuthor"/>
    <w:basedOn w:val="Standard"/>
    <w:rsid w:val="000B6FD4"/>
    <w:rPr>
      <w:i/>
    </w:rPr>
  </w:style>
  <w:style w:type="paragraph" w:customStyle="1" w:styleId="ShortTitle">
    <w:name w:val="ShortTitle"/>
    <w:basedOn w:val="Standard"/>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Untertitel">
    <w:name w:val="Subtitle"/>
    <w:basedOn w:val="Standard"/>
    <w:qFormat/>
    <w:rsid w:val="000B6FD4"/>
    <w:pPr>
      <w:spacing w:after="60"/>
      <w:outlineLvl w:val="1"/>
    </w:pPr>
    <w:rPr>
      <w:i/>
    </w:rPr>
  </w:style>
  <w:style w:type="paragraph" w:customStyle="1" w:styleId="Subtitle1">
    <w:name w:val="Subtitle1"/>
    <w:basedOn w:val="Untertitel"/>
    <w:rsid w:val="000B6FD4"/>
  </w:style>
  <w:style w:type="paragraph" w:customStyle="1" w:styleId="Table">
    <w:name w:val="Table"/>
    <w:basedOn w:val="Standard"/>
    <w:rsid w:val="000B6FD4"/>
    <w:pPr>
      <w:numPr>
        <w:numId w:val="6"/>
      </w:numPr>
      <w:tabs>
        <w:tab w:val="clear" w:pos="1440"/>
        <w:tab w:val="left" w:pos="1021"/>
      </w:tabs>
    </w:pPr>
    <w:rPr>
      <w:i/>
    </w:rPr>
  </w:style>
  <w:style w:type="paragraph" w:customStyle="1" w:styleId="TableNote">
    <w:name w:val="TableNote"/>
    <w:basedOn w:val="Standard"/>
    <w:rsid w:val="000B6FD4"/>
  </w:style>
  <w:style w:type="character" w:customStyle="1" w:styleId="TableRef">
    <w:name w:val="TableRef"/>
    <w:basedOn w:val="Absatz-Standardschriftart"/>
    <w:rsid w:val="000B6FD4"/>
    <w:rPr>
      <w:color w:val="0000FF"/>
      <w:vertAlign w:val="superscript"/>
    </w:rPr>
  </w:style>
  <w:style w:type="paragraph" w:customStyle="1" w:styleId="TableTitle">
    <w:name w:val="TableTitle"/>
    <w:basedOn w:val="Standard"/>
    <w:rsid w:val="000B6FD4"/>
  </w:style>
  <w:style w:type="paragraph" w:customStyle="1" w:styleId="Topic">
    <w:name w:val="Topic"/>
    <w:basedOn w:val="Standard"/>
    <w:rsid w:val="000B6FD4"/>
    <w:pPr>
      <w:spacing w:before="40" w:line="260" w:lineRule="exact"/>
    </w:pPr>
    <w:rPr>
      <w:i/>
      <w:color w:val="0000FF"/>
    </w:rPr>
  </w:style>
  <w:style w:type="character" w:customStyle="1" w:styleId="URL">
    <w:name w:val="URL"/>
    <w:basedOn w:val="Absatz-Standardschriftart"/>
    <w:rsid w:val="000B6FD4"/>
    <w:rPr>
      <w:color w:val="666699"/>
    </w:rPr>
  </w:style>
  <w:style w:type="paragraph" w:customStyle="1" w:styleId="WebRef">
    <w:name w:val="WebRef"/>
    <w:basedOn w:val="Standard"/>
    <w:rsid w:val="000B6FD4"/>
    <w:pPr>
      <w:numPr>
        <w:numId w:val="4"/>
      </w:numPr>
      <w:tabs>
        <w:tab w:val="clear" w:pos="1800"/>
        <w:tab w:val="left" w:pos="720"/>
      </w:tabs>
      <w:ind w:left="360"/>
    </w:pPr>
  </w:style>
  <w:style w:type="character" w:customStyle="1" w:styleId="XRef">
    <w:name w:val="XRef"/>
    <w:basedOn w:val="Absatz-Standardschriftart"/>
    <w:rsid w:val="000B6FD4"/>
    <w:rPr>
      <w:color w:val="0000FF"/>
      <w:vertAlign w:val="superscript"/>
    </w:rPr>
  </w:style>
  <w:style w:type="paragraph" w:styleId="Textkrper-Erstzeileneinzug2">
    <w:name w:val="Body Text First Indent 2"/>
    <w:basedOn w:val="Textkrper-Zeileneinzug"/>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Standard"/>
    <w:rsid w:val="000B6FD4"/>
    <w:pPr>
      <w:outlineLvl w:val="4"/>
    </w:pPr>
    <w:rPr>
      <w:sz w:val="16"/>
    </w:rPr>
  </w:style>
  <w:style w:type="paragraph" w:styleId="Textkrper-Einzug2">
    <w:name w:val="Body Text Indent 2"/>
    <w:basedOn w:val="Standard"/>
    <w:rsid w:val="000B6FD4"/>
    <w:pPr>
      <w:spacing w:after="120" w:line="480" w:lineRule="auto"/>
      <w:ind w:left="283"/>
    </w:pPr>
  </w:style>
  <w:style w:type="paragraph" w:styleId="Textkrper-Einzug3">
    <w:name w:val="Body Text Indent 3"/>
    <w:basedOn w:val="Standard"/>
    <w:rsid w:val="000B6FD4"/>
    <w:pPr>
      <w:spacing w:after="120"/>
      <w:ind w:left="283"/>
    </w:pPr>
    <w:rPr>
      <w:sz w:val="16"/>
      <w:szCs w:val="16"/>
    </w:rPr>
  </w:style>
  <w:style w:type="paragraph" w:styleId="Gruformel">
    <w:name w:val="Closing"/>
    <w:basedOn w:val="Standard"/>
    <w:rsid w:val="000B6FD4"/>
    <w:pPr>
      <w:ind w:left="4252"/>
    </w:pPr>
  </w:style>
  <w:style w:type="paragraph" w:styleId="Dokumentstruktur">
    <w:name w:val="Document Map"/>
    <w:basedOn w:val="Standard"/>
    <w:semiHidden/>
    <w:rsid w:val="000B6FD4"/>
    <w:pPr>
      <w:shd w:val="clear" w:color="auto" w:fill="000080"/>
    </w:pPr>
    <w:rPr>
      <w:rFonts w:ascii="Tahoma" w:hAnsi="Tahoma" w:cs="Tahoma"/>
    </w:rPr>
  </w:style>
  <w:style w:type="paragraph" w:styleId="E-Mail-Signatur">
    <w:name w:val="E-mail Signature"/>
    <w:basedOn w:val="Standard"/>
    <w:rsid w:val="000B6FD4"/>
  </w:style>
  <w:style w:type="paragraph" w:styleId="Umschlagadresse">
    <w:name w:val="envelope address"/>
    <w:basedOn w:val="Standard"/>
    <w:rsid w:val="000B6FD4"/>
    <w:pPr>
      <w:framePr w:w="7920" w:h="1980" w:hRule="exact" w:hSpace="180" w:wrap="auto" w:hAnchor="page" w:xAlign="center" w:yAlign="bottom"/>
      <w:ind w:left="2880"/>
    </w:pPr>
    <w:rPr>
      <w:rFonts w:ascii="Arial" w:hAnsi="Arial"/>
      <w:szCs w:val="24"/>
    </w:rPr>
  </w:style>
  <w:style w:type="paragraph" w:styleId="Umschlagabsenderadresse">
    <w:name w:val="envelope return"/>
    <w:basedOn w:val="Standard"/>
    <w:rsid w:val="000B6FD4"/>
    <w:rPr>
      <w:rFonts w:ascii="Arial" w:hAnsi="Arial"/>
      <w:sz w:val="20"/>
    </w:rPr>
  </w:style>
  <w:style w:type="character" w:styleId="BesuchterHyperlink">
    <w:name w:val="FollowedHyperlink"/>
    <w:basedOn w:val="Absatz-Standardschriftart"/>
    <w:rsid w:val="000B6FD4"/>
    <w:rPr>
      <w:color w:val="800080"/>
      <w:u w:val="single"/>
    </w:rPr>
  </w:style>
  <w:style w:type="character" w:styleId="HTMLAkronym">
    <w:name w:val="HTML Acronym"/>
    <w:basedOn w:val="Absatz-Standardschriftart"/>
    <w:rsid w:val="000B6FD4"/>
  </w:style>
  <w:style w:type="paragraph" w:styleId="HTMLAdresse">
    <w:name w:val="HTML Address"/>
    <w:basedOn w:val="Standard"/>
    <w:rsid w:val="000B6FD4"/>
    <w:rPr>
      <w:i/>
      <w:iCs/>
    </w:rPr>
  </w:style>
  <w:style w:type="character" w:styleId="HTMLZitat">
    <w:name w:val="HTML Cite"/>
    <w:basedOn w:val="Absatz-Standardschriftart"/>
    <w:rsid w:val="000B6FD4"/>
    <w:rPr>
      <w:i/>
      <w:iCs/>
    </w:rPr>
  </w:style>
  <w:style w:type="character" w:styleId="HTMLCode">
    <w:name w:val="HTML Code"/>
    <w:basedOn w:val="Absatz-Standardschriftart"/>
    <w:rsid w:val="000B6FD4"/>
    <w:rPr>
      <w:rFonts w:ascii="Courier New" w:hAnsi="Courier New"/>
      <w:sz w:val="20"/>
      <w:szCs w:val="20"/>
    </w:rPr>
  </w:style>
  <w:style w:type="character" w:styleId="HTMLDefinition">
    <w:name w:val="HTML Definition"/>
    <w:basedOn w:val="Absatz-Standardschriftart"/>
    <w:rsid w:val="000B6FD4"/>
    <w:rPr>
      <w:i/>
      <w:iCs/>
    </w:rPr>
  </w:style>
  <w:style w:type="character" w:styleId="HTMLTastatur">
    <w:name w:val="HTML Keyboard"/>
    <w:basedOn w:val="Absatz-Standardschriftart"/>
    <w:rsid w:val="000B6FD4"/>
    <w:rPr>
      <w:rFonts w:ascii="Courier New" w:hAnsi="Courier New"/>
      <w:sz w:val="20"/>
      <w:szCs w:val="20"/>
    </w:rPr>
  </w:style>
  <w:style w:type="paragraph" w:styleId="HTMLVorformatiert">
    <w:name w:val="HTML Preformatted"/>
    <w:basedOn w:val="Standard"/>
    <w:rsid w:val="000B6FD4"/>
    <w:rPr>
      <w:rFonts w:ascii="Courier New" w:hAnsi="Courier New"/>
      <w:sz w:val="20"/>
    </w:rPr>
  </w:style>
  <w:style w:type="character" w:styleId="HTMLBeispiel">
    <w:name w:val="HTML Sample"/>
    <w:basedOn w:val="Absatz-Standardschriftart"/>
    <w:rsid w:val="000B6FD4"/>
    <w:rPr>
      <w:rFonts w:ascii="Courier New" w:hAnsi="Courier New"/>
    </w:rPr>
  </w:style>
  <w:style w:type="character" w:styleId="HTMLSchreibmaschine">
    <w:name w:val="HTML Typewriter"/>
    <w:basedOn w:val="Absatz-Standardschriftart"/>
    <w:rsid w:val="000B6FD4"/>
    <w:rPr>
      <w:rFonts w:ascii="Courier New" w:hAnsi="Courier New"/>
      <w:sz w:val="20"/>
      <w:szCs w:val="20"/>
    </w:rPr>
  </w:style>
  <w:style w:type="character" w:styleId="HTMLVariable">
    <w:name w:val="HTML Variable"/>
    <w:basedOn w:val="Absatz-Standardschriftart"/>
    <w:rsid w:val="000B6FD4"/>
    <w:rPr>
      <w:i/>
      <w:iCs/>
    </w:rPr>
  </w:style>
  <w:style w:type="character" w:styleId="Hyperlink">
    <w:name w:val="Hyperlink"/>
    <w:basedOn w:val="Absatz-Standardschriftart"/>
    <w:rsid w:val="000B6FD4"/>
    <w:rPr>
      <w:color w:val="0000FF"/>
      <w:u w:val="single"/>
    </w:rPr>
  </w:style>
  <w:style w:type="paragraph" w:styleId="Index1">
    <w:name w:val="index 1"/>
    <w:basedOn w:val="Standard"/>
    <w:next w:val="Standard"/>
    <w:autoRedefine/>
    <w:semiHidden/>
    <w:rsid w:val="000B6FD4"/>
    <w:pPr>
      <w:ind w:left="240" w:hanging="240"/>
    </w:pPr>
  </w:style>
  <w:style w:type="paragraph" w:styleId="Index2">
    <w:name w:val="index 2"/>
    <w:basedOn w:val="Standard"/>
    <w:next w:val="Standard"/>
    <w:autoRedefine/>
    <w:semiHidden/>
    <w:rsid w:val="000B6FD4"/>
    <w:pPr>
      <w:ind w:left="480" w:hanging="240"/>
    </w:pPr>
  </w:style>
  <w:style w:type="paragraph" w:styleId="Index3">
    <w:name w:val="index 3"/>
    <w:basedOn w:val="Standard"/>
    <w:next w:val="Standard"/>
    <w:autoRedefine/>
    <w:semiHidden/>
    <w:rsid w:val="000B6FD4"/>
    <w:pPr>
      <w:ind w:left="720" w:hanging="240"/>
    </w:pPr>
  </w:style>
  <w:style w:type="paragraph" w:styleId="Index4">
    <w:name w:val="index 4"/>
    <w:basedOn w:val="Standard"/>
    <w:next w:val="Standard"/>
    <w:autoRedefine/>
    <w:semiHidden/>
    <w:rsid w:val="000B6FD4"/>
    <w:pPr>
      <w:ind w:left="960" w:hanging="240"/>
    </w:pPr>
  </w:style>
  <w:style w:type="paragraph" w:styleId="Index5">
    <w:name w:val="index 5"/>
    <w:basedOn w:val="Standard"/>
    <w:next w:val="Standard"/>
    <w:autoRedefine/>
    <w:semiHidden/>
    <w:rsid w:val="000B6FD4"/>
    <w:pPr>
      <w:ind w:left="1200" w:hanging="240"/>
    </w:pPr>
  </w:style>
  <w:style w:type="paragraph" w:styleId="Index6">
    <w:name w:val="index 6"/>
    <w:basedOn w:val="Standard"/>
    <w:next w:val="Standard"/>
    <w:autoRedefine/>
    <w:semiHidden/>
    <w:rsid w:val="000B6FD4"/>
    <w:pPr>
      <w:ind w:left="1440" w:hanging="240"/>
    </w:pPr>
  </w:style>
  <w:style w:type="paragraph" w:styleId="Index7">
    <w:name w:val="index 7"/>
    <w:basedOn w:val="Standard"/>
    <w:next w:val="Standard"/>
    <w:autoRedefine/>
    <w:semiHidden/>
    <w:rsid w:val="000B6FD4"/>
    <w:pPr>
      <w:ind w:left="1680" w:hanging="240"/>
    </w:pPr>
  </w:style>
  <w:style w:type="paragraph" w:styleId="Index8">
    <w:name w:val="index 8"/>
    <w:basedOn w:val="Standard"/>
    <w:next w:val="Standard"/>
    <w:autoRedefine/>
    <w:semiHidden/>
    <w:rsid w:val="000B6FD4"/>
    <w:pPr>
      <w:ind w:left="1920" w:hanging="240"/>
    </w:pPr>
  </w:style>
  <w:style w:type="paragraph" w:styleId="Index9">
    <w:name w:val="index 9"/>
    <w:basedOn w:val="Standard"/>
    <w:next w:val="Standard"/>
    <w:autoRedefine/>
    <w:semiHidden/>
    <w:rsid w:val="000B6FD4"/>
    <w:pPr>
      <w:ind w:left="2160" w:hanging="240"/>
    </w:pPr>
  </w:style>
  <w:style w:type="paragraph" w:styleId="Indexberschrift">
    <w:name w:val="index heading"/>
    <w:basedOn w:val="Standard"/>
    <w:next w:val="Index1"/>
    <w:semiHidden/>
    <w:rsid w:val="000B6FD4"/>
    <w:rPr>
      <w:rFonts w:ascii="Arial" w:hAnsi="Arial"/>
      <w:b/>
      <w:bCs/>
    </w:rPr>
  </w:style>
  <w:style w:type="character" w:styleId="Zeilennummer">
    <w:name w:val="line number"/>
    <w:basedOn w:val="Absatz-Standardschriftart"/>
    <w:rsid w:val="000B6FD4"/>
  </w:style>
  <w:style w:type="paragraph" w:styleId="Liste">
    <w:name w:val="List"/>
    <w:basedOn w:val="Standard"/>
    <w:rsid w:val="000B6FD4"/>
    <w:pPr>
      <w:ind w:left="283" w:hanging="283"/>
    </w:pPr>
  </w:style>
  <w:style w:type="paragraph" w:styleId="Liste2">
    <w:name w:val="List 2"/>
    <w:basedOn w:val="Standard"/>
    <w:rsid w:val="000B6FD4"/>
    <w:pPr>
      <w:ind w:left="566" w:hanging="283"/>
    </w:pPr>
  </w:style>
  <w:style w:type="paragraph" w:styleId="Liste3">
    <w:name w:val="List 3"/>
    <w:basedOn w:val="Standard"/>
    <w:rsid w:val="000B6FD4"/>
    <w:pPr>
      <w:ind w:left="849" w:hanging="283"/>
    </w:pPr>
  </w:style>
  <w:style w:type="paragraph" w:styleId="Liste4">
    <w:name w:val="List 4"/>
    <w:basedOn w:val="Standard"/>
    <w:rsid w:val="000B6FD4"/>
    <w:pPr>
      <w:ind w:left="1132" w:hanging="283"/>
    </w:pPr>
  </w:style>
  <w:style w:type="paragraph" w:styleId="Liste5">
    <w:name w:val="List 5"/>
    <w:basedOn w:val="Standard"/>
    <w:rsid w:val="000B6FD4"/>
    <w:pPr>
      <w:ind w:left="1415" w:hanging="283"/>
    </w:pPr>
  </w:style>
  <w:style w:type="paragraph" w:styleId="Aufzhlungszeichen2">
    <w:name w:val="List Bullet 2"/>
    <w:basedOn w:val="Standard"/>
    <w:autoRedefine/>
    <w:rsid w:val="000B6FD4"/>
    <w:pPr>
      <w:numPr>
        <w:numId w:val="11"/>
      </w:numPr>
    </w:pPr>
  </w:style>
  <w:style w:type="paragraph" w:styleId="Aufzhlungszeichen3">
    <w:name w:val="List Bullet 3"/>
    <w:basedOn w:val="Standard"/>
    <w:autoRedefine/>
    <w:rsid w:val="000B6FD4"/>
    <w:pPr>
      <w:numPr>
        <w:numId w:val="12"/>
      </w:numPr>
    </w:pPr>
  </w:style>
  <w:style w:type="paragraph" w:styleId="Aufzhlungszeichen4">
    <w:name w:val="List Bullet 4"/>
    <w:basedOn w:val="Standard"/>
    <w:autoRedefine/>
    <w:rsid w:val="000B6FD4"/>
    <w:pPr>
      <w:numPr>
        <w:numId w:val="13"/>
      </w:numPr>
    </w:pPr>
  </w:style>
  <w:style w:type="paragraph" w:styleId="Aufzhlungszeichen5">
    <w:name w:val="List Bullet 5"/>
    <w:basedOn w:val="Standard"/>
    <w:autoRedefine/>
    <w:rsid w:val="000B6FD4"/>
    <w:pPr>
      <w:numPr>
        <w:numId w:val="14"/>
      </w:numPr>
    </w:pPr>
  </w:style>
  <w:style w:type="paragraph" w:styleId="Listenfortsetzung">
    <w:name w:val="List Continue"/>
    <w:basedOn w:val="Standard"/>
    <w:rsid w:val="000B6FD4"/>
    <w:pPr>
      <w:spacing w:after="120"/>
      <w:ind w:left="283"/>
    </w:pPr>
  </w:style>
  <w:style w:type="paragraph" w:styleId="Listenfortsetzung2">
    <w:name w:val="List Continue 2"/>
    <w:basedOn w:val="Standard"/>
    <w:rsid w:val="000B6FD4"/>
    <w:pPr>
      <w:spacing w:after="120"/>
      <w:ind w:left="566"/>
    </w:pPr>
  </w:style>
  <w:style w:type="paragraph" w:styleId="Listenfortsetzung3">
    <w:name w:val="List Continue 3"/>
    <w:basedOn w:val="Standard"/>
    <w:rsid w:val="000B6FD4"/>
    <w:pPr>
      <w:spacing w:after="120"/>
      <w:ind w:left="849"/>
    </w:pPr>
  </w:style>
  <w:style w:type="paragraph" w:styleId="Listenfortsetzung4">
    <w:name w:val="List Continue 4"/>
    <w:basedOn w:val="Standard"/>
    <w:rsid w:val="000B6FD4"/>
    <w:pPr>
      <w:spacing w:after="120"/>
      <w:ind w:left="1132"/>
    </w:pPr>
  </w:style>
  <w:style w:type="paragraph" w:styleId="Listenfortsetzung5">
    <w:name w:val="List Continue 5"/>
    <w:basedOn w:val="Standard"/>
    <w:rsid w:val="000B6FD4"/>
    <w:pPr>
      <w:spacing w:after="120"/>
      <w:ind w:left="1415"/>
    </w:pPr>
  </w:style>
  <w:style w:type="paragraph" w:styleId="Listennummer">
    <w:name w:val="List Number"/>
    <w:basedOn w:val="Standard"/>
    <w:rsid w:val="000B6FD4"/>
    <w:pPr>
      <w:numPr>
        <w:numId w:val="15"/>
      </w:numPr>
    </w:pPr>
  </w:style>
  <w:style w:type="paragraph" w:styleId="Listennummer2">
    <w:name w:val="List Number 2"/>
    <w:basedOn w:val="Standard"/>
    <w:rsid w:val="000B6FD4"/>
    <w:pPr>
      <w:numPr>
        <w:numId w:val="16"/>
      </w:numPr>
    </w:pPr>
  </w:style>
  <w:style w:type="paragraph" w:styleId="Listennummer3">
    <w:name w:val="List Number 3"/>
    <w:basedOn w:val="Standard"/>
    <w:rsid w:val="000B6FD4"/>
    <w:pPr>
      <w:numPr>
        <w:numId w:val="17"/>
      </w:numPr>
    </w:pPr>
  </w:style>
  <w:style w:type="paragraph" w:styleId="Listennummer4">
    <w:name w:val="List Number 4"/>
    <w:basedOn w:val="Standard"/>
    <w:rsid w:val="000B6FD4"/>
    <w:pPr>
      <w:numPr>
        <w:numId w:val="18"/>
      </w:numPr>
    </w:pPr>
  </w:style>
  <w:style w:type="paragraph" w:styleId="Listennummer5">
    <w:name w:val="List Number 5"/>
    <w:basedOn w:val="Standard"/>
    <w:rsid w:val="000B6FD4"/>
    <w:pPr>
      <w:numPr>
        <w:numId w:val="19"/>
      </w:numPr>
    </w:pPr>
  </w:style>
  <w:style w:type="paragraph" w:styleId="Mak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Nachrichtenkopf">
    <w:name w:val="Message Header"/>
    <w:basedOn w:val="Standard"/>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StandardWeb">
    <w:name w:val="Normal (Web)"/>
    <w:basedOn w:val="Standard"/>
    <w:rsid w:val="000B6FD4"/>
    <w:rPr>
      <w:szCs w:val="24"/>
    </w:rPr>
  </w:style>
  <w:style w:type="paragraph" w:styleId="Standardeinzug">
    <w:name w:val="Normal Indent"/>
    <w:basedOn w:val="Standard"/>
    <w:rsid w:val="000B6FD4"/>
    <w:pPr>
      <w:ind w:left="720"/>
    </w:pPr>
  </w:style>
  <w:style w:type="paragraph" w:styleId="Fu-Endnotenberschrift">
    <w:name w:val="Note Heading"/>
    <w:basedOn w:val="Standard"/>
    <w:next w:val="Standard"/>
    <w:rsid w:val="000B6FD4"/>
  </w:style>
  <w:style w:type="character" w:customStyle="1" w:styleId="ParaHead">
    <w:name w:val="ParaHead"/>
    <w:basedOn w:val="Absatz-Standardschriftar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Standard"/>
    <w:rsid w:val="000B6FD4"/>
    <w:pPr>
      <w:spacing w:before="120" w:line="240" w:lineRule="exact"/>
    </w:pPr>
  </w:style>
  <w:style w:type="paragraph" w:customStyle="1" w:styleId="SeriesInfo">
    <w:name w:val="SeriesInfo"/>
    <w:basedOn w:val="Standard"/>
    <w:rsid w:val="000B6FD4"/>
    <w:pPr>
      <w:spacing w:before="120" w:line="240" w:lineRule="exact"/>
    </w:pPr>
  </w:style>
  <w:style w:type="paragraph" w:customStyle="1" w:styleId="Remark">
    <w:name w:val="Remark"/>
    <w:basedOn w:val="Standard"/>
    <w:rsid w:val="000B6FD4"/>
    <w:rPr>
      <w:color w:val="FF0000"/>
    </w:rPr>
  </w:style>
  <w:style w:type="paragraph" w:customStyle="1" w:styleId="BoxStart4">
    <w:name w:val="BoxStart4"/>
    <w:basedOn w:val="BoxStart3"/>
    <w:rsid w:val="000B6FD4"/>
  </w:style>
  <w:style w:type="paragraph" w:styleId="Literaturverzeichnis">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Standard"/>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Standard"/>
    <w:autoRedefine/>
    <w:rsid w:val="00666336"/>
  </w:style>
  <w:style w:type="paragraph" w:customStyle="1" w:styleId="Weblogo">
    <w:name w:val="Web logo"/>
    <w:basedOn w:val="Standard"/>
    <w:rsid w:val="00666336"/>
  </w:style>
  <w:style w:type="character" w:customStyle="1" w:styleId="Preformatted">
    <w:name w:val="Preformatted"/>
    <w:basedOn w:val="Absatz-Standardschriftart"/>
    <w:rsid w:val="00666336"/>
  </w:style>
  <w:style w:type="paragraph" w:customStyle="1" w:styleId="AuxillaryNumber">
    <w:name w:val="Auxillary Number"/>
    <w:basedOn w:val="Standard"/>
    <w:autoRedefine/>
    <w:rsid w:val="00666336"/>
  </w:style>
  <w:style w:type="paragraph" w:customStyle="1" w:styleId="DOI">
    <w:name w:val="DOI"/>
    <w:basedOn w:val="Standard"/>
    <w:autoRedefine/>
    <w:rsid w:val="00666336"/>
  </w:style>
  <w:style w:type="paragraph" w:customStyle="1" w:styleId="Unit-ID">
    <w:name w:val="Unit-ID"/>
    <w:basedOn w:val="Standard"/>
    <w:autoRedefine/>
    <w:rsid w:val="00666336"/>
  </w:style>
  <w:style w:type="paragraph" w:customStyle="1" w:styleId="Abbreviation">
    <w:name w:val="Abbreviation"/>
    <w:basedOn w:val="Standard"/>
    <w:rsid w:val="00666336"/>
  </w:style>
  <w:style w:type="paragraph" w:customStyle="1" w:styleId="Appendix">
    <w:name w:val="Appendix"/>
    <w:basedOn w:val="Standard"/>
    <w:rsid w:val="00666336"/>
    <w:rPr>
      <w:b/>
    </w:rPr>
  </w:style>
  <w:style w:type="paragraph" w:customStyle="1" w:styleId="Authoredby0">
    <w:name w:val="Authored by"/>
    <w:basedOn w:val="Standard"/>
    <w:rsid w:val="00666336"/>
    <w:rPr>
      <w:b/>
      <w:sz w:val="28"/>
    </w:rPr>
  </w:style>
  <w:style w:type="paragraph" w:customStyle="1" w:styleId="BookDetails">
    <w:name w:val="BookDetails"/>
    <w:basedOn w:val="Standard"/>
    <w:rsid w:val="00666336"/>
  </w:style>
  <w:style w:type="paragraph" w:customStyle="1" w:styleId="BoxStart">
    <w:name w:val="BoxStart"/>
    <w:basedOn w:val="Standard"/>
    <w:rsid w:val="00666336"/>
  </w:style>
  <w:style w:type="paragraph" w:customStyle="1" w:styleId="Citation">
    <w:name w:val="Citation"/>
    <w:basedOn w:val="Standard"/>
    <w:autoRedefine/>
    <w:rsid w:val="00666336"/>
  </w:style>
  <w:style w:type="paragraph" w:customStyle="1" w:styleId="Correspondent">
    <w:name w:val="Correspondent"/>
    <w:basedOn w:val="Standard"/>
    <w:autoRedefine/>
    <w:rsid w:val="00666336"/>
  </w:style>
  <w:style w:type="paragraph" w:customStyle="1" w:styleId="EquationText">
    <w:name w:val="EquationText"/>
    <w:basedOn w:val="Standard"/>
    <w:autoRedefine/>
    <w:rsid w:val="00666336"/>
  </w:style>
  <w:style w:type="paragraph" w:customStyle="1" w:styleId="Footnotes">
    <w:name w:val="Footnotes"/>
    <w:basedOn w:val="Standard"/>
    <w:rsid w:val="00666336"/>
  </w:style>
  <w:style w:type="paragraph" w:customStyle="1" w:styleId="KeyWords0">
    <w:name w:val="KeyWords"/>
    <w:basedOn w:val="Standard"/>
    <w:autoRedefine/>
    <w:rsid w:val="00666336"/>
  </w:style>
  <w:style w:type="paragraph" w:customStyle="1" w:styleId="ListParaMore">
    <w:name w:val="ListParaMore"/>
    <w:basedOn w:val="Standard"/>
    <w:autoRedefine/>
    <w:rsid w:val="00666336"/>
  </w:style>
  <w:style w:type="paragraph" w:customStyle="1" w:styleId="Onlinefirst">
    <w:name w:val="Onlinefirst"/>
    <w:basedOn w:val="Standard"/>
    <w:rsid w:val="00666336"/>
  </w:style>
  <w:style w:type="paragraph" w:styleId="Zitat">
    <w:name w:val="Quote"/>
    <w:basedOn w:val="Standard"/>
    <w:autoRedefine/>
    <w:qFormat/>
    <w:rsid w:val="00666336"/>
    <w:pPr>
      <w:ind w:left="737"/>
    </w:pPr>
    <w:rPr>
      <w:sz w:val="28"/>
    </w:rPr>
  </w:style>
  <w:style w:type="paragraph" w:customStyle="1" w:styleId="Received">
    <w:name w:val="Received"/>
    <w:basedOn w:val="Standard"/>
    <w:autoRedefine/>
    <w:rsid w:val="00666336"/>
  </w:style>
  <w:style w:type="paragraph" w:customStyle="1" w:styleId="Related">
    <w:name w:val="Related"/>
    <w:basedOn w:val="Standard"/>
    <w:rsid w:val="00666336"/>
    <w:rPr>
      <w:b/>
      <w:i/>
    </w:rPr>
  </w:style>
  <w:style w:type="paragraph" w:customStyle="1" w:styleId="RespTitle">
    <w:name w:val="RespTitle"/>
    <w:basedOn w:val="Standard"/>
    <w:autoRedefine/>
    <w:rsid w:val="00666336"/>
    <w:rPr>
      <w:b/>
    </w:rPr>
  </w:style>
  <w:style w:type="paragraph" w:customStyle="1" w:styleId="ShortAuthors">
    <w:name w:val="ShortAuthors"/>
    <w:basedOn w:val="Standard"/>
    <w:autoRedefine/>
    <w:rsid w:val="00666336"/>
  </w:style>
  <w:style w:type="paragraph" w:customStyle="1" w:styleId="TableFootnote">
    <w:name w:val="Table Footnote"/>
    <w:basedOn w:val="Standard"/>
    <w:rsid w:val="00666336"/>
    <w:rPr>
      <w:rFonts w:ascii="Arial" w:hAnsi="Arial"/>
      <w:sz w:val="22"/>
    </w:rPr>
  </w:style>
  <w:style w:type="paragraph" w:customStyle="1" w:styleId="Topics">
    <w:name w:val="Topic(s)"/>
    <w:basedOn w:val="Standard"/>
    <w:autoRedefine/>
    <w:rsid w:val="00666336"/>
    <w:rPr>
      <w:i/>
    </w:rPr>
  </w:style>
  <w:style w:type="paragraph" w:customStyle="1" w:styleId="Revised">
    <w:name w:val="Revised"/>
    <w:basedOn w:val="Standard"/>
    <w:autoRedefine/>
    <w:rsid w:val="00666336"/>
  </w:style>
  <w:style w:type="paragraph" w:customStyle="1" w:styleId="TableWidth">
    <w:name w:val="Table Width"/>
    <w:basedOn w:val="Standard"/>
    <w:rsid w:val="00666336"/>
  </w:style>
  <w:style w:type="paragraph" w:customStyle="1" w:styleId="TableFont">
    <w:name w:val="Table Font"/>
    <w:basedOn w:val="Standard"/>
    <w:rsid w:val="00666336"/>
  </w:style>
  <w:style w:type="paragraph" w:customStyle="1" w:styleId="ArticleTitle">
    <w:name w:val="Article Title"/>
    <w:basedOn w:val="Standard"/>
    <w:rsid w:val="00666336"/>
    <w:rPr>
      <w:rFonts w:ascii="Arial" w:hAnsi="Arial"/>
      <w:b/>
      <w:sz w:val="36"/>
    </w:rPr>
  </w:style>
  <w:style w:type="paragraph" w:customStyle="1" w:styleId="BNFNumber">
    <w:name w:val="BNF Number"/>
    <w:basedOn w:val="Standard"/>
    <w:rsid w:val="00666336"/>
    <w:rPr>
      <w:rFonts w:ascii="Arial" w:hAnsi="Arial"/>
      <w:b/>
      <w:sz w:val="22"/>
    </w:rPr>
  </w:style>
  <w:style w:type="paragraph" w:customStyle="1" w:styleId="Introduction">
    <w:name w:val="Introduction"/>
    <w:basedOn w:val="Standard"/>
    <w:rsid w:val="00666336"/>
    <w:rPr>
      <w:rFonts w:ascii="Arial" w:hAnsi="Arial"/>
      <w:sz w:val="22"/>
    </w:rPr>
  </w:style>
  <w:style w:type="paragraph" w:customStyle="1" w:styleId="Paragraph">
    <w:name w:val="Paragraph"/>
    <w:basedOn w:val="Standard"/>
    <w:rsid w:val="00666336"/>
    <w:rPr>
      <w:rFonts w:ascii="Arial" w:hAnsi="Arial"/>
      <w:sz w:val="22"/>
    </w:rPr>
  </w:style>
  <w:style w:type="paragraph" w:customStyle="1" w:styleId="TableHead">
    <w:name w:val="Table Head"/>
    <w:basedOn w:val="Standard"/>
    <w:rsid w:val="00666336"/>
    <w:rPr>
      <w:rFonts w:ascii="Arial" w:hAnsi="Arial"/>
      <w:b/>
      <w:sz w:val="22"/>
    </w:rPr>
  </w:style>
  <w:style w:type="paragraph" w:customStyle="1" w:styleId="TableBody">
    <w:name w:val="Table Body"/>
    <w:basedOn w:val="Standard"/>
    <w:rsid w:val="00666336"/>
    <w:rPr>
      <w:rFonts w:ascii="Arial" w:hAnsi="Arial"/>
      <w:sz w:val="22"/>
    </w:rPr>
  </w:style>
  <w:style w:type="paragraph" w:customStyle="1" w:styleId="FigureCaption">
    <w:name w:val="Figure Caption"/>
    <w:basedOn w:val="Standard"/>
    <w:rsid w:val="00666336"/>
    <w:rPr>
      <w:rFonts w:ascii="Arial" w:hAnsi="Arial"/>
      <w:sz w:val="22"/>
    </w:rPr>
  </w:style>
  <w:style w:type="paragraph" w:customStyle="1" w:styleId="References">
    <w:name w:val="References"/>
    <w:basedOn w:val="Standard"/>
    <w:rsid w:val="00666336"/>
    <w:rPr>
      <w:rFonts w:ascii="Arial" w:hAnsi="Arial"/>
      <w:sz w:val="20"/>
    </w:rPr>
  </w:style>
  <w:style w:type="paragraph" w:styleId="Kommentarthema">
    <w:name w:val="annotation subject"/>
    <w:basedOn w:val="Kommentartext"/>
    <w:next w:val="Kommentartext"/>
    <w:semiHidden/>
    <w:rsid w:val="00F378D0"/>
    <w:pPr>
      <w:spacing w:line="300" w:lineRule="exact"/>
    </w:pPr>
    <w:rPr>
      <w:b/>
      <w:bCs/>
    </w:rPr>
  </w:style>
  <w:style w:type="character" w:customStyle="1" w:styleId="NurTextZchn">
    <w:name w:val="Nur Text Zchn"/>
    <w:basedOn w:val="Absatz-Standardschriftart"/>
    <w:link w:val="NurText"/>
    <w:uiPriority w:val="99"/>
    <w:rsid w:val="00A1525D"/>
    <w:rPr>
      <w:rFonts w:ascii="Courier New"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5</Pages>
  <Words>2185</Words>
  <Characters>14253</Characters>
  <Application>Microsoft Office Word</Application>
  <DocSecurity>4</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16406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Stojkovic, Marija</cp:lastModifiedBy>
  <cp:revision>2</cp:revision>
  <cp:lastPrinted>2016-10-28T13:29:00Z</cp:lastPrinted>
  <dcterms:created xsi:type="dcterms:W3CDTF">2016-10-28T14:18:00Z</dcterms:created>
  <dcterms:modified xsi:type="dcterms:W3CDTF">2016-10-28T14:18:00Z</dcterms:modified>
</cp:coreProperties>
</file>