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591" w:rsidRPr="00584751" w:rsidRDefault="00317591" w:rsidP="0031759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84751">
        <w:rPr>
          <w:rFonts w:ascii="Times New Roman" w:hAnsi="Times New Roman" w:cs="Times New Roman"/>
          <w:sz w:val="24"/>
          <w:szCs w:val="24"/>
        </w:rPr>
        <w:t>S</w:t>
      </w:r>
      <w:r w:rsidR="00ED726D">
        <w:rPr>
          <w:rFonts w:ascii="Times New Roman" w:hAnsi="Times New Roman" w:cs="Times New Roman"/>
          <w:sz w:val="24"/>
          <w:szCs w:val="24"/>
        </w:rPr>
        <w:t>1</w:t>
      </w:r>
      <w:r w:rsidRPr="00584751">
        <w:rPr>
          <w:rFonts w:ascii="Times New Roman" w:hAnsi="Times New Roman" w:cs="Times New Roman"/>
          <w:sz w:val="24"/>
          <w:szCs w:val="24"/>
        </w:rPr>
        <w:t xml:space="preserve"> </w:t>
      </w:r>
      <w:r w:rsidR="00280722">
        <w:rPr>
          <w:rFonts w:ascii="Times New Roman" w:hAnsi="Times New Roman" w:cs="Times New Roman"/>
          <w:sz w:val="24"/>
          <w:szCs w:val="24"/>
        </w:rPr>
        <w:t>Text.</w:t>
      </w:r>
      <w:proofErr w:type="gramEnd"/>
      <w:r w:rsidR="00280722">
        <w:rPr>
          <w:rFonts w:ascii="Times New Roman" w:hAnsi="Times New Roman" w:cs="Times New Roman"/>
          <w:sz w:val="24"/>
          <w:szCs w:val="24"/>
        </w:rPr>
        <w:t xml:space="preserve"> Simulation S</w:t>
      </w:r>
      <w:r w:rsidRPr="00584751">
        <w:rPr>
          <w:rFonts w:ascii="Times New Roman" w:hAnsi="Times New Roman" w:cs="Times New Roman"/>
          <w:sz w:val="24"/>
          <w:szCs w:val="24"/>
        </w:rPr>
        <w:t>tudy</w:t>
      </w:r>
      <w:r w:rsidR="004864A4">
        <w:rPr>
          <w:rFonts w:ascii="Times New Roman" w:hAnsi="Times New Roman" w:cs="Times New Roman"/>
          <w:sz w:val="24"/>
          <w:szCs w:val="24"/>
        </w:rPr>
        <w:t>.</w:t>
      </w:r>
    </w:p>
    <w:p w:rsidR="00317591" w:rsidRPr="007E7DE9" w:rsidRDefault="00317591" w:rsidP="00317591">
      <w:pPr>
        <w:rPr>
          <w:rFonts w:ascii="Times New Roman" w:hAnsi="Times New Roman" w:cs="Times New Roman"/>
          <w:sz w:val="24"/>
          <w:szCs w:val="24"/>
        </w:rPr>
      </w:pPr>
      <w:r w:rsidRPr="007E7DE9">
        <w:rPr>
          <w:rFonts w:ascii="Times New Roman" w:hAnsi="Times New Roman" w:cs="Times New Roman"/>
          <w:sz w:val="24"/>
          <w:szCs w:val="24"/>
        </w:rPr>
        <w:t xml:space="preserve">We </w:t>
      </w:r>
      <w:r>
        <w:rPr>
          <w:rFonts w:ascii="Times New Roman" w:hAnsi="Times New Roman" w:cs="Times New Roman"/>
          <w:sz w:val="24"/>
          <w:szCs w:val="24"/>
        </w:rPr>
        <w:t>carried out</w:t>
      </w:r>
      <w:r w:rsidRPr="007E7DE9">
        <w:rPr>
          <w:rFonts w:ascii="Times New Roman" w:hAnsi="Times New Roman" w:cs="Times New Roman"/>
          <w:sz w:val="24"/>
          <w:szCs w:val="24"/>
        </w:rPr>
        <w:t xml:space="preserve"> a simulation study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7E7DE9">
        <w:rPr>
          <w:rFonts w:ascii="Times New Roman" w:hAnsi="Times New Roman" w:cs="Times New Roman"/>
          <w:sz w:val="24"/>
          <w:szCs w:val="24"/>
        </w:rPr>
        <w:t>o assess the predicti</w:t>
      </w:r>
      <w:r>
        <w:rPr>
          <w:rFonts w:ascii="Times New Roman" w:hAnsi="Times New Roman" w:cs="Times New Roman"/>
          <w:sz w:val="24"/>
          <w:szCs w:val="24"/>
        </w:rPr>
        <w:t>ve</w:t>
      </w:r>
      <w:r w:rsidRPr="007E7DE9">
        <w:rPr>
          <w:rFonts w:ascii="Times New Roman" w:hAnsi="Times New Roman" w:cs="Times New Roman"/>
          <w:sz w:val="24"/>
          <w:szCs w:val="24"/>
        </w:rPr>
        <w:t xml:space="preserve"> ability of</w:t>
      </w:r>
      <w:r>
        <w:rPr>
          <w:rFonts w:ascii="Times New Roman" w:hAnsi="Times New Roman" w:cs="Times New Roman"/>
          <w:sz w:val="24"/>
          <w:szCs w:val="24"/>
        </w:rPr>
        <w:t xml:space="preserve"> geostatistical models that combine both point-referenced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areal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survey data, by setting the locations of the areas (e.g., counties) at their centroids (i.e., model 1) compared to models that </w:t>
      </w:r>
      <w:r w:rsidRPr="007E7DE9">
        <w:rPr>
          <w:rFonts w:ascii="Times New Roman" w:hAnsi="Times New Roman" w:cs="Times New Roman"/>
          <w:sz w:val="24"/>
          <w:szCs w:val="24"/>
        </w:rPr>
        <w:t>includ</w:t>
      </w:r>
      <w:r>
        <w:rPr>
          <w:rFonts w:ascii="Times New Roman" w:hAnsi="Times New Roman" w:cs="Times New Roman"/>
          <w:sz w:val="24"/>
          <w:szCs w:val="24"/>
        </w:rPr>
        <w:t>e only</w:t>
      </w:r>
      <w:r w:rsidRPr="007E7DE9">
        <w:rPr>
          <w:rFonts w:ascii="Times New Roman" w:hAnsi="Times New Roman" w:cs="Times New Roman"/>
          <w:sz w:val="24"/>
          <w:szCs w:val="24"/>
        </w:rPr>
        <w:t xml:space="preserve"> point-referenced data</w:t>
      </w:r>
      <w:r>
        <w:rPr>
          <w:rFonts w:ascii="Times New Roman" w:hAnsi="Times New Roman" w:cs="Times New Roman"/>
          <w:sz w:val="24"/>
          <w:szCs w:val="24"/>
        </w:rPr>
        <w:t xml:space="preserve"> (i.e., model 2)</w:t>
      </w:r>
      <w:r w:rsidRPr="007E7DE9">
        <w:rPr>
          <w:rFonts w:ascii="Times New Roman" w:hAnsi="Times New Roman" w:cs="Times New Roman"/>
          <w:sz w:val="24"/>
          <w:szCs w:val="24"/>
        </w:rPr>
        <w:t xml:space="preserve"> for analysis.</w:t>
      </w:r>
    </w:p>
    <w:p w:rsidR="00317591" w:rsidRDefault="00317591" w:rsidP="003175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We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avoided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4278">
        <w:rPr>
          <w:rFonts w:ascii="Times New Roman" w:hAnsi="Times New Roman" w:cs="Times New Roman"/>
          <w:sz w:val="24"/>
          <w:szCs w:val="24"/>
        </w:rPr>
        <w:t>high c</w:t>
      </w:r>
      <w:r>
        <w:rPr>
          <w:rFonts w:ascii="Times New Roman" w:hAnsi="Times New Roman" w:cs="Times New Roman"/>
          <w:sz w:val="24"/>
          <w:szCs w:val="24"/>
        </w:rPr>
        <w:t>omputation</w:t>
      </w:r>
      <w:r w:rsidRPr="00944278">
        <w:rPr>
          <w:rFonts w:ascii="Times New Roman" w:hAnsi="Times New Roman" w:cs="Times New Roman"/>
          <w:sz w:val="24"/>
          <w:szCs w:val="24"/>
        </w:rPr>
        <w:t xml:space="preserve"> burden,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by</w:t>
      </w:r>
      <w:r>
        <w:rPr>
          <w:rFonts w:ascii="Times New Roman" w:hAnsi="Times New Roman" w:cs="Times New Roman"/>
          <w:sz w:val="24"/>
          <w:szCs w:val="24"/>
        </w:rPr>
        <w:t xml:space="preserve"> considering </w:t>
      </w:r>
      <w:r>
        <w:rPr>
          <w:rFonts w:ascii="Times New Roman" w:hAnsi="Times New Roman" w:cs="Times New Roman"/>
          <w:sz w:val="24"/>
          <w:szCs w:val="24"/>
          <w:lang w:val="en-GB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simulation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only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4278">
        <w:rPr>
          <w:rFonts w:ascii="Times New Roman" w:hAnsi="Times New Roman" w:cs="Times New Roman"/>
          <w:sz w:val="24"/>
          <w:szCs w:val="24"/>
        </w:rPr>
        <w:t xml:space="preserve">two neighboring </w:t>
      </w:r>
      <w:r w:rsidRPr="00944278">
        <w:rPr>
          <w:rFonts w:ascii="Times New Roman" w:hAnsi="Times New Roman" w:cs="Times New Roman"/>
          <w:sz w:val="24"/>
          <w:szCs w:val="24"/>
          <w:lang w:val="en-GB"/>
        </w:rPr>
        <w:t>provinces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44278">
        <w:rPr>
          <w:rFonts w:ascii="Times New Roman" w:hAnsi="Times New Roman" w:cs="Times New Roman"/>
          <w:sz w:val="24"/>
          <w:szCs w:val="24"/>
        </w:rPr>
        <w:t xml:space="preserve"> Guangdong and Guangxi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44278">
        <w:rPr>
          <w:rFonts w:ascii="Times New Roman" w:hAnsi="Times New Roman" w:cs="Times New Roman"/>
          <w:sz w:val="24"/>
          <w:szCs w:val="24"/>
        </w:rPr>
        <w:t xml:space="preserve"> 30 datasets were generated following the structure of the survey data in the region. We randomly sampled 12 points within each survey county </w:t>
      </w:r>
      <w:r>
        <w:rPr>
          <w:rFonts w:ascii="Times New Roman" w:hAnsi="Times New Roman" w:cs="Times New Roman"/>
          <w:sz w:val="24"/>
          <w:szCs w:val="24"/>
          <w:lang w:val="en-GB"/>
        </w:rPr>
        <w:t>which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we treated them as the “unknown” survey </w:t>
      </w:r>
      <w:r w:rsidRPr="00944278">
        <w:rPr>
          <w:rFonts w:ascii="Times New Roman" w:hAnsi="Times New Roman" w:cs="Times New Roman"/>
          <w:sz w:val="24"/>
          <w:szCs w:val="24"/>
        </w:rPr>
        <w:t xml:space="preserve">locations in the county. A Gaussian process was generated over the whole </w:t>
      </w:r>
      <w:r>
        <w:rPr>
          <w:rFonts w:ascii="Times New Roman" w:hAnsi="Times New Roman" w:cs="Times New Roman"/>
          <w:sz w:val="24"/>
          <w:szCs w:val="24"/>
          <w:lang w:val="en-GB"/>
        </w:rPr>
        <w:t>set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4278">
        <w:rPr>
          <w:rFonts w:ascii="Times New Roman" w:hAnsi="Times New Roman" w:cs="Times New Roman"/>
          <w:sz w:val="24"/>
          <w:szCs w:val="24"/>
        </w:rPr>
        <w:t xml:space="preserve">locations (both </w:t>
      </w:r>
      <w:r>
        <w:rPr>
          <w:rFonts w:ascii="Times New Roman" w:hAnsi="Times New Roman" w:cs="Times New Roman"/>
          <w:sz w:val="24"/>
          <w:szCs w:val="24"/>
          <w:lang w:val="en-GB"/>
        </w:rPr>
        <w:t>observed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>
        <w:rPr>
          <w:rFonts w:ascii="Times New Roman" w:hAnsi="Times New Roman" w:cs="Times New Roman"/>
          <w:sz w:val="24"/>
          <w:szCs w:val="24"/>
          <w:lang w:val="en-GB"/>
        </w:rPr>
        <w:t>unknown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944278">
        <w:rPr>
          <w:rFonts w:ascii="Times New Roman" w:hAnsi="Times New Roman" w:cs="Times New Roman"/>
          <w:sz w:val="24"/>
          <w:szCs w:val="24"/>
        </w:rPr>
        <w:t xml:space="preserve">), that </w:t>
      </w:r>
      <w:proofErr w:type="gramStart"/>
      <w:r w:rsidRPr="00944278">
        <w:rPr>
          <w:rFonts w:ascii="Times New Roman" w:hAnsi="Times New Roman" w:cs="Times New Roman"/>
          <w:sz w:val="24"/>
          <w:szCs w:val="24"/>
        </w:rPr>
        <w:t xml:space="preserve">is </w:t>
      </w:r>
      <w:proofErr w:type="gramEnd"/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w</m:t>
        </m:r>
        <m:r>
          <w:rPr>
            <w:rFonts w:ascii="Cambria Math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(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w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,…,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w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s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)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sup>
        </m:sSup>
      </m:oMath>
      <w:r w:rsidRPr="00944278">
        <w:rPr>
          <w:rFonts w:ascii="Times New Roman" w:hAnsi="Times New Roman" w:cs="Times New Roman"/>
          <w:sz w:val="24"/>
          <w:szCs w:val="24"/>
        </w:rPr>
        <w:t xml:space="preserve">,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w</m:t>
        </m:r>
        <m:r>
          <w:rPr>
            <w:rFonts w:ascii="Cambria Math" w:hAnsi="Cambria Math" w:cs="Times New Roman"/>
            <w:sz w:val="24"/>
            <w:szCs w:val="24"/>
          </w:rPr>
          <m:t>~MVN(0,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Σ</m:t>
        </m:r>
        <m:r>
          <w:rPr>
            <w:rFonts w:ascii="Cambria Math" w:hAnsi="Cambria Math" w:cs="Times New Roman"/>
            <w:sz w:val="24"/>
            <w:szCs w:val="24"/>
          </w:rPr>
          <m:t>)</m:t>
        </m:r>
      </m:oMath>
      <w:r w:rsidRPr="00944278">
        <w:rPr>
          <w:rFonts w:ascii="Times New Roman" w:hAnsi="Times New Roman" w:cs="Times New Roman"/>
          <w:sz w:val="24"/>
          <w:szCs w:val="24"/>
        </w:rPr>
        <w:t xml:space="preserve">, and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Σ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ij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σ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exp⁡</m:t>
        </m:r>
        <m:r>
          <w:rPr>
            <w:rFonts w:ascii="Cambria Math" w:hAnsi="Cambria Math" w:cs="Times New Roman"/>
            <w:sz w:val="24"/>
            <w:szCs w:val="24"/>
          </w:rPr>
          <m:t>(-ρ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d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ij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)</m:t>
        </m:r>
      </m:oMath>
      <w:r w:rsidRPr="00944278">
        <w:rPr>
          <w:rFonts w:ascii="Times New Roman" w:hAnsi="Times New Roman" w:cs="Times New Roman"/>
          <w:sz w:val="24"/>
          <w:szCs w:val="24"/>
        </w:rPr>
        <w:t xml:space="preserve">, where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d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ij</m:t>
            </m:r>
          </m:sub>
        </m:sSub>
      </m:oMath>
      <w:r w:rsidRPr="00944278">
        <w:rPr>
          <w:rFonts w:ascii="Times New Roman" w:hAnsi="Times New Roman" w:cs="Times New Roman"/>
          <w:sz w:val="24"/>
          <w:szCs w:val="24"/>
        </w:rPr>
        <w:t xml:space="preserve"> is the Euclidean distance between locations </w:t>
      </w:r>
      <m:oMath>
        <m:r>
          <w:rPr>
            <w:rFonts w:ascii="Cambria Math" w:hAnsi="Cambria Math" w:cs="Times New Roman"/>
            <w:sz w:val="24"/>
            <w:szCs w:val="24"/>
          </w:rPr>
          <m:t>i</m:t>
        </m:r>
      </m:oMath>
      <w:r w:rsidRPr="00944278">
        <w:rPr>
          <w:rFonts w:ascii="Times New Roman" w:hAnsi="Times New Roman" w:cs="Times New Roman"/>
          <w:sz w:val="24"/>
          <w:szCs w:val="24"/>
        </w:rPr>
        <w:t xml:space="preserve"> and </w:t>
      </w:r>
      <m:oMath>
        <m:r>
          <w:rPr>
            <w:rFonts w:ascii="Cambria Math" w:hAnsi="Cambria Math" w:cs="Times New Roman"/>
            <w:sz w:val="24"/>
            <w:szCs w:val="24"/>
          </w:rPr>
          <m:t>j</m:t>
        </m:r>
      </m:oMath>
      <w:r w:rsidRPr="00944278">
        <w:rPr>
          <w:rFonts w:ascii="Times New Roman" w:hAnsi="Times New Roman" w:cs="Times New Roman"/>
          <w:sz w:val="24"/>
          <w:szCs w:val="24"/>
        </w:rPr>
        <w:t xml:space="preserve">. We set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σ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=2</m:t>
        </m:r>
      </m:oMath>
      <w:r w:rsidRPr="009442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44278">
        <w:rPr>
          <w:rFonts w:ascii="Times New Roman" w:hAnsi="Times New Roman" w:cs="Times New Roman"/>
          <w:sz w:val="24"/>
          <w:szCs w:val="24"/>
        </w:rPr>
        <w:t xml:space="preserve">and </w:t>
      </w:r>
      <w:proofErr w:type="gramEnd"/>
      <m:oMath>
        <m:r>
          <w:rPr>
            <w:rFonts w:ascii="Cambria Math" w:hAnsi="Cambria Math" w:cs="Times New Roman"/>
            <w:sz w:val="24"/>
            <w:szCs w:val="24"/>
          </w:rPr>
          <m:t>ρ=5</m:t>
        </m:r>
      </m:oMath>
      <w:r w:rsidRPr="00944278">
        <w:rPr>
          <w:rFonts w:ascii="Times New Roman" w:hAnsi="Times New Roman" w:cs="Times New Roman"/>
          <w:sz w:val="24"/>
          <w:szCs w:val="24"/>
        </w:rPr>
        <w:t xml:space="preserve">. We considered a single covariate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X</m:t>
        </m:r>
      </m:oMath>
      <w:r w:rsidRPr="00944278">
        <w:rPr>
          <w:rFonts w:ascii="Times New Roman" w:hAnsi="Times New Roman" w:cs="Times New Roman"/>
          <w:sz w:val="24"/>
          <w:szCs w:val="24"/>
        </w:rPr>
        <w:t xml:space="preserve"> corresponding to the elevation </w:t>
      </w:r>
      <w:r w:rsidRPr="00944278">
        <w:rPr>
          <w:rFonts w:ascii="Times New Roman" w:hAnsi="Times New Roman" w:cs="Times New Roman"/>
          <w:sz w:val="24"/>
          <w:szCs w:val="24"/>
          <w:lang w:val="en-GB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4278">
        <w:rPr>
          <w:rFonts w:ascii="Times New Roman" w:hAnsi="Times New Roman" w:cs="Times New Roman"/>
          <w:sz w:val="24"/>
          <w:szCs w:val="24"/>
        </w:rPr>
        <w:t xml:space="preserve">simulated </w:t>
      </w:r>
      <w:r>
        <w:rPr>
          <w:rFonts w:ascii="Times New Roman" w:hAnsi="Times New Roman" w:cs="Times New Roman"/>
          <w:sz w:val="24"/>
          <w:szCs w:val="24"/>
          <w:lang w:val="en-GB"/>
        </w:rPr>
        <w:t>survey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data</w:t>
      </w:r>
      <w:r>
        <w:rPr>
          <w:rFonts w:ascii="Times New Roman" w:hAnsi="Times New Roman" w:cs="Times New Roman"/>
          <w:sz w:val="24"/>
          <w:szCs w:val="24"/>
        </w:rPr>
        <w:t xml:space="preserve"> (i.e., </w:t>
      </w:r>
      <w:r w:rsidRPr="00944278">
        <w:rPr>
          <w:rFonts w:ascii="Times New Roman" w:hAnsi="Times New Roman" w:cs="Times New Roman"/>
          <w:sz w:val="24"/>
          <w:szCs w:val="24"/>
        </w:rPr>
        <w:t xml:space="preserve">number of infected </w:t>
      </w:r>
      <w:r>
        <w:rPr>
          <w:rFonts w:ascii="Times New Roman" w:hAnsi="Times New Roman" w:cs="Times New Roman"/>
          <w:sz w:val="24"/>
          <w:szCs w:val="24"/>
        </w:rPr>
        <w:t xml:space="preserve">individuals at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location </w:t>
      </w:r>
      <w:proofErr w:type="gramEnd"/>
      <m:oMath>
        <m:r>
          <w:rPr>
            <w:rFonts w:ascii="Cambria Math" w:hAnsi="Cambria Math" w:cs="Times New Roman"/>
            <w:sz w:val="24"/>
            <w:szCs w:val="24"/>
          </w:rPr>
          <m:t>i</m:t>
        </m:r>
      </m:oMath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en-GB"/>
        </w:rPr>
        <w:t>from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binomial </w:t>
      </w:r>
      <w:r>
        <w:rPr>
          <w:rFonts w:ascii="Times New Roman" w:hAnsi="Times New Roman" w:cs="Times New Roman"/>
          <w:sz w:val="24"/>
          <w:szCs w:val="24"/>
          <w:lang w:val="en-GB"/>
        </w:rPr>
        <w:t>distribution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~Bin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i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,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i</m:t>
                </m:r>
              </m:sub>
            </m:sSub>
          </m:e>
        </m:d>
      </m:oMath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with</w:t>
      </w:r>
      <w:r>
        <w:rPr>
          <w:rFonts w:ascii="Times New Roman" w:hAnsi="Times New Roman" w:cs="Times New Roman"/>
          <w:sz w:val="24"/>
          <w:szCs w:val="24"/>
        </w:rPr>
        <w:t xml:space="preserve"> binomial proportion</w:t>
      </w:r>
      <w:r w:rsidRPr="00944278">
        <w:rPr>
          <w:rFonts w:ascii="Times New Roman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logit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-1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(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β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β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w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)</m:t>
        </m:r>
      </m:oMath>
      <w:r w:rsidRPr="00944278">
        <w:rPr>
          <w:rFonts w:ascii="Times New Roman" w:hAnsi="Times New Roman" w:cs="Times New Roman"/>
          <w:sz w:val="24"/>
          <w:szCs w:val="24"/>
        </w:rPr>
        <w:t xml:space="preserve"> by setting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β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=-2</m:t>
        </m:r>
      </m:oMath>
      <w:r w:rsidRPr="00944278">
        <w:rPr>
          <w:rFonts w:ascii="Times New Roman" w:hAnsi="Times New Roman" w:cs="Times New Roman"/>
          <w:sz w:val="24"/>
          <w:szCs w:val="24"/>
        </w:rPr>
        <w:t xml:space="preserve"> and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β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=-2</m:t>
        </m:r>
      </m:oMath>
      <w:r w:rsidRPr="009442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and by </w:t>
      </w:r>
      <w:r w:rsidRPr="00944278">
        <w:rPr>
          <w:rFonts w:ascii="Times New Roman" w:hAnsi="Times New Roman" w:cs="Times New Roman"/>
          <w:sz w:val="24"/>
          <w:szCs w:val="24"/>
        </w:rPr>
        <w:t xml:space="preserve">assuming equal number of screened individuals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=500</m:t>
        </m:r>
      </m:oMath>
      <w:r>
        <w:rPr>
          <w:rFonts w:ascii="Times New Roman" w:hAnsi="Times New Roman" w:cs="Times New Roman"/>
          <w:sz w:val="24"/>
          <w:szCs w:val="24"/>
        </w:rPr>
        <w:t xml:space="preserve"> across locations. </w:t>
      </w:r>
      <w:r w:rsidRPr="00944278">
        <w:rPr>
          <w:rFonts w:ascii="Times New Roman" w:hAnsi="Times New Roman" w:cs="Times New Roman"/>
          <w:sz w:val="24"/>
          <w:szCs w:val="24"/>
        </w:rPr>
        <w:t xml:space="preserve">The simulated areal data was calculated as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k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nary>
          <m:naryPr>
            <m:chr m:val="∑"/>
            <m:limLoc m:val="subSup"/>
            <m:sup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Times New Roman"/>
                <w:sz w:val="24"/>
                <w:szCs w:val="24"/>
              </w:rPr>
              <m:t>i∈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k</m:t>
                </m:r>
              </m:sub>
            </m:sSub>
          </m:sub>
          <m:sup/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i</m:t>
                </m:r>
              </m:sub>
            </m:sSub>
          </m:e>
        </m:nary>
      </m:oMath>
      <w:r w:rsidRPr="009442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44278">
        <w:rPr>
          <w:rFonts w:ascii="Times New Roman" w:hAnsi="Times New Roman" w:cs="Times New Roman"/>
          <w:sz w:val="24"/>
          <w:szCs w:val="24"/>
        </w:rPr>
        <w:t xml:space="preserve">and </w:t>
      </w:r>
      <w:proofErr w:type="gramEnd"/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k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nary>
          <m:naryPr>
            <m:chr m:val="∑"/>
            <m:limLoc m:val="subSup"/>
            <m:sup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Times New Roman"/>
                <w:sz w:val="24"/>
                <w:szCs w:val="24"/>
              </w:rPr>
              <m:t>i∈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k</m:t>
                </m:r>
              </m:sub>
            </m:sSub>
          </m:sub>
          <m:sup/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i</m:t>
                </m:r>
              </m:sub>
            </m:sSub>
          </m:e>
        </m:nary>
      </m:oMath>
      <w:r w:rsidRPr="00944278">
        <w:rPr>
          <w:rFonts w:ascii="Times New Roman" w:hAnsi="Times New Roman" w:cs="Times New Roman"/>
          <w:sz w:val="24"/>
          <w:szCs w:val="24"/>
        </w:rPr>
        <w:t xml:space="preserve">, where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k</m:t>
            </m:r>
          </m:sub>
        </m:sSub>
      </m:oMath>
      <w:r w:rsidRPr="00944278">
        <w:rPr>
          <w:rFonts w:ascii="Times New Roman" w:hAnsi="Times New Roman" w:cs="Times New Roman"/>
          <w:sz w:val="24"/>
          <w:szCs w:val="24"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k</m:t>
            </m:r>
          </m:sub>
        </m:sSub>
      </m:oMath>
      <w:r w:rsidRPr="00944278">
        <w:rPr>
          <w:rFonts w:ascii="Times New Roman" w:hAnsi="Times New Roman" w:cs="Times New Roman"/>
          <w:sz w:val="24"/>
          <w:szCs w:val="24"/>
        </w:rPr>
        <w:t xml:space="preserve"> and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k</m:t>
            </m:r>
          </m:sub>
        </m:sSub>
      </m:oMath>
      <w:r w:rsidRPr="00944278">
        <w:rPr>
          <w:rFonts w:ascii="Times New Roman" w:hAnsi="Times New Roman" w:cs="Times New Roman"/>
          <w:sz w:val="24"/>
          <w:szCs w:val="24"/>
        </w:rPr>
        <w:t xml:space="preserve"> represent the number of infected, number of screened individuals and all the sampled points in county </w:t>
      </w:r>
      <m:oMath>
        <m:r>
          <w:rPr>
            <w:rFonts w:ascii="Cambria Math" w:hAnsi="Cambria Math" w:cs="Times New Roman"/>
            <w:sz w:val="24"/>
            <w:szCs w:val="24"/>
          </w:rPr>
          <m:t>k</m:t>
        </m:r>
      </m:oMath>
      <w:r w:rsidRPr="00944278">
        <w:rPr>
          <w:rFonts w:ascii="Times New Roman" w:hAnsi="Times New Roman" w:cs="Times New Roman"/>
          <w:sz w:val="24"/>
          <w:szCs w:val="24"/>
        </w:rPr>
        <w:t>. Simulations were carried out in R version 3.3.2.</w:t>
      </w:r>
    </w:p>
    <w:p w:rsidR="00317591" w:rsidRPr="007E7DE9" w:rsidRDefault="00317591" w:rsidP="00317591">
      <w:pPr>
        <w:rPr>
          <w:rFonts w:ascii="Times New Roman" w:hAnsi="Times New Roman" w:cs="Times New Roman"/>
          <w:sz w:val="24"/>
          <w:szCs w:val="24"/>
        </w:rPr>
      </w:pPr>
      <w:r w:rsidRPr="00944278">
        <w:rPr>
          <w:rFonts w:ascii="Times New Roman" w:hAnsi="Times New Roman" w:cs="Times New Roman"/>
          <w:sz w:val="24"/>
          <w:szCs w:val="24"/>
        </w:rPr>
        <w:t xml:space="preserve">The model fitting </w:t>
      </w:r>
      <w:r>
        <w:rPr>
          <w:rFonts w:ascii="Times New Roman" w:hAnsi="Times New Roman" w:cs="Times New Roman"/>
          <w:sz w:val="24"/>
          <w:szCs w:val="24"/>
        </w:rPr>
        <w:t>procedure</w:t>
      </w:r>
      <w:r w:rsidRPr="00DE5447">
        <w:rPr>
          <w:rFonts w:ascii="Times New Roman" w:hAnsi="Times New Roman" w:cs="Times New Roman"/>
          <w:sz w:val="24"/>
          <w:szCs w:val="24"/>
        </w:rPr>
        <w:t xml:space="preserve"> is the same </w:t>
      </w:r>
      <w:r>
        <w:rPr>
          <w:rFonts w:ascii="Times New Roman" w:hAnsi="Times New Roman" w:cs="Times New Roman"/>
          <w:sz w:val="24"/>
          <w:szCs w:val="24"/>
        </w:rPr>
        <w:t>to the one</w:t>
      </w:r>
      <w:r w:rsidRPr="00DE5447">
        <w:rPr>
          <w:rFonts w:ascii="Times New Roman" w:hAnsi="Times New Roman" w:cs="Times New Roman"/>
          <w:sz w:val="24"/>
          <w:szCs w:val="24"/>
        </w:rPr>
        <w:t xml:space="preserve"> presented </w:t>
      </w:r>
      <w:r>
        <w:rPr>
          <w:rFonts w:ascii="Times New Roman" w:hAnsi="Times New Roman" w:cs="Times New Roman"/>
          <w:sz w:val="24"/>
          <w:szCs w:val="24"/>
        </w:rPr>
        <w:t>in the statistical analysis section in the main text</w:t>
      </w:r>
      <w:r w:rsidRPr="00944278">
        <w:rPr>
          <w:rFonts w:ascii="Times New Roman" w:hAnsi="Times New Roman" w:cs="Times New Roman"/>
          <w:sz w:val="24"/>
          <w:szCs w:val="24"/>
        </w:rPr>
        <w:t>.</w:t>
      </w:r>
      <w:r w:rsidRPr="007E7DE9">
        <w:rPr>
          <w:rFonts w:ascii="Times New Roman" w:hAnsi="Times New Roman" w:cs="Times New Roman"/>
          <w:sz w:val="24"/>
          <w:szCs w:val="24"/>
        </w:rPr>
        <w:t xml:space="preserve"> We randomly selected 20% of point-referenced and of sampled within </w:t>
      </w:r>
      <w:r>
        <w:rPr>
          <w:rFonts w:ascii="Times New Roman" w:hAnsi="Times New Roman" w:cs="Times New Roman"/>
          <w:sz w:val="24"/>
          <w:szCs w:val="24"/>
        </w:rPr>
        <w:t>area</w:t>
      </w:r>
      <w:r w:rsidRPr="007E7DE9">
        <w:rPr>
          <w:rFonts w:ascii="Times New Roman" w:hAnsi="Times New Roman" w:cs="Times New Roman"/>
          <w:sz w:val="24"/>
          <w:szCs w:val="24"/>
        </w:rPr>
        <w:t xml:space="preserve">s points for model validation. The remaining </w:t>
      </w:r>
      <w:r>
        <w:rPr>
          <w:rFonts w:ascii="Times New Roman" w:hAnsi="Times New Roman" w:cs="Times New Roman"/>
          <w:sz w:val="24"/>
          <w:szCs w:val="24"/>
        </w:rPr>
        <w:t xml:space="preserve">ones </w:t>
      </w:r>
      <w:r w:rsidRPr="007E7DE9">
        <w:rPr>
          <w:rFonts w:ascii="Times New Roman" w:hAnsi="Times New Roman" w:cs="Times New Roman"/>
          <w:sz w:val="24"/>
          <w:szCs w:val="24"/>
        </w:rPr>
        <w:t xml:space="preserve">were for model fit. The mean absolute error (MAE) and predictive </w:t>
      </w:r>
      <w:proofErr w:type="spellStart"/>
      <w:r w:rsidRPr="007E7DE9">
        <w:rPr>
          <w:rFonts w:ascii="Times New Roman" w:hAnsi="Times New Roman" w:cs="Times New Roman"/>
          <w:sz w:val="24"/>
          <w:szCs w:val="24"/>
        </w:rPr>
        <w:t>log</w:t>
      </w:r>
      <w:r>
        <w:rPr>
          <w:rFonts w:ascii="Times New Roman" w:hAnsi="Times New Roman" w:cs="Times New Roman"/>
          <w:sz w:val="24"/>
          <w:szCs w:val="24"/>
        </w:rPr>
        <w:t>arthmic</w:t>
      </w:r>
      <w:proofErr w:type="spellEnd"/>
      <w:r w:rsidRPr="007E7DE9">
        <w:rPr>
          <w:rFonts w:ascii="Times New Roman" w:hAnsi="Times New Roman" w:cs="Times New Roman"/>
          <w:sz w:val="24"/>
          <w:szCs w:val="24"/>
        </w:rPr>
        <w:t xml:space="preserve"> score </w:t>
      </w:r>
      <w:r>
        <w:rPr>
          <w:rFonts w:ascii="Times New Roman" w:hAnsi="Times New Roman" w:cs="Times New Roman"/>
          <w:sz w:val="24"/>
          <w:szCs w:val="24"/>
        </w:rPr>
        <w:fldChar w:fldCharType="begin">
          <w:fldData xml:space="preserve">PFJlZm1hbj48Q2l0ZT48QXV0aG9yPkduZWl0aW5nPC9BdXRob3I+PFllYXI+MjAwNzwvWWVhcj48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</w:fld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ADDIN REFMGR.CITE </w:instrText>
      </w:r>
      <w:r>
        <w:rPr>
          <w:rFonts w:ascii="Times New Roman" w:hAnsi="Times New Roman" w:cs="Times New Roman"/>
          <w:sz w:val="24"/>
          <w:szCs w:val="24"/>
        </w:rPr>
        <w:fldChar w:fldCharType="begin">
          <w:fldData xml:space="preserve">PFJlZm1hbj48Q2l0ZT48QXV0aG9yPkduZWl0aW5nPC9BdXRob3I+PFllYXI+MjAwNzwvWWVhcj48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</w:fld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A00BCE">
        <w:rPr>
          <w:rFonts w:ascii="Arial" w:hAnsi="Arial" w:cs="Arial"/>
          <w:noProof/>
          <w:sz w:val="24"/>
          <w:szCs w:val="24"/>
        </w:rPr>
        <w:t>[</w:t>
      </w:r>
      <w:r>
        <w:rPr>
          <w:rFonts w:ascii="Times New Roman" w:hAnsi="Times New Roman" w:cs="Times New Roman"/>
          <w:noProof/>
          <w:sz w:val="24"/>
          <w:szCs w:val="24"/>
        </w:rPr>
        <w:t>1</w:t>
      </w:r>
      <w:r w:rsidRPr="00A00BCE">
        <w:rPr>
          <w:rFonts w:ascii="Arial" w:hAnsi="Arial" w:cs="Arial"/>
          <w:noProof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 w:rsidRPr="007E7DE9">
        <w:rPr>
          <w:rFonts w:ascii="Times New Roman" w:hAnsi="Times New Roman" w:cs="Times New Roman"/>
          <w:sz w:val="24"/>
          <w:szCs w:val="24"/>
        </w:rPr>
        <w:t xml:space="preserve"> were used for model validation. Lower MAE and higher log</w:t>
      </w:r>
      <w:r>
        <w:rPr>
          <w:rFonts w:ascii="Times New Roman" w:hAnsi="Times New Roman" w:cs="Times New Roman"/>
          <w:sz w:val="24"/>
          <w:szCs w:val="24"/>
        </w:rPr>
        <w:t>arithmic</w:t>
      </w:r>
      <w:r w:rsidRPr="007E7DE9">
        <w:rPr>
          <w:rFonts w:ascii="Times New Roman" w:hAnsi="Times New Roman" w:cs="Times New Roman"/>
          <w:sz w:val="24"/>
          <w:szCs w:val="24"/>
        </w:rPr>
        <w:t xml:space="preserve"> score suggest a model with better predictive ability.</w:t>
      </w:r>
    </w:p>
    <w:p w:rsidR="009E66DA" w:rsidRDefault="00317591" w:rsidP="00317591">
      <w:pPr>
        <w:rPr>
          <w:rFonts w:ascii="Times New Roman" w:hAnsi="Times New Roman" w:cs="Times New Roman"/>
          <w:sz w:val="24"/>
          <w:szCs w:val="24"/>
        </w:rPr>
      </w:pPr>
      <w:r w:rsidRPr="007E7DE9">
        <w:rPr>
          <w:rFonts w:ascii="Times New Roman" w:hAnsi="Times New Roman" w:cs="Times New Roman"/>
          <w:sz w:val="24"/>
          <w:szCs w:val="24"/>
        </w:rPr>
        <w:t>The results f</w:t>
      </w:r>
      <w:r>
        <w:rPr>
          <w:rFonts w:ascii="Times New Roman" w:hAnsi="Times New Roman" w:cs="Times New Roman"/>
          <w:sz w:val="24"/>
          <w:szCs w:val="24"/>
        </w:rPr>
        <w:t>rom</w:t>
      </w:r>
      <w:r w:rsidRPr="007E7DE9">
        <w:rPr>
          <w:rFonts w:ascii="Times New Roman" w:hAnsi="Times New Roman" w:cs="Times New Roman"/>
          <w:sz w:val="24"/>
          <w:szCs w:val="24"/>
        </w:rPr>
        <w:t xml:space="preserve"> the simulation study are shown in </w:t>
      </w:r>
      <w:r w:rsidR="00E159ED">
        <w:rPr>
          <w:rFonts w:ascii="Times New Roman" w:hAnsi="Times New Roman" w:cs="Times New Roman"/>
          <w:sz w:val="24"/>
          <w:szCs w:val="24"/>
        </w:rPr>
        <w:t xml:space="preserve">Supporting Information S2 </w:t>
      </w:r>
      <w:r>
        <w:rPr>
          <w:rFonts w:ascii="Times New Roman" w:hAnsi="Times New Roman" w:cs="Times New Roman"/>
          <w:sz w:val="24"/>
          <w:szCs w:val="24"/>
        </w:rPr>
        <w:t>Fig</w:t>
      </w:r>
      <w:r w:rsidRPr="007E7DE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For better visualization, we connected datasets of the same model with lines in </w:t>
      </w:r>
      <w:r w:rsidR="00E159ED">
        <w:rPr>
          <w:rFonts w:ascii="Times New Roman" w:hAnsi="Times New Roman" w:cs="Times New Roman"/>
          <w:sz w:val="24"/>
          <w:szCs w:val="24"/>
        </w:rPr>
        <w:t>S2 Fig</w:t>
      </w:r>
      <w:r w:rsidR="00E159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and C. </w:t>
      </w:r>
      <w:r w:rsidRPr="007E7DE9">
        <w:rPr>
          <w:rFonts w:ascii="Times New Roman" w:hAnsi="Times New Roman" w:cs="Times New Roman"/>
          <w:sz w:val="24"/>
          <w:szCs w:val="24"/>
        </w:rPr>
        <w:t>Model 1 had lower MAE and higher log score than that of model 2, suggesting a better predictive ability.</w:t>
      </w:r>
    </w:p>
    <w:p w:rsidR="00317591" w:rsidRDefault="00317591" w:rsidP="00317591">
      <w:bookmarkStart w:id="0" w:name="_GoBack"/>
      <w:bookmarkEnd w:id="0"/>
    </w:p>
    <w:p w:rsidR="00317591" w:rsidRPr="00E159ED" w:rsidRDefault="00317591" w:rsidP="00317591"/>
    <w:p w:rsidR="00317591" w:rsidRPr="00436F11" w:rsidRDefault="00317591" w:rsidP="00317591">
      <w:pPr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ADDIN REFMGR.REFLIST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436F11">
        <w:rPr>
          <w:rFonts w:ascii="Times New Roman" w:hAnsi="Times New Roman"/>
          <w:noProof/>
          <w:sz w:val="24"/>
          <w:szCs w:val="24"/>
        </w:rPr>
        <w:t>Reference</w:t>
      </w:r>
    </w:p>
    <w:p w:rsidR="00317591" w:rsidRPr="00436F11" w:rsidRDefault="00317591" w:rsidP="00317591">
      <w:pPr>
        <w:tabs>
          <w:tab w:val="right" w:pos="360"/>
          <w:tab w:val="left" w:pos="540"/>
        </w:tabs>
        <w:ind w:left="540" w:hanging="540"/>
        <w:rPr>
          <w:rFonts w:ascii="Times New Roman" w:hAnsi="Times New Roman"/>
          <w:noProof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/>
          <w:noProof/>
          <w:color w:val="000000"/>
          <w:sz w:val="24"/>
          <w:szCs w:val="24"/>
        </w:rPr>
        <w:tab/>
        <w:t>1</w:t>
      </w:r>
      <w:r w:rsidRPr="00361103">
        <w:rPr>
          <w:rFonts w:ascii="Times New Roman" w:hAnsi="Times New Roman"/>
          <w:noProof/>
          <w:color w:val="000000"/>
          <w:sz w:val="24"/>
          <w:szCs w:val="24"/>
        </w:rPr>
        <w:t xml:space="preserve">. </w:t>
      </w:r>
      <w:r w:rsidRPr="00361103">
        <w:rPr>
          <w:rFonts w:ascii="Times New Roman" w:hAnsi="Times New Roman"/>
          <w:noProof/>
          <w:color w:val="000000"/>
          <w:sz w:val="24"/>
          <w:szCs w:val="24"/>
        </w:rPr>
        <w:tab/>
      </w:r>
      <w:r w:rsidRPr="00436F11">
        <w:rPr>
          <w:rFonts w:ascii="Times New Roman" w:hAnsi="Times New Roman"/>
          <w:noProof/>
          <w:sz w:val="24"/>
          <w:szCs w:val="24"/>
        </w:rPr>
        <w:t>Gneiting T, Raftery AE</w:t>
      </w:r>
      <w:r w:rsidRPr="002A740B">
        <w:rPr>
          <w:rFonts w:ascii="Times New Roman" w:hAnsi="Times New Roman"/>
          <w:noProof/>
          <w:sz w:val="24"/>
          <w:szCs w:val="24"/>
        </w:rPr>
        <w:t xml:space="preserve">. </w:t>
      </w:r>
      <w:r w:rsidRPr="00436F11">
        <w:rPr>
          <w:rFonts w:ascii="Times New Roman" w:hAnsi="Times New Roman"/>
          <w:noProof/>
          <w:sz w:val="24"/>
          <w:szCs w:val="24"/>
        </w:rPr>
        <w:t>Strictly proper scoring rules, prediction, and estimation</w:t>
      </w:r>
      <w:r w:rsidRPr="002A740B">
        <w:rPr>
          <w:rFonts w:ascii="Times New Roman" w:hAnsi="Times New Roman"/>
          <w:noProof/>
          <w:sz w:val="24"/>
          <w:szCs w:val="24"/>
        </w:rPr>
        <w:t xml:space="preserve">. </w:t>
      </w:r>
      <w:r>
        <w:rPr>
          <w:rFonts w:ascii="Times New Roman" w:hAnsi="Times New Roman"/>
          <w:noProof/>
          <w:sz w:val="24"/>
          <w:szCs w:val="24"/>
        </w:rPr>
        <w:t>J Am Stat Assoc. 2007; 102: 359-378</w:t>
      </w:r>
      <w:r w:rsidRPr="002A740B">
        <w:rPr>
          <w:rFonts w:ascii="Times New Roman" w:hAnsi="Times New Roman"/>
          <w:noProof/>
          <w:sz w:val="24"/>
          <w:szCs w:val="24"/>
        </w:rPr>
        <w:t>.</w:t>
      </w:r>
    </w:p>
    <w:p w:rsidR="00317591" w:rsidRDefault="00317591" w:rsidP="00317591"/>
    <w:sectPr w:rsidR="00317591">
      <w:pgSz w:w="11906" w:h="16838"/>
      <w:pgMar w:top="1440" w:right="1440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940" w:rsidRDefault="00591940" w:rsidP="00ED726D">
      <w:r>
        <w:separator/>
      </w:r>
    </w:p>
  </w:endnote>
  <w:endnote w:type="continuationSeparator" w:id="0">
    <w:p w:rsidR="00591940" w:rsidRDefault="00591940" w:rsidP="00ED7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940" w:rsidRDefault="00591940" w:rsidP="00ED726D">
      <w:r>
        <w:separator/>
      </w:r>
    </w:p>
  </w:footnote>
  <w:footnote w:type="continuationSeparator" w:id="0">
    <w:p w:rsidR="00591940" w:rsidRDefault="00591940" w:rsidP="00ED72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591"/>
    <w:rsid w:val="00002356"/>
    <w:rsid w:val="00171385"/>
    <w:rsid w:val="00280722"/>
    <w:rsid w:val="00317591"/>
    <w:rsid w:val="004864A4"/>
    <w:rsid w:val="00591940"/>
    <w:rsid w:val="009E66DA"/>
    <w:rsid w:val="00D31808"/>
    <w:rsid w:val="00E159ED"/>
    <w:rsid w:val="00ED7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5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1759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17591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ED72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ED726D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ED72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ED726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5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1759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17591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ED72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ED726D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ED72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ED726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389</Words>
  <Characters>2218</Characters>
  <Application>Microsoft Office Word</Application>
  <DocSecurity>0</DocSecurity>
  <Lines>18</Lines>
  <Paragraphs>5</Paragraphs>
  <ScaleCrop>false</ScaleCrop>
  <Company/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</dc:creator>
  <cp:lastModifiedBy>PRO</cp:lastModifiedBy>
  <cp:revision>5</cp:revision>
  <dcterms:created xsi:type="dcterms:W3CDTF">2016-09-14T03:41:00Z</dcterms:created>
  <dcterms:modified xsi:type="dcterms:W3CDTF">2017-02-01T11:40:00Z</dcterms:modified>
</cp:coreProperties>
</file>