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0AA5" w14:textId="56DA721F" w:rsidR="00811F74" w:rsidRPr="00341C51" w:rsidRDefault="00F3586C" w:rsidP="00962C82">
      <w:pPr>
        <w:pStyle w:val="NoSpacing"/>
      </w:pPr>
      <w:r w:rsidRPr="00341C51">
        <w:t>Supplemen</w:t>
      </w:r>
      <w:r w:rsidR="00652CE1">
        <w:t>ta</w:t>
      </w:r>
      <w:r w:rsidRPr="00341C51">
        <w:t xml:space="preserve">ry Figure 1: Quantification of </w:t>
      </w:r>
      <w:r w:rsidR="009239B6">
        <w:t xml:space="preserve">the number of identified </w:t>
      </w:r>
      <w:r w:rsidRPr="00341C51">
        <w:t xml:space="preserve">bloodstream and procyclic gRNA transcripts </w:t>
      </w:r>
      <w:r w:rsidR="009239B6">
        <w:t>that cover a respective nucleotide in the fully edited mRNA</w:t>
      </w:r>
      <w:r w:rsidRPr="00341C51">
        <w:t xml:space="preserve">. Bloodstream gRNAs are shown in dark gray and procyclic gRNAs are shown in light gray. </w:t>
      </w:r>
      <w:r w:rsidR="009239B6">
        <w:t>Nucleotides and deletion sites were both numbered as edited positions in the mRNA transcripts starting from the 5’ end (+1 =0)</w:t>
      </w:r>
      <w:r w:rsidRPr="00341C51">
        <w:t xml:space="preserve">. Boxes </w:t>
      </w:r>
      <w:r w:rsidR="009239B6">
        <w:t>indicate</w:t>
      </w:r>
      <w:r w:rsidR="009239B6" w:rsidRPr="00341C51">
        <w:t xml:space="preserve"> </w:t>
      </w:r>
      <w:r w:rsidRPr="00341C51">
        <w:t xml:space="preserve">the positions of identified populations of gRNAs (coverage ranges shown in parenthesis). Boxes with dark gray or light gray </w:t>
      </w:r>
      <w:r w:rsidR="009239B6">
        <w:t>diagonal stripes</w:t>
      </w:r>
      <w:r w:rsidR="009239B6" w:rsidRPr="00341C51">
        <w:t xml:space="preserve"> </w:t>
      </w:r>
      <w:r w:rsidRPr="00341C51">
        <w:t xml:space="preserve">indicate populations </w:t>
      </w:r>
      <w:r w:rsidR="009239B6">
        <w:t>identified only in the</w:t>
      </w:r>
      <w:r w:rsidRPr="00341C51">
        <w:t xml:space="preserve"> bloodstream or procyclic </w:t>
      </w:r>
      <w:r w:rsidR="009239B6">
        <w:t>transcriptomes</w:t>
      </w:r>
      <w:r w:rsidR="009239B6" w:rsidRPr="00341C51">
        <w:t xml:space="preserve"> </w:t>
      </w:r>
      <w:r w:rsidRPr="00341C51">
        <w:t>respectively. A. ATPase subunit 6; B. Cytochrome oxidase III; C. C-rich region 3; D. C-rich region 4; E. NADH dehydrogenase subunit 3; F. NADH dehydrogenase subunit 7; G. NADH dehydrogenase subunit 8; H. NADH dehydrogenase subunit 9; I. R</w:t>
      </w:r>
      <w:r w:rsidR="0017203B" w:rsidRPr="00341C51">
        <w:t xml:space="preserve">ibosomal </w:t>
      </w:r>
      <w:r w:rsidR="00ED774D">
        <w:t>P</w:t>
      </w:r>
      <w:r w:rsidR="0017203B" w:rsidRPr="00341C51">
        <w:t>rotein S</w:t>
      </w:r>
      <w:bookmarkStart w:id="0" w:name="_GoBack"/>
      <w:bookmarkEnd w:id="0"/>
      <w:r w:rsidR="0017203B" w:rsidRPr="00341C51">
        <w:t xml:space="preserve">12. </w:t>
      </w:r>
      <w:r w:rsidR="009239B6">
        <w:t>All individual data points were designated with solid circles. Close overlapping of individual data points generate the observed solid lines.</w:t>
      </w:r>
      <w:r w:rsidR="0017203B" w:rsidRPr="00341C51">
        <w:t xml:space="preserve"> </w:t>
      </w:r>
    </w:p>
    <w:p w14:paraId="042EBA19" w14:textId="77777777" w:rsidR="001828B4" w:rsidRDefault="001828B4" w:rsidP="00962C82">
      <w:pPr>
        <w:pStyle w:val="NoSpacing"/>
        <w:rPr>
          <w:sz w:val="28"/>
          <w:szCs w:val="28"/>
        </w:rPr>
      </w:pPr>
    </w:p>
    <w:p w14:paraId="79A72D76" w14:textId="4B5C51E5" w:rsidR="0017203B" w:rsidRPr="00962C82" w:rsidRDefault="0017203B" w:rsidP="00962C82">
      <w:pPr>
        <w:pStyle w:val="NoSpacing"/>
        <w:rPr>
          <w:sz w:val="28"/>
          <w:szCs w:val="28"/>
        </w:rPr>
      </w:pPr>
      <w:r w:rsidRPr="00962C82">
        <w:rPr>
          <w:sz w:val="28"/>
          <w:szCs w:val="28"/>
        </w:rPr>
        <w:t>A. ATPase subunit 6</w:t>
      </w:r>
    </w:p>
    <w:p w14:paraId="1D87F9B0" w14:textId="36D23BC6" w:rsidR="0017203B" w:rsidRPr="00962C82" w:rsidRDefault="0017203B" w:rsidP="00962C82">
      <w:pPr>
        <w:pStyle w:val="NoSpacing"/>
        <w:rPr>
          <w:sz w:val="28"/>
          <w:szCs w:val="28"/>
        </w:rPr>
      </w:pPr>
    </w:p>
    <w:p w14:paraId="751E11AF" w14:textId="353606E7" w:rsidR="001828B4" w:rsidRDefault="00845A75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70526A" wp14:editId="225CA4D2">
            <wp:extent cx="7903036" cy="27559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24" cy="27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0C99" w14:textId="77777777" w:rsidR="001828B4" w:rsidRDefault="001828B4" w:rsidP="00962C82">
      <w:pPr>
        <w:pStyle w:val="NoSpacing"/>
        <w:rPr>
          <w:sz w:val="28"/>
          <w:szCs w:val="28"/>
        </w:rPr>
      </w:pPr>
    </w:p>
    <w:p w14:paraId="2B88BDAF" w14:textId="28EB8D02" w:rsidR="00341C51" w:rsidRDefault="00341C51" w:rsidP="00962C82">
      <w:pPr>
        <w:pStyle w:val="NoSpacing"/>
        <w:rPr>
          <w:sz w:val="28"/>
          <w:szCs w:val="28"/>
        </w:rPr>
      </w:pPr>
    </w:p>
    <w:p w14:paraId="278EB612" w14:textId="77777777" w:rsidR="00341C51" w:rsidRDefault="00341C51" w:rsidP="00962C82">
      <w:pPr>
        <w:pStyle w:val="NoSpacing"/>
        <w:rPr>
          <w:sz w:val="28"/>
          <w:szCs w:val="28"/>
        </w:rPr>
      </w:pPr>
    </w:p>
    <w:p w14:paraId="49350BE6" w14:textId="77777777" w:rsidR="00845A75" w:rsidRDefault="00845A75" w:rsidP="00962C82">
      <w:pPr>
        <w:pStyle w:val="NoSpacing"/>
        <w:rPr>
          <w:sz w:val="28"/>
          <w:szCs w:val="28"/>
        </w:rPr>
      </w:pPr>
    </w:p>
    <w:p w14:paraId="5530C1B3" w14:textId="77777777" w:rsidR="00341C51" w:rsidRDefault="00341C51" w:rsidP="00962C82">
      <w:pPr>
        <w:pStyle w:val="NoSpacing"/>
        <w:rPr>
          <w:sz w:val="28"/>
          <w:szCs w:val="28"/>
        </w:rPr>
      </w:pPr>
    </w:p>
    <w:p w14:paraId="012D9BE5" w14:textId="77777777" w:rsidR="00C65B30" w:rsidRDefault="00C65B30">
      <w:pPr>
        <w:spacing w:after="160" w:line="259" w:lineRule="auto"/>
        <w:rPr>
          <w:rFonts w:asciiTheme="minorHAnsi" w:eastAsiaTheme="minorEastAsia" w:hAnsiTheme="minorHAnsi" w:cstheme="minorBidi"/>
          <w:sz w:val="28"/>
          <w:szCs w:val="28"/>
          <w:lang w:eastAsia="zh-TW"/>
        </w:rPr>
      </w:pPr>
      <w:r>
        <w:rPr>
          <w:sz w:val="28"/>
          <w:szCs w:val="28"/>
        </w:rPr>
        <w:br w:type="page"/>
      </w:r>
    </w:p>
    <w:p w14:paraId="3241B3A8" w14:textId="2E43FC2A" w:rsidR="00962C82" w:rsidRPr="00962C82" w:rsidRDefault="00962C82" w:rsidP="00962C82">
      <w:pPr>
        <w:pStyle w:val="NoSpacing"/>
        <w:rPr>
          <w:sz w:val="28"/>
          <w:szCs w:val="28"/>
        </w:rPr>
      </w:pPr>
      <w:r w:rsidRPr="00962C82">
        <w:rPr>
          <w:sz w:val="28"/>
          <w:szCs w:val="28"/>
        </w:rPr>
        <w:lastRenderedPageBreak/>
        <w:t>B. Cytochrome oxidase III</w:t>
      </w:r>
    </w:p>
    <w:p w14:paraId="6C59B810" w14:textId="25393E1B" w:rsidR="00962C82" w:rsidRPr="00962C82" w:rsidRDefault="00845A75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FA01D9" wp14:editId="6524376B">
            <wp:extent cx="7918450" cy="2761275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159" cy="27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F60D" w14:textId="20480BE1" w:rsidR="00962C82" w:rsidRP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C-rich region 3</w:t>
      </w:r>
    </w:p>
    <w:p w14:paraId="2A0D65A7" w14:textId="554137B8" w:rsidR="00962C82" w:rsidRDefault="001828B4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337AE1" wp14:editId="13D2DA05">
            <wp:extent cx="7863840" cy="2726353"/>
            <wp:effectExtent l="0" t="0" r="381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27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CD6F" w14:textId="290116DC" w:rsid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D. C-rich region 4</w:t>
      </w:r>
    </w:p>
    <w:p w14:paraId="6B809D44" w14:textId="5FD3F3BC" w:rsidR="00962C82" w:rsidRDefault="001828B4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B9F3B5" wp14:editId="5229EDDE">
            <wp:extent cx="7863840" cy="2721429"/>
            <wp:effectExtent l="0" t="0" r="3810" b="31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27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6AEB" w14:textId="56368094" w:rsid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E. NADH dehydrogenase subunit 3</w:t>
      </w:r>
    </w:p>
    <w:p w14:paraId="2A889E88" w14:textId="10582C0C" w:rsidR="00962C82" w:rsidRDefault="001828B4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5173B" wp14:editId="6001146F">
            <wp:extent cx="7863840" cy="2713309"/>
            <wp:effectExtent l="0" t="0" r="381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27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3F4B" w14:textId="77777777" w:rsidR="00C65B30" w:rsidRDefault="00C65B30">
      <w:pPr>
        <w:spacing w:after="160" w:line="259" w:lineRule="auto"/>
        <w:rPr>
          <w:rFonts w:asciiTheme="minorHAnsi" w:eastAsiaTheme="minorEastAsia" w:hAnsiTheme="minorHAnsi" w:cstheme="minorBidi"/>
          <w:sz w:val="28"/>
          <w:szCs w:val="28"/>
          <w:lang w:eastAsia="zh-TW"/>
        </w:rPr>
      </w:pPr>
      <w:r>
        <w:rPr>
          <w:sz w:val="28"/>
          <w:szCs w:val="28"/>
        </w:rPr>
        <w:br w:type="page"/>
      </w:r>
    </w:p>
    <w:p w14:paraId="2731F055" w14:textId="76F6383C" w:rsid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F. NADH dehydrogenase subunit 7</w:t>
      </w:r>
    </w:p>
    <w:p w14:paraId="2A4CFCE3" w14:textId="4A9F23F9" w:rsidR="00962C82" w:rsidRDefault="00845A75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68FE4" wp14:editId="7A43F437">
            <wp:extent cx="7943850" cy="2746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08" cy="274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FB06" w14:textId="1D78C9D5" w:rsid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G. NADH dehydrogenase subunit 8</w:t>
      </w:r>
    </w:p>
    <w:p w14:paraId="1029B24A" w14:textId="04E9F54C" w:rsidR="00962C82" w:rsidRDefault="00845A75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B05910" wp14:editId="14D76BA9">
            <wp:extent cx="7797800" cy="272304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302" cy="27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D084" w14:textId="77777777" w:rsidR="00C65B30" w:rsidRDefault="00C65B30">
      <w:pPr>
        <w:spacing w:after="160" w:line="259" w:lineRule="auto"/>
        <w:rPr>
          <w:rFonts w:asciiTheme="minorHAnsi" w:eastAsiaTheme="minorEastAsia" w:hAnsiTheme="minorHAnsi" w:cstheme="minorBidi"/>
          <w:sz w:val="28"/>
          <w:szCs w:val="28"/>
          <w:lang w:eastAsia="zh-TW"/>
        </w:rPr>
      </w:pPr>
      <w:r>
        <w:rPr>
          <w:sz w:val="28"/>
          <w:szCs w:val="28"/>
        </w:rPr>
        <w:br w:type="page"/>
      </w:r>
    </w:p>
    <w:p w14:paraId="4FE75A65" w14:textId="4BC7F29A" w:rsidR="00962C82" w:rsidRDefault="00962C82" w:rsidP="00962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H. NADH dehydrogenase subunit 9</w:t>
      </w:r>
    </w:p>
    <w:p w14:paraId="3DE3B817" w14:textId="461A30CA" w:rsidR="00962C82" w:rsidRDefault="00845A75" w:rsidP="00962C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07E237" wp14:editId="26DFE0DE">
            <wp:extent cx="7893050" cy="272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73" cy="273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0406" w14:textId="51507EFE" w:rsidR="00962C82" w:rsidRDefault="00962C82" w:rsidP="00845A75">
      <w:pPr>
        <w:pStyle w:val="NoSpacing"/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I. Ribosomal </w:t>
      </w:r>
      <w:r w:rsidR="00ED774D">
        <w:rPr>
          <w:sz w:val="28"/>
          <w:szCs w:val="28"/>
        </w:rPr>
        <w:t xml:space="preserve">Protein </w:t>
      </w:r>
      <w:r>
        <w:rPr>
          <w:sz w:val="28"/>
          <w:szCs w:val="28"/>
        </w:rPr>
        <w:t>S12</w:t>
      </w:r>
    </w:p>
    <w:p w14:paraId="21F07FF2" w14:textId="1AD98AC0" w:rsidR="000E16ED" w:rsidRDefault="00845A75" w:rsidP="004D1F7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955E50" wp14:editId="398F82DC">
            <wp:extent cx="7804150" cy="271346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67" cy="27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6ED" w:rsidSect="004D1F7B">
      <w:pgSz w:w="15840" w:h="12240" w:orient="landscape"/>
      <w:pgMar w:top="1296" w:right="116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36656" w14:textId="77777777" w:rsidR="0009085E" w:rsidRDefault="0009085E" w:rsidP="000E16ED">
      <w:r>
        <w:separator/>
      </w:r>
    </w:p>
  </w:endnote>
  <w:endnote w:type="continuationSeparator" w:id="0">
    <w:p w14:paraId="0D43EB5F" w14:textId="77777777" w:rsidR="0009085E" w:rsidRDefault="0009085E" w:rsidP="000E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8E03" w14:textId="77777777" w:rsidR="0009085E" w:rsidRDefault="0009085E" w:rsidP="000E16ED">
      <w:r>
        <w:separator/>
      </w:r>
    </w:p>
  </w:footnote>
  <w:footnote w:type="continuationSeparator" w:id="0">
    <w:p w14:paraId="57BCB73D" w14:textId="77777777" w:rsidR="0009085E" w:rsidRDefault="0009085E" w:rsidP="000E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C"/>
    <w:rsid w:val="0009085E"/>
    <w:rsid w:val="000C0946"/>
    <w:rsid w:val="000E16ED"/>
    <w:rsid w:val="000F50FB"/>
    <w:rsid w:val="00122BEA"/>
    <w:rsid w:val="0017203B"/>
    <w:rsid w:val="001828B4"/>
    <w:rsid w:val="00184210"/>
    <w:rsid w:val="001A65E8"/>
    <w:rsid w:val="001E30C9"/>
    <w:rsid w:val="002231F1"/>
    <w:rsid w:val="00254CB1"/>
    <w:rsid w:val="00286B59"/>
    <w:rsid w:val="00341C51"/>
    <w:rsid w:val="003F38C4"/>
    <w:rsid w:val="004C5AA5"/>
    <w:rsid w:val="004D1F7B"/>
    <w:rsid w:val="004D491B"/>
    <w:rsid w:val="004F5AA8"/>
    <w:rsid w:val="00530310"/>
    <w:rsid w:val="005D7ECC"/>
    <w:rsid w:val="00652CE1"/>
    <w:rsid w:val="006C19BE"/>
    <w:rsid w:val="006F1D58"/>
    <w:rsid w:val="00811F74"/>
    <w:rsid w:val="00815EA8"/>
    <w:rsid w:val="00845A75"/>
    <w:rsid w:val="008561C7"/>
    <w:rsid w:val="0087343C"/>
    <w:rsid w:val="009239B6"/>
    <w:rsid w:val="009467DE"/>
    <w:rsid w:val="00962C82"/>
    <w:rsid w:val="009A5F34"/>
    <w:rsid w:val="00A070CB"/>
    <w:rsid w:val="00A83B85"/>
    <w:rsid w:val="00B442B4"/>
    <w:rsid w:val="00BC222F"/>
    <w:rsid w:val="00BF38A9"/>
    <w:rsid w:val="00C65B30"/>
    <w:rsid w:val="00DB7D1D"/>
    <w:rsid w:val="00E01BFE"/>
    <w:rsid w:val="00E11BD4"/>
    <w:rsid w:val="00EA6941"/>
    <w:rsid w:val="00ED774D"/>
    <w:rsid w:val="00F26BAF"/>
    <w:rsid w:val="00F3586C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29AA2"/>
  <w15:docId w15:val="{810E7C60-A37E-436A-B82E-A99BCB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C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2C82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6E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6ED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E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E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AF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3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Kirby</dc:creator>
  <cp:keywords/>
  <dc:description/>
  <cp:lastModifiedBy>Laura Kirby</cp:lastModifiedBy>
  <cp:revision>7</cp:revision>
  <cp:lastPrinted>2015-08-27T14:26:00Z</cp:lastPrinted>
  <dcterms:created xsi:type="dcterms:W3CDTF">2015-08-27T16:39:00Z</dcterms:created>
  <dcterms:modified xsi:type="dcterms:W3CDTF">2015-11-24T01:17:00Z</dcterms:modified>
</cp:coreProperties>
</file>