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F23B7F">
        <w:tc>
          <w:tcPr>
            <w:tcW w:w="1951" w:type="dxa"/>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F23B7F" w:rsidP="0022554A">
            <w:pPr>
              <w:tabs>
                <w:tab w:val="left" w:pos="5400"/>
              </w:tabs>
              <w:rPr>
                <w:sz w:val="20"/>
              </w:rPr>
            </w:pPr>
            <w:r>
              <w:rPr>
                <w:sz w:val="20"/>
              </w:rPr>
              <w:t>1</w:t>
            </w:r>
          </w:p>
        </w:tc>
        <w:tc>
          <w:tcPr>
            <w:tcW w:w="2835" w:type="dxa"/>
            <w:shd w:val="clear" w:color="auto" w:fill="auto"/>
          </w:tcPr>
          <w:p w:rsidR="00191A23" w:rsidRPr="0022554A" w:rsidRDefault="00F23B7F" w:rsidP="00F23B7F">
            <w:pPr>
              <w:tabs>
                <w:tab w:val="left" w:pos="5400"/>
              </w:tabs>
              <w:rPr>
                <w:sz w:val="20"/>
              </w:rPr>
            </w:pPr>
            <w:r>
              <w:rPr>
                <w:sz w:val="20"/>
              </w:rPr>
              <w:t>Results from a district survey</w:t>
            </w:r>
          </w:p>
        </w:tc>
      </w:tr>
      <w:tr w:rsidR="00191A23" w:rsidRPr="0022554A" w:rsidTr="00E341E9">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F23B7F" w:rsidP="0022554A">
            <w:pPr>
              <w:tabs>
                <w:tab w:val="left" w:pos="5400"/>
              </w:tabs>
              <w:rPr>
                <w:sz w:val="20"/>
              </w:rPr>
            </w:pPr>
            <w:r>
              <w:rPr>
                <w:sz w:val="20"/>
              </w:rPr>
              <w:t>2</w:t>
            </w:r>
          </w:p>
        </w:tc>
        <w:tc>
          <w:tcPr>
            <w:tcW w:w="2835" w:type="dxa"/>
          </w:tcPr>
          <w:p w:rsidR="00F23B7F" w:rsidRPr="00F23B7F" w:rsidRDefault="00F23B7F" w:rsidP="00F23B7F">
            <w:pPr>
              <w:tabs>
                <w:tab w:val="left" w:pos="5400"/>
              </w:tabs>
              <w:rPr>
                <w:sz w:val="20"/>
              </w:rPr>
            </w:pPr>
            <w:r w:rsidRPr="00F23B7F">
              <w:rPr>
                <w:sz w:val="20"/>
              </w:rPr>
              <w:t xml:space="preserve">Methodology:  We randomly sampled 30 hamlets in Kilosa district, Tanzania, and randomly selected 50 children ages 1–9 per hamlet. The tarsal conjunctivae were graded for trachoma (TF), tested for C. trachomatis infection (Aptima Combo2 assay: Hologic, San Diego, CA), and a dried blood spot processed for antibodies to C. trachomatis pgp3 using a multiplex bead assay on a Luminex 100 platform.   </w:t>
            </w:r>
          </w:p>
          <w:p w:rsidR="00F23B7F" w:rsidRPr="00F23B7F" w:rsidRDefault="00F23B7F" w:rsidP="00F23B7F">
            <w:pPr>
              <w:tabs>
                <w:tab w:val="left" w:pos="5400"/>
              </w:tabs>
              <w:rPr>
                <w:sz w:val="20"/>
              </w:rPr>
            </w:pPr>
          </w:p>
          <w:p w:rsidR="00191A23" w:rsidRPr="0022554A" w:rsidRDefault="00F23B7F" w:rsidP="00F23B7F">
            <w:pPr>
              <w:tabs>
                <w:tab w:val="left" w:pos="5400"/>
              </w:tabs>
              <w:rPr>
                <w:sz w:val="20"/>
              </w:rPr>
            </w:pPr>
            <w:r w:rsidRPr="00F23B7F">
              <w:rPr>
                <w:sz w:val="20"/>
              </w:rPr>
              <w:t xml:space="preserve">Principal Findings:  The prevalence of trachoma (TF) was 0.4%, well below the &lt;5% indicator for re-starting a program.  Infection was also low, 1.1%. Of the 30 hamlets, 22 had neither infection nor TF. Antibody positivity overall was low, 7.5% and increased with age from 5.2% in 1–3 year olds, to 9.3% in 7–9 year olds (p=0.015).  In 16 of the 30 </w:t>
            </w:r>
            <w:r w:rsidRPr="00F23B7F">
              <w:rPr>
                <w:sz w:val="20"/>
              </w:rPr>
              <w:lastRenderedPageBreak/>
              <w:t>hamlets, no children ages 1–3 years had antibodies to pgp3.</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4" w:name="bold7"/>
            <w:bookmarkStart w:id="15" w:name="italic8"/>
            <w:bookmarkEnd w:id="12"/>
            <w:bookmarkEnd w:id="13"/>
            <w:r w:rsidRPr="0022554A">
              <w:rPr>
                <w:sz w:val="20"/>
              </w:rPr>
              <w:lastRenderedPageBreak/>
              <w:t>Introduction</w:t>
            </w:r>
          </w:p>
        </w:tc>
        <w:bookmarkEnd w:id="14"/>
        <w:bookmarkEnd w:id="15"/>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F23B7F" w:rsidP="0022554A">
            <w:pPr>
              <w:tabs>
                <w:tab w:val="left" w:pos="5400"/>
              </w:tabs>
              <w:rPr>
                <w:sz w:val="20"/>
              </w:rPr>
            </w:pPr>
            <w:r>
              <w:rPr>
                <w:sz w:val="20"/>
              </w:rPr>
              <w:t>4</w:t>
            </w:r>
          </w:p>
        </w:tc>
        <w:tc>
          <w:tcPr>
            <w:tcW w:w="2835" w:type="dxa"/>
          </w:tcPr>
          <w:p w:rsidR="00191A23" w:rsidRPr="0022554A" w:rsidRDefault="00F23B7F" w:rsidP="0022554A">
            <w:pPr>
              <w:tabs>
                <w:tab w:val="left" w:pos="5400"/>
              </w:tabs>
              <w:rPr>
                <w:sz w:val="20"/>
              </w:rPr>
            </w:pPr>
            <w:r>
              <w:rPr>
                <w:sz w:val="20"/>
              </w:rPr>
              <w:t>(see entire introduction)</w:t>
            </w:r>
          </w:p>
        </w:tc>
      </w:tr>
      <w:tr w:rsidR="00191A23" w:rsidRPr="0022554A" w:rsidTr="00E341E9">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F23B7F" w:rsidP="0022554A">
            <w:pPr>
              <w:tabs>
                <w:tab w:val="left" w:pos="5400"/>
              </w:tabs>
              <w:rPr>
                <w:sz w:val="20"/>
              </w:rPr>
            </w:pPr>
            <w:r>
              <w:rPr>
                <w:sz w:val="20"/>
              </w:rPr>
              <w:t>5</w:t>
            </w:r>
          </w:p>
        </w:tc>
        <w:tc>
          <w:tcPr>
            <w:tcW w:w="2835" w:type="dxa"/>
          </w:tcPr>
          <w:p w:rsidR="00F23B7F" w:rsidRPr="00F23B7F" w:rsidRDefault="00F23B7F" w:rsidP="00F23B7F">
            <w:pPr>
              <w:tabs>
                <w:tab w:val="left" w:pos="5400"/>
              </w:tabs>
              <w:rPr>
                <w:sz w:val="20"/>
              </w:rPr>
            </w:pPr>
            <w:r w:rsidRPr="00F23B7F">
              <w:rPr>
                <w:sz w:val="20"/>
              </w:rPr>
              <w:t xml:space="preserve">The goals were two fold: first, to determine the overall prevalence of TF and infection at district level, and second, to determine the relationship of antibody status to prevalence of TF and Infection by age and by community prevalence of infection and/or TF.  </w:t>
            </w:r>
          </w:p>
          <w:p w:rsidR="00191A23" w:rsidRPr="0022554A" w:rsidRDefault="00F23B7F" w:rsidP="00F23B7F">
            <w:pPr>
              <w:tabs>
                <w:tab w:val="left" w:pos="5400"/>
              </w:tabs>
              <w:rPr>
                <w:sz w:val="20"/>
              </w:rPr>
            </w:pPr>
            <w:r w:rsidRPr="00F23B7F">
              <w:rPr>
                <w:sz w:val="20"/>
              </w:rPr>
              <w:t xml:space="preserve">      </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F23B7F" w:rsidP="0022554A">
            <w:pPr>
              <w:tabs>
                <w:tab w:val="left" w:pos="5400"/>
              </w:tabs>
              <w:rPr>
                <w:sz w:val="20"/>
              </w:rPr>
            </w:pPr>
            <w:r>
              <w:rPr>
                <w:sz w:val="20"/>
              </w:rPr>
              <w:t>6</w:t>
            </w:r>
          </w:p>
        </w:tc>
        <w:tc>
          <w:tcPr>
            <w:tcW w:w="2835" w:type="dxa"/>
          </w:tcPr>
          <w:p w:rsidR="00191A23" w:rsidRPr="0022554A" w:rsidRDefault="00F23B7F" w:rsidP="0022554A">
            <w:pPr>
              <w:tabs>
                <w:tab w:val="left" w:pos="5400"/>
              </w:tabs>
              <w:rPr>
                <w:sz w:val="20"/>
              </w:rPr>
            </w:pPr>
            <w:r w:rsidRPr="00F23B7F">
              <w:rPr>
                <w:sz w:val="20"/>
              </w:rPr>
              <w:t>Sample: In 2014, we took a simple random sample of 30 hamlets. The hamlets did not have maps or a list of households from which to randomly sample sentinel children, so we used a random walk method to obtain a sample of 50 children ages 1 to 9 years</w:t>
            </w:r>
          </w:p>
        </w:tc>
      </w:tr>
      <w:tr w:rsidR="00191A23" w:rsidRPr="0022554A" w:rsidTr="00E341E9">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F23B7F" w:rsidP="0022554A">
            <w:pPr>
              <w:tabs>
                <w:tab w:val="left" w:pos="5400"/>
              </w:tabs>
              <w:rPr>
                <w:sz w:val="20"/>
              </w:rPr>
            </w:pPr>
            <w:r>
              <w:rPr>
                <w:sz w:val="20"/>
              </w:rPr>
              <w:t xml:space="preserve">5-6 </w:t>
            </w:r>
          </w:p>
        </w:tc>
        <w:tc>
          <w:tcPr>
            <w:tcW w:w="2835" w:type="dxa"/>
          </w:tcPr>
          <w:p w:rsidR="00191A23" w:rsidRPr="0022554A" w:rsidRDefault="00F23B7F" w:rsidP="0022554A">
            <w:pPr>
              <w:tabs>
                <w:tab w:val="left" w:pos="5400"/>
              </w:tabs>
              <w:rPr>
                <w:sz w:val="20"/>
              </w:rPr>
            </w:pPr>
            <w:r>
              <w:rPr>
                <w:sz w:val="20"/>
              </w:rPr>
              <w:t>(see methods section)</w:t>
            </w:r>
          </w:p>
        </w:tc>
      </w:tr>
      <w:bookmarkEnd w:id="26"/>
      <w:bookmarkEnd w:id="27"/>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lastRenderedPageBreak/>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F23B7F" w:rsidP="0022554A">
            <w:pPr>
              <w:tabs>
                <w:tab w:val="left" w:pos="5400"/>
              </w:tabs>
              <w:rPr>
                <w:sz w:val="20"/>
              </w:rPr>
            </w:pPr>
            <w:r>
              <w:rPr>
                <w:sz w:val="20"/>
              </w:rPr>
              <w:lastRenderedPageBreak/>
              <w:t>6</w:t>
            </w:r>
          </w:p>
        </w:tc>
        <w:tc>
          <w:tcPr>
            <w:tcW w:w="2835" w:type="dxa"/>
          </w:tcPr>
          <w:p w:rsidR="00191A23" w:rsidRPr="0022554A" w:rsidRDefault="00F23B7F" w:rsidP="0022554A">
            <w:pPr>
              <w:tabs>
                <w:tab w:val="left" w:pos="5400"/>
              </w:tabs>
              <w:rPr>
                <w:sz w:val="20"/>
              </w:rPr>
            </w:pPr>
            <w:r w:rsidRPr="00F23B7F">
              <w:rPr>
                <w:sz w:val="20"/>
              </w:rPr>
              <w:t xml:space="preserve">we took a simple random sample of 30 hamlets. The hamlets did not have maps or a list of households from which to randomly sample sentinel </w:t>
            </w:r>
            <w:r w:rsidRPr="00F23B7F">
              <w:rPr>
                <w:sz w:val="20"/>
              </w:rPr>
              <w:lastRenderedPageBreak/>
              <w:t>children, so we used a random walk method to obtain a sample of 50 children ages 1 to 9 years.</w:t>
            </w:r>
          </w:p>
        </w:tc>
      </w:tr>
      <w:tr w:rsidR="00191A23" w:rsidRPr="0022554A" w:rsidTr="00E341E9">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F23B7F"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F23B7F" w:rsidP="0022554A">
            <w:pPr>
              <w:tabs>
                <w:tab w:val="left" w:pos="5400"/>
              </w:tabs>
              <w:rPr>
                <w:sz w:val="20"/>
              </w:rPr>
            </w:pPr>
            <w:r>
              <w:rPr>
                <w:sz w:val="20"/>
              </w:rPr>
              <w:t>6-7</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F23B7F" w:rsidP="0022554A">
            <w:pPr>
              <w:tabs>
                <w:tab w:val="left" w:pos="5400"/>
              </w:tabs>
              <w:rPr>
                <w:i/>
                <w:sz w:val="20"/>
              </w:rPr>
            </w:pPr>
            <w:r>
              <w:rPr>
                <w:i/>
                <w:sz w:val="20"/>
              </w:rPr>
              <w:t>6-7</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F23B7F" w:rsidP="0022554A">
            <w:pPr>
              <w:tabs>
                <w:tab w:val="left" w:pos="5400"/>
              </w:tabs>
              <w:rPr>
                <w:color w:val="000000"/>
                <w:sz w:val="20"/>
              </w:rPr>
            </w:pPr>
            <w:r>
              <w:rPr>
                <w:color w:val="000000"/>
                <w:sz w:val="20"/>
              </w:rPr>
              <w:t>6</w:t>
            </w:r>
          </w:p>
        </w:tc>
        <w:tc>
          <w:tcPr>
            <w:tcW w:w="2835" w:type="dxa"/>
          </w:tcPr>
          <w:p w:rsidR="00191A23" w:rsidRPr="0022554A" w:rsidRDefault="00F23B7F" w:rsidP="0022554A">
            <w:pPr>
              <w:tabs>
                <w:tab w:val="left" w:pos="5400"/>
              </w:tabs>
              <w:rPr>
                <w:color w:val="000000"/>
                <w:sz w:val="20"/>
              </w:rPr>
            </w:pPr>
            <w:r w:rsidRPr="00F23B7F">
              <w:rPr>
                <w:color w:val="000000"/>
                <w:sz w:val="20"/>
              </w:rPr>
              <w:t xml:space="preserve">The hamlets did not have maps or a list of households from which to randomly sample sentinel children, so we used a random walk method to obtain a sample of 50 children ages 1 to 9 years. We went to the center of the hamlet, as identified by the local hamlet leader. From there, the closest house was designated as the direction to start, and a random number between 0 and 9 was picked from a sealed envelope for that hamlet. The survey team proceeded in the chosen direction, going one by one to the house that corresponded to that number. If there were no children ages 1 to 9 years, the </w:t>
            </w:r>
            <w:r w:rsidRPr="00F23B7F">
              <w:rPr>
                <w:color w:val="000000"/>
                <w:sz w:val="20"/>
              </w:rPr>
              <w:lastRenderedPageBreak/>
              <w:t>team proceeded in the same direction to the next house, going one by one until 50 children were surveyed per hamlet. In the event the team reached the physical end of the hamlet, they turned to the right and proceeded to the next house, then back in the same direction to the center of the hamlet.</w:t>
            </w:r>
          </w:p>
        </w:tc>
      </w:tr>
      <w:tr w:rsidR="00191A23" w:rsidRPr="0022554A" w:rsidTr="00E341E9">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lastRenderedPageBreak/>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811128" w:rsidP="0022554A">
            <w:pPr>
              <w:tabs>
                <w:tab w:val="left" w:pos="5400"/>
              </w:tabs>
              <w:rPr>
                <w:sz w:val="20"/>
              </w:rPr>
            </w:pPr>
            <w:r>
              <w:rPr>
                <w:sz w:val="20"/>
              </w:rPr>
              <w:t>4</w:t>
            </w:r>
          </w:p>
        </w:tc>
        <w:tc>
          <w:tcPr>
            <w:tcW w:w="2835" w:type="dxa"/>
          </w:tcPr>
          <w:p w:rsidR="00191A23" w:rsidRPr="0022554A" w:rsidRDefault="00811128" w:rsidP="0022554A">
            <w:pPr>
              <w:tabs>
                <w:tab w:val="left" w:pos="5400"/>
              </w:tabs>
              <w:rPr>
                <w:sz w:val="20"/>
              </w:rPr>
            </w:pPr>
            <w:r>
              <w:rPr>
                <w:sz w:val="20"/>
              </w:rPr>
              <w:t xml:space="preserve">WHO guidelines for 30 cluster randomized population based survey </w:t>
            </w: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811128" w:rsidP="00191A23">
            <w:pPr>
              <w:tabs>
                <w:tab w:val="left" w:pos="5400"/>
              </w:tabs>
              <w:rPr>
                <w:sz w:val="20"/>
              </w:rPr>
            </w:pPr>
            <w:r>
              <w:rPr>
                <w:sz w:val="20"/>
              </w:rPr>
              <w:t>8</w:t>
            </w:r>
          </w:p>
        </w:tc>
        <w:tc>
          <w:tcPr>
            <w:tcW w:w="3118" w:type="dxa"/>
          </w:tcPr>
          <w:p w:rsidR="00191A23" w:rsidRPr="0022554A" w:rsidRDefault="00811128" w:rsidP="00191A23">
            <w:pPr>
              <w:tabs>
                <w:tab w:val="left" w:pos="5400"/>
              </w:tabs>
              <w:rPr>
                <w:sz w:val="20"/>
              </w:rPr>
            </w:pPr>
            <w:r w:rsidRPr="00811128">
              <w:rPr>
                <w:sz w:val="20"/>
              </w:rPr>
              <w:t>The prevalences of TF, C. trachomatis infection (defined as a positive ocular swab), and antibodies against the chlamydial antigen pgp3 in children 1 to 9 were calculated for each community as the number of children positive divided by number of children examined. The overall district prevalences of the three outcomes are estimated as the mean of the individual community prevalences. In order to derive the confidence intervals for the overall prevalence, because the distribution of prevalence of TF and infection with C. trachomatis were skewed  with most communities having zero prevalence we recalculated the estimate using 1000 bootstrap samples to derive  the 2·5% and 97·5% percentiles. The proportion of children positive for antibodies against pgp3 is presented for 3 age categories: 1 to &lt;4 years (born after last MDA), 4 to &lt;7 (born during MDA period), and 7 years or older (born before initiation of MDA). The Mantel-Haenzel Chi-Square statistic was used to test for the presence of a linear trend with increasing age.</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5" w:name="italic24"/>
            <w:r w:rsidRPr="0022554A">
              <w:rPr>
                <w:sz w:val="20"/>
              </w:rPr>
              <w:lastRenderedPageBreak/>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811128" w:rsidP="00191A23">
            <w:pPr>
              <w:tabs>
                <w:tab w:val="left" w:pos="5400"/>
              </w:tabs>
              <w:rPr>
                <w:sz w:val="20"/>
              </w:rPr>
            </w:pPr>
            <w:r>
              <w:rPr>
                <w:sz w:val="20"/>
              </w:rPr>
              <w:t>8</w:t>
            </w:r>
          </w:p>
        </w:tc>
        <w:tc>
          <w:tcPr>
            <w:tcW w:w="3118" w:type="dxa"/>
          </w:tcPr>
          <w:p w:rsidR="00191A23" w:rsidRPr="0022554A" w:rsidRDefault="00811128" w:rsidP="00191A23">
            <w:pPr>
              <w:tabs>
                <w:tab w:val="left" w:pos="5400"/>
              </w:tabs>
              <w:rPr>
                <w:sz w:val="20"/>
              </w:rPr>
            </w:pPr>
            <w:r>
              <w:rPr>
                <w:sz w:val="20"/>
              </w:rPr>
              <w:t>See above</w:t>
            </w:r>
          </w:p>
        </w:tc>
      </w:tr>
      <w:tr w:rsidR="00191A23" w:rsidRPr="0022554A" w:rsidTr="00517788">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811128" w:rsidP="00191A23">
            <w:pPr>
              <w:tabs>
                <w:tab w:val="left" w:pos="5400"/>
              </w:tabs>
              <w:rPr>
                <w:sz w:val="20"/>
              </w:rPr>
            </w:pPr>
            <w:r>
              <w:rPr>
                <w:sz w:val="20"/>
              </w:rPr>
              <w:t xml:space="preserve">8 </w:t>
            </w:r>
          </w:p>
        </w:tc>
        <w:tc>
          <w:tcPr>
            <w:tcW w:w="3118" w:type="dxa"/>
          </w:tcPr>
          <w:p w:rsidR="00191A23" w:rsidRPr="0022554A" w:rsidRDefault="00811128" w:rsidP="00191A23">
            <w:pPr>
              <w:tabs>
                <w:tab w:val="left" w:pos="5400"/>
              </w:tabs>
              <w:rPr>
                <w:sz w:val="20"/>
              </w:rPr>
            </w:pPr>
            <w:r>
              <w:rPr>
                <w:sz w:val="20"/>
              </w:rPr>
              <w:t>See above</w:t>
            </w:r>
          </w:p>
        </w:tc>
      </w:tr>
      <w:tr w:rsidR="00191A23" w:rsidRPr="0022554A" w:rsidTr="00517788">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811128" w:rsidP="00811128">
            <w:pPr>
              <w:tabs>
                <w:tab w:val="left" w:pos="5400"/>
              </w:tabs>
              <w:rPr>
                <w:sz w:val="20"/>
              </w:rPr>
            </w:pPr>
            <w:r>
              <w:rPr>
                <w:sz w:val="20"/>
              </w:rPr>
              <w:t xml:space="preserve">98% of children participated-there were no missing data </w:t>
            </w:r>
          </w:p>
        </w:tc>
      </w:tr>
      <w:tr w:rsidR="00191A23" w:rsidRPr="0022554A" w:rsidTr="00517788">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811128"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811128"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811128"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91A23" w:rsidRDefault="00811128"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811128" w:rsidP="00191A23">
            <w:pPr>
              <w:tabs>
                <w:tab w:val="left" w:pos="5400"/>
              </w:tabs>
              <w:rPr>
                <w:sz w:val="20"/>
              </w:rPr>
            </w:pPr>
            <w:r>
              <w:rPr>
                <w:sz w:val="20"/>
              </w:rPr>
              <w:t>Table 1, Figures 2 and 3</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811128"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811128" w:rsidP="00191A23">
            <w:pPr>
              <w:tabs>
                <w:tab w:val="left" w:pos="5400"/>
              </w:tabs>
              <w:rPr>
                <w:i/>
                <w:sz w:val="20"/>
              </w:rPr>
            </w:pPr>
            <w:r>
              <w:rPr>
                <w:i/>
                <w:sz w:val="20"/>
              </w:rPr>
              <w:t xml:space="preserve">Table 1 </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811128" w:rsidP="00191A23">
            <w:pPr>
              <w:tabs>
                <w:tab w:val="left" w:pos="5400"/>
              </w:tabs>
              <w:rPr>
                <w:sz w:val="20"/>
              </w:rPr>
            </w:pPr>
            <w:r>
              <w:rPr>
                <w:sz w:val="20"/>
              </w:rPr>
              <w:t>8</w:t>
            </w:r>
          </w:p>
        </w:tc>
        <w:tc>
          <w:tcPr>
            <w:tcW w:w="3118" w:type="dxa"/>
          </w:tcPr>
          <w:p w:rsidR="00191A23" w:rsidRPr="0022554A" w:rsidRDefault="00811128" w:rsidP="00191A23">
            <w:pPr>
              <w:tabs>
                <w:tab w:val="left" w:pos="5400"/>
              </w:tabs>
              <w:rPr>
                <w:sz w:val="20"/>
              </w:rPr>
            </w:pPr>
            <w:r w:rsidRPr="00811128">
              <w:rPr>
                <w:sz w:val="20"/>
              </w:rPr>
              <w:t xml:space="preserve">A total of 1474 children in 30 communities were enrolled in the study, from the 1501 that were invited (98%). The district prevalence of TF was 0·4% (95% CI=0·01-0·80), and the prevalence of infection with C. trachomatis was 1·1% (95% CI=0.3-2·4). None of the field “air” swabs were </w:t>
            </w:r>
            <w:r w:rsidRPr="00811128">
              <w:rPr>
                <w:sz w:val="20"/>
              </w:rPr>
              <w:lastRenderedPageBreak/>
              <w:t>positive. The overall prevalence of antibody positivity to pgp3 was 7·5% (95% CI=5·1-10·1</w:t>
            </w: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r w:rsidR="00811128">
              <w:rPr>
                <w:sz w:val="20"/>
              </w:rPr>
              <w:t xml:space="preserve">     See Table 1 and 2 </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8402C5"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8402C5">
            <w:pPr>
              <w:tabs>
                <w:tab w:val="left" w:pos="5400"/>
              </w:tabs>
              <w:rPr>
                <w:sz w:val="20"/>
              </w:rPr>
            </w:pPr>
            <w:r w:rsidRPr="0022554A">
              <w:rPr>
                <w:sz w:val="20"/>
              </w:rPr>
              <w:t>Report other analyses done—eg analyses of subgroups and interactions, and sensitivity analyses</w:t>
            </w:r>
            <w:r w:rsidR="008402C5">
              <w:rPr>
                <w:sz w:val="20"/>
              </w:rPr>
              <w:t xml:space="preserve">  </w:t>
            </w:r>
          </w:p>
        </w:tc>
        <w:tc>
          <w:tcPr>
            <w:tcW w:w="1265" w:type="dxa"/>
          </w:tcPr>
          <w:p w:rsidR="00191A23" w:rsidRPr="0022554A" w:rsidRDefault="008402C5" w:rsidP="00191A23">
            <w:pPr>
              <w:tabs>
                <w:tab w:val="left" w:pos="5400"/>
              </w:tabs>
              <w:rPr>
                <w:sz w:val="20"/>
              </w:rPr>
            </w:pPr>
            <w:r>
              <w:rPr>
                <w:sz w:val="20"/>
              </w:rPr>
              <w:t xml:space="preserve">As asked by reviewers, graphs 2 and 3 </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8402C5" w:rsidP="00191A23">
            <w:pPr>
              <w:tabs>
                <w:tab w:val="left" w:pos="5400"/>
              </w:tabs>
              <w:rPr>
                <w:sz w:val="20"/>
              </w:rPr>
            </w:pPr>
            <w:r>
              <w:rPr>
                <w:sz w:val="20"/>
              </w:rPr>
              <w:t>10</w:t>
            </w:r>
          </w:p>
        </w:tc>
        <w:tc>
          <w:tcPr>
            <w:tcW w:w="3129" w:type="dxa"/>
          </w:tcPr>
          <w:p w:rsidR="00191A23" w:rsidRPr="0022554A" w:rsidRDefault="008402C5" w:rsidP="00191A23">
            <w:pPr>
              <w:tabs>
                <w:tab w:val="left" w:pos="5400"/>
              </w:tabs>
              <w:rPr>
                <w:sz w:val="20"/>
              </w:rPr>
            </w:pPr>
            <w:r w:rsidRPr="008402C5">
              <w:rPr>
                <w:sz w:val="20"/>
              </w:rPr>
              <w:t>Kilosa district appears to have sustained reduction in TF four years after stopping all trachoma program activities, now at 0·4% TF, consistent with interruption of transmission for most communities. Interestingly, the prevalence of infection, measured using a very sensitive nucleic acid amplification test, was 1·1%, and higher than disease rates, but was concentrated in just a few villages. This was also observed in a previous survey in this district12</w:t>
            </w: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8402C5" w:rsidP="00191A23">
            <w:pPr>
              <w:tabs>
                <w:tab w:val="left" w:pos="5400"/>
              </w:tabs>
              <w:rPr>
                <w:sz w:val="20"/>
              </w:rPr>
            </w:pPr>
            <w:r>
              <w:rPr>
                <w:sz w:val="20"/>
              </w:rPr>
              <w:t>12</w:t>
            </w:r>
          </w:p>
        </w:tc>
        <w:tc>
          <w:tcPr>
            <w:tcW w:w="3129" w:type="dxa"/>
          </w:tcPr>
          <w:p w:rsidR="00191A23" w:rsidRPr="0022554A" w:rsidRDefault="008402C5" w:rsidP="00191A23">
            <w:pPr>
              <w:tabs>
                <w:tab w:val="left" w:pos="5400"/>
              </w:tabs>
              <w:rPr>
                <w:sz w:val="20"/>
              </w:rPr>
            </w:pPr>
            <w:r>
              <w:rPr>
                <w:sz w:val="20"/>
              </w:rPr>
              <w:t>Section begins “there are limitations to the study”..</w:t>
            </w: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8402C5" w:rsidP="00191A23">
            <w:pPr>
              <w:tabs>
                <w:tab w:val="left" w:pos="5400"/>
              </w:tabs>
              <w:rPr>
                <w:sz w:val="20"/>
              </w:rPr>
            </w:pPr>
            <w:r>
              <w:rPr>
                <w:sz w:val="20"/>
              </w:rPr>
              <w:t>13</w:t>
            </w:r>
          </w:p>
        </w:tc>
        <w:tc>
          <w:tcPr>
            <w:tcW w:w="3129" w:type="dxa"/>
          </w:tcPr>
          <w:p w:rsidR="00191A23" w:rsidRPr="0022554A" w:rsidRDefault="008402C5" w:rsidP="00191A23">
            <w:pPr>
              <w:tabs>
                <w:tab w:val="left" w:pos="5400"/>
              </w:tabs>
              <w:rPr>
                <w:sz w:val="20"/>
              </w:rPr>
            </w:pPr>
            <w:r w:rsidRPr="008402C5">
              <w:rPr>
                <w:sz w:val="20"/>
              </w:rPr>
              <w:t xml:space="preserve">.  Our surveillance survey found, four years after cessation of MDA, that TF had not returned and that a prevalence of less than 6% pgp3 antibody in children ages 1–3 years was associated with elimination of trachoma in this district. In fact, these data suggest that any of the assessments used provided a good marker of  trachoma elimination.              </w:t>
            </w: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lastRenderedPageBreak/>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8402C5" w:rsidP="00191A23">
            <w:pPr>
              <w:tabs>
                <w:tab w:val="left" w:pos="5400"/>
              </w:tabs>
              <w:rPr>
                <w:sz w:val="20"/>
              </w:rPr>
            </w:pPr>
            <w:r>
              <w:rPr>
                <w:sz w:val="20"/>
              </w:rPr>
              <w:t>13</w:t>
            </w:r>
          </w:p>
        </w:tc>
        <w:tc>
          <w:tcPr>
            <w:tcW w:w="3129" w:type="dxa"/>
          </w:tcPr>
          <w:p w:rsidR="00191A23" w:rsidRPr="0022554A" w:rsidRDefault="008402C5" w:rsidP="00191A23">
            <w:pPr>
              <w:tabs>
                <w:tab w:val="left" w:pos="5400"/>
              </w:tabs>
              <w:rPr>
                <w:sz w:val="20"/>
              </w:rPr>
            </w:pPr>
            <w:r w:rsidRPr="008402C5">
              <w:rPr>
                <w:sz w:val="20"/>
              </w:rPr>
              <w:t xml:space="preserve">The heterogeneity observed in the different hamlets also points to the importance of interpreting data at the district, not individual village, level. Districts represent a spectrum of their communities’ prevalence of disease, infection, and antibody status. Focusing undue attention on a few seemingly anomalous hamlets with infection would have obscured the general finding that our surveillance survey indicated  trachoma (TF) is no longer a public health problem in this district, regardless of the tool we might have used to measure it.  </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8402C5" w:rsidP="00191A23">
            <w:pPr>
              <w:tabs>
                <w:tab w:val="left" w:pos="5400"/>
              </w:tabs>
              <w:rPr>
                <w:sz w:val="20"/>
              </w:rPr>
            </w:pPr>
            <w:r>
              <w:rPr>
                <w:sz w:val="20"/>
              </w:rPr>
              <w:t xml:space="preserve">Present </w:t>
            </w:r>
          </w:p>
        </w:tc>
        <w:tc>
          <w:tcPr>
            <w:tcW w:w="3129" w:type="dxa"/>
          </w:tcPr>
          <w:p w:rsidR="00191A23" w:rsidRPr="0022554A" w:rsidRDefault="008402C5" w:rsidP="00191A23">
            <w:pPr>
              <w:tabs>
                <w:tab w:val="left" w:pos="5400"/>
              </w:tabs>
              <w:rPr>
                <w:sz w:val="20"/>
              </w:rPr>
            </w:pPr>
            <w:r>
              <w:rPr>
                <w:sz w:val="20"/>
              </w:rPr>
              <w:t xml:space="preserve">We are asked to upload this in a separate file so it is not also in the manuscript </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E06" w:rsidRDefault="004A1E06">
      <w:r>
        <w:separator/>
      </w:r>
    </w:p>
  </w:endnote>
  <w:endnote w:type="continuationSeparator" w:id="0">
    <w:p w:rsidR="004A1E06" w:rsidRDefault="004A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847">
      <w:rPr>
        <w:rStyle w:val="PageNumber"/>
        <w:noProof/>
      </w:rPr>
      <w:t>3</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E06" w:rsidRDefault="004A1E06">
      <w:r>
        <w:separator/>
      </w:r>
    </w:p>
  </w:footnote>
  <w:footnote w:type="continuationSeparator" w:id="0">
    <w:p w:rsidR="004A1E06" w:rsidRDefault="004A1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3E21C4"/>
    <w:rsid w:val="00404D2C"/>
    <w:rsid w:val="004060E6"/>
    <w:rsid w:val="00407BEA"/>
    <w:rsid w:val="004243C8"/>
    <w:rsid w:val="0045419E"/>
    <w:rsid w:val="0045734B"/>
    <w:rsid w:val="00465542"/>
    <w:rsid w:val="00472DF5"/>
    <w:rsid w:val="00495204"/>
    <w:rsid w:val="004A1E06"/>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B7847"/>
    <w:rsid w:val="006C0B63"/>
    <w:rsid w:val="006C7601"/>
    <w:rsid w:val="006D16AA"/>
    <w:rsid w:val="006F66AC"/>
    <w:rsid w:val="00701AC5"/>
    <w:rsid w:val="00711D81"/>
    <w:rsid w:val="0074576C"/>
    <w:rsid w:val="00754BA5"/>
    <w:rsid w:val="007562C3"/>
    <w:rsid w:val="007C72F6"/>
    <w:rsid w:val="007F7FA0"/>
    <w:rsid w:val="00811128"/>
    <w:rsid w:val="00816966"/>
    <w:rsid w:val="00817D26"/>
    <w:rsid w:val="00821CD4"/>
    <w:rsid w:val="00834D4F"/>
    <w:rsid w:val="008402C5"/>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23B7F"/>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802B6CD-E831-44D0-9502-5B05BCDD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9</Pages>
  <Words>1682</Words>
  <Characters>9592</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Alicia Zuniga</cp:lastModifiedBy>
  <cp:revision>2</cp:revision>
  <cp:lastPrinted>2014-09-01T08:36:00Z</cp:lastPrinted>
  <dcterms:created xsi:type="dcterms:W3CDTF">2015-11-03T18:43:00Z</dcterms:created>
  <dcterms:modified xsi:type="dcterms:W3CDTF">2015-11-03T18:43:00Z</dcterms:modified>
</cp:coreProperties>
</file>