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85" w:rsidRDefault="000E4F85" w:rsidP="000E4F85">
      <w:pPr>
        <w:rPr>
          <w:rFonts w:ascii="Arial" w:hAnsi="Arial" w:cs="Arial"/>
          <w:b/>
          <w:bCs/>
          <w:sz w:val="24"/>
          <w:szCs w:val="24"/>
        </w:rPr>
      </w:pPr>
      <w:r w:rsidRPr="00B8088C">
        <w:rPr>
          <w:rFonts w:ascii="Arial" w:hAnsi="Arial" w:cs="Arial"/>
          <w:b/>
          <w:bCs/>
          <w:sz w:val="24"/>
          <w:szCs w:val="24"/>
        </w:rPr>
        <w:t>S4 Table</w:t>
      </w:r>
      <w:r w:rsidRPr="00ED3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ISE6 </w:t>
      </w:r>
      <w:r w:rsidRPr="00ED3201">
        <w:rPr>
          <w:rFonts w:ascii="Arial" w:hAnsi="Arial" w:cs="Arial"/>
          <w:b/>
          <w:bCs/>
          <w:sz w:val="24"/>
          <w:szCs w:val="24"/>
        </w:rPr>
        <w:t>protein</w:t>
      </w:r>
      <w:bookmarkStart w:id="0" w:name="_GoBack"/>
      <w:bookmarkEnd w:id="0"/>
      <w:r w:rsidRPr="00ED3201">
        <w:rPr>
          <w:rFonts w:ascii="Arial" w:hAnsi="Arial" w:cs="Arial"/>
          <w:b/>
          <w:bCs/>
          <w:sz w:val="24"/>
          <w:szCs w:val="24"/>
        </w:rPr>
        <w:t>s</w:t>
      </w:r>
      <w:r w:rsidRPr="001E54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putatively associated with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glutaminolysis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520"/>
        <w:gridCol w:w="1890"/>
        <w:gridCol w:w="1530"/>
      </w:tblGrid>
      <w:tr w:rsidR="000E4F85" w:rsidRPr="00971C2D" w:rsidTr="00B802BC">
        <w:tc>
          <w:tcPr>
            <w:tcW w:w="1795" w:type="dxa"/>
            <w:shd w:val="clear" w:color="auto" w:fill="D9D9D9" w:themeFill="background1" w:themeFillShade="D9"/>
          </w:tcPr>
          <w:p w:rsidR="000E4F85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Protein</w:t>
            </w:r>
          </w:p>
          <w:p w:rsidR="000E4F85" w:rsidRPr="00971C2D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(VB accession name)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E4F85" w:rsidRPr="00971C2D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KEGG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ortholog</w:t>
            </w:r>
            <w:proofErr w:type="spellEnd"/>
          </w:p>
        </w:tc>
        <w:tc>
          <w:tcPr>
            <w:tcW w:w="2520" w:type="dxa"/>
            <w:shd w:val="clear" w:color="auto" w:fill="D9D9D9" w:themeFill="background1" w:themeFillShade="D9"/>
          </w:tcPr>
          <w:p w:rsidR="000E4F85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Putative functions</w:t>
            </w:r>
          </w:p>
          <w:p w:rsidR="000E4F85" w:rsidRPr="00971C2D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(GO predictions)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E4F85" w:rsidRPr="00971C2D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Orthology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glutaminolytic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enzyme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4F85" w:rsidRPr="00971C2D" w:rsidRDefault="000E4F85" w:rsidP="00B802BC">
            <w:pPr>
              <w:pStyle w:val="NoteLevel1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Change in expression</w:t>
            </w:r>
          </w:p>
        </w:tc>
      </w:tr>
      <w:tr w:rsidR="000E4F85" w:rsidRPr="00971C2D" w:rsidTr="00B802BC">
        <w:tc>
          <w:tcPr>
            <w:tcW w:w="1795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(ISCW011739) prostate-specific transglutaminase, putative</w:t>
            </w:r>
          </w:p>
        </w:tc>
        <w:tc>
          <w:tcPr>
            <w:tcW w:w="1620" w:type="dxa"/>
          </w:tcPr>
          <w:p w:rsidR="000E4F85" w:rsidRPr="00F31614" w:rsidRDefault="000E4F85" w:rsidP="00B802BC">
            <w:pPr>
              <w:pStyle w:val="NoteLevel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sz w:val="20"/>
                <w:szCs w:val="20"/>
              </w:rPr>
              <w:t>NP*</w:t>
            </w:r>
          </w:p>
        </w:tc>
        <w:tc>
          <w:tcPr>
            <w:tcW w:w="2520" w:type="dxa"/>
          </w:tcPr>
          <w:p w:rsidR="000E4F85" w:rsidRPr="00F31614" w:rsidRDefault="000E4F85" w:rsidP="000E4F85">
            <w:pPr>
              <w:pStyle w:val="NoteLevel11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peptide cross-linking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protein-glutamine gamma-</w:t>
            </w: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glutamyltransferase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activity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transferase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activity, transferring acyl groups 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transferase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activity</w:t>
            </w:r>
          </w:p>
        </w:tc>
        <w:tc>
          <w:tcPr>
            <w:tcW w:w="189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Glutaminase</w:t>
            </w:r>
            <w:proofErr w:type="spellEnd"/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Glase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expression with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LGTV</w:t>
            </w:r>
          </w:p>
        </w:tc>
      </w:tr>
      <w:tr w:rsidR="000E4F85" w:rsidRPr="00971C2D" w:rsidTr="00B802BC">
        <w:tc>
          <w:tcPr>
            <w:tcW w:w="1795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(ISC</w:t>
            </w:r>
            <w:r>
              <w:rPr>
                <w:rFonts w:ascii="Arial" w:hAnsi="Arial" w:cs="Arial"/>
                <w:bCs/>
                <w:sz w:val="20"/>
                <w:szCs w:val="20"/>
              </w:rPr>
              <w:t>W000393) glutamate dehydrogenase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>, putative</w:t>
            </w:r>
          </w:p>
        </w:tc>
        <w:tc>
          <w:tcPr>
            <w:tcW w:w="162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bCs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K00261  </w:t>
            </w:r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bCs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glutamate </w:t>
            </w:r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dehydrogenase (NAD(P)+)</w:t>
            </w:r>
          </w:p>
        </w:tc>
        <w:tc>
          <w:tcPr>
            <w:tcW w:w="2520" w:type="dxa"/>
          </w:tcPr>
          <w:p w:rsidR="000E4F85" w:rsidRPr="00F31614" w:rsidRDefault="000E4F85" w:rsidP="000E4F85">
            <w:pPr>
              <w:pStyle w:val="NoteLevel11"/>
              <w:numPr>
                <w:ilvl w:val="0"/>
                <w:numId w:val="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cellular amino acid metabolic process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oxidation-reduction process 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oxidoreductase activity, acting on the CH-NH2 group of donors, NAD or NADP as acceptor 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oxidoreductase activity</w:t>
            </w:r>
          </w:p>
        </w:tc>
        <w:tc>
          <w:tcPr>
            <w:tcW w:w="189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Glutamate dehydrogenase</w:t>
            </w:r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(GDH)</w:t>
            </w:r>
          </w:p>
        </w:tc>
        <w:tc>
          <w:tcPr>
            <w:tcW w:w="153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expression with both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LGTV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UV-LGTV</w:t>
            </w:r>
          </w:p>
        </w:tc>
      </w:tr>
      <w:tr w:rsidR="000E4F85" w:rsidRPr="00971C2D" w:rsidTr="00B802BC">
        <w:tc>
          <w:tcPr>
            <w:tcW w:w="1795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(ISCW015982) aldehyde dehydrogenase, putative</w:t>
            </w:r>
          </w:p>
        </w:tc>
        <w:tc>
          <w:tcPr>
            <w:tcW w:w="162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bCs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K00294  </w:t>
            </w:r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1-pyrroline-5-carboxylate dehydrogenase</w:t>
            </w:r>
          </w:p>
        </w:tc>
        <w:tc>
          <w:tcPr>
            <w:tcW w:w="2520" w:type="dxa"/>
          </w:tcPr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proline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biosynthetic process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oxidation-reduction process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metabolic process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oxidoreductase activity, acting on the aldehyde or </w:t>
            </w: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oxo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group of donors, NAD or NADP as acceptor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1-pyrroline-5-carboxylate dehydrogenase activity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oxidoreductase activity</w:t>
            </w:r>
          </w:p>
        </w:tc>
        <w:tc>
          <w:tcPr>
            <w:tcW w:w="189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GDH</w:t>
            </w:r>
          </w:p>
        </w:tc>
        <w:tc>
          <w:tcPr>
            <w:tcW w:w="153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expression with both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LGTV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UV-LGTV</w:t>
            </w:r>
          </w:p>
        </w:tc>
      </w:tr>
      <w:tr w:rsidR="000E4F85" w:rsidRPr="00971C2D" w:rsidTr="00B802BC">
        <w:tc>
          <w:tcPr>
            <w:tcW w:w="1795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bCs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(ISCW001521) membrane protein, </w:t>
            </w:r>
          </w:p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putative</w:t>
            </w:r>
          </w:p>
        </w:tc>
        <w:tc>
          <w:tcPr>
            <w:tcW w:w="1620" w:type="dxa"/>
          </w:tcPr>
          <w:p w:rsidR="000E4F85" w:rsidRPr="00F31614" w:rsidRDefault="000E4F85" w:rsidP="00B802BC">
            <w:pPr>
              <w:pStyle w:val="NoteLevel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2520" w:type="dxa"/>
          </w:tcPr>
          <w:p w:rsidR="000E4F85" w:rsidRPr="00F31614" w:rsidRDefault="000E4F85" w:rsidP="000E4F85">
            <w:pPr>
              <w:pStyle w:val="NoteLevel11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oxidation-reduction process</w:t>
            </w:r>
          </w:p>
          <w:p w:rsidR="000E4F85" w:rsidRPr="0039122C" w:rsidRDefault="000E4F85" w:rsidP="000E4F85">
            <w:pPr>
              <w:pStyle w:val="NoteLevel11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saccharopine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dehydrogenase (NAD+,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L-glutamate-forming) activity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oxidoreductase activity</w:t>
            </w:r>
          </w:p>
        </w:tc>
        <w:tc>
          <w:tcPr>
            <w:tcW w:w="189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GDH</w:t>
            </w:r>
          </w:p>
        </w:tc>
        <w:tc>
          <w:tcPr>
            <w:tcW w:w="153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expression with both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LGTV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UV-LGTV</w:t>
            </w:r>
          </w:p>
        </w:tc>
      </w:tr>
      <w:tr w:rsidR="000E4F85" w:rsidRPr="00971C2D" w:rsidTr="00B802BC">
        <w:tc>
          <w:tcPr>
            <w:tcW w:w="1795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(ISCW020361) glutamine </w:t>
            </w:r>
            <w:proofErr w:type="spellStart"/>
            <w:r w:rsidRPr="00F31614">
              <w:rPr>
                <w:rFonts w:ascii="Arial" w:hAnsi="Arial" w:cs="Arial"/>
                <w:bCs/>
                <w:sz w:val="20"/>
                <w:szCs w:val="20"/>
              </w:rPr>
              <w:t>synthetase</w:t>
            </w:r>
            <w:proofErr w:type="spellEnd"/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1, putative</w:t>
            </w:r>
          </w:p>
        </w:tc>
        <w:tc>
          <w:tcPr>
            <w:tcW w:w="1620" w:type="dxa"/>
          </w:tcPr>
          <w:p w:rsidR="000E4F85" w:rsidRPr="00F31614" w:rsidRDefault="000E4F85" w:rsidP="00B802BC">
            <w:pPr>
              <w:pStyle w:val="NoteLevel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2520" w:type="dxa"/>
          </w:tcPr>
          <w:p w:rsidR="000E4F85" w:rsidRPr="00F31614" w:rsidRDefault="000E4F85" w:rsidP="000E4F85">
            <w:pPr>
              <w:pStyle w:val="NoteLevel1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nitrogen compound metabolic process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glutamine biosynthetic process 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ligase activity</w:t>
            </w:r>
          </w:p>
          <w:p w:rsidR="000E4F85" w:rsidRPr="00F31614" w:rsidRDefault="000E4F85" w:rsidP="000E4F85">
            <w:pPr>
              <w:pStyle w:val="NoteLevel1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31614">
              <w:rPr>
                <w:rFonts w:ascii="Arial" w:hAnsi="Arial" w:cs="Arial"/>
                <w:bCs/>
                <w:sz w:val="20"/>
                <w:szCs w:val="20"/>
              </w:rPr>
              <w:t>glutamate-ammonia ligase activity</w:t>
            </w:r>
          </w:p>
        </w:tc>
        <w:tc>
          <w:tcPr>
            <w:tcW w:w="189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F85" w:rsidRPr="00F31614" w:rsidRDefault="000E4F85" w:rsidP="00B802BC">
            <w:pPr>
              <w:pStyle w:val="NoteLevel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Decreased expression with both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LGTV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31614">
              <w:rPr>
                <w:rFonts w:ascii="Arial" w:hAnsi="Arial" w:cs="Arial"/>
                <w:bCs/>
                <w:sz w:val="20"/>
                <w:szCs w:val="20"/>
              </w:rPr>
              <w:t xml:space="preserve"> UV-LGTV</w:t>
            </w:r>
          </w:p>
        </w:tc>
      </w:tr>
    </w:tbl>
    <w:p w:rsidR="003C02D8" w:rsidRPr="000E4F85" w:rsidRDefault="000E4F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NP denotes does not have a KEGG </w:t>
      </w:r>
      <w:proofErr w:type="spellStart"/>
      <w:r>
        <w:rPr>
          <w:rFonts w:ascii="Arial" w:hAnsi="Arial" w:cs="Arial"/>
          <w:bCs/>
          <w:sz w:val="24"/>
          <w:szCs w:val="24"/>
        </w:rPr>
        <w:t>Ortholog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sectPr w:rsidR="003C02D8" w:rsidRPr="000E4F85" w:rsidSect="000E4F85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27" w:rsidRDefault="00AC1CA5">
    <w:pPr>
      <w:pStyle w:val="Header"/>
      <w:jc w:val="right"/>
    </w:pPr>
    <w:r>
      <w:t xml:space="preserve">Grabowski et al </w:t>
    </w:r>
    <w:r>
      <w:fldChar w:fldCharType="begin"/>
    </w:r>
    <w:r>
      <w:instrText xml:space="preserve"> PAGE   \* MERGEFORMAT </w:instrText>
    </w:r>
    <w:r>
      <w:fldChar w:fldCharType="separate"/>
    </w:r>
    <w:r w:rsidR="000E4F85">
      <w:rPr>
        <w:noProof/>
      </w:rPr>
      <w:t>2</w:t>
    </w:r>
    <w:r>
      <w:rPr>
        <w:noProof/>
      </w:rPr>
      <w:fldChar w:fldCharType="end"/>
    </w:r>
  </w:p>
  <w:p w:rsidR="00901427" w:rsidRDefault="00AC1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A87"/>
    <w:multiLevelType w:val="hybridMultilevel"/>
    <w:tmpl w:val="936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9AA"/>
    <w:multiLevelType w:val="hybridMultilevel"/>
    <w:tmpl w:val="272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669"/>
    <w:multiLevelType w:val="hybridMultilevel"/>
    <w:tmpl w:val="ABE0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2EC3"/>
    <w:multiLevelType w:val="hybridMultilevel"/>
    <w:tmpl w:val="0CD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42A2"/>
    <w:multiLevelType w:val="hybridMultilevel"/>
    <w:tmpl w:val="55A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5"/>
    <w:rsid w:val="000E4F85"/>
    <w:rsid w:val="003C02D8"/>
    <w:rsid w:val="00A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E00C5-B4E8-48BD-A067-FBF6F777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8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85"/>
    <w:rPr>
      <w:rFonts w:ascii="Calibri" w:eastAsia="Calibri" w:hAnsi="Calibri" w:cs="Calibri"/>
    </w:rPr>
  </w:style>
  <w:style w:type="paragraph" w:customStyle="1" w:styleId="NoteLevel11">
    <w:name w:val="Note Level 11"/>
    <w:basedOn w:val="Normal"/>
    <w:uiPriority w:val="99"/>
    <w:unhideWhenUsed/>
    <w:rsid w:val="000E4F8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HAnsi" w:hAnsi="Verdana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E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FE8B-9906-45AD-AA5C-F5224E01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JGrabows</dc:creator>
  <cp:keywords/>
  <dc:description/>
  <cp:lastModifiedBy>JGrabows</cp:lastModifiedBy>
  <cp:revision>1</cp:revision>
  <dcterms:created xsi:type="dcterms:W3CDTF">2015-05-20T19:43:00Z</dcterms:created>
  <dcterms:modified xsi:type="dcterms:W3CDTF">2015-05-20T20:43:00Z</dcterms:modified>
</cp:coreProperties>
</file>