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F5" w:rsidRPr="00C119EC" w:rsidRDefault="009E33F5" w:rsidP="009E33F5">
      <w:pPr>
        <w:spacing w:after="0" w:line="240" w:lineRule="auto"/>
        <w:jc w:val="center"/>
        <w:rPr>
          <w:rFonts w:ascii="Arial" w:hAnsi="Arial" w:cs="Arial"/>
          <w:b/>
        </w:rPr>
      </w:pPr>
      <w:r w:rsidRPr="00C119EC">
        <w:rPr>
          <w:rFonts w:ascii="Arial" w:hAnsi="Arial" w:cs="Arial"/>
          <w:b/>
        </w:rPr>
        <w:t>Weather Regulates</w:t>
      </w:r>
      <w:r w:rsidR="000E2C93" w:rsidRPr="00C119EC">
        <w:rPr>
          <w:rFonts w:ascii="Arial" w:hAnsi="Arial" w:cs="Arial"/>
          <w:b/>
        </w:rPr>
        <w:t xml:space="preserve"> Location</w:t>
      </w:r>
      <w:r w:rsidR="00FE5D18" w:rsidRPr="00C119EC">
        <w:rPr>
          <w:rFonts w:ascii="Arial" w:hAnsi="Arial" w:cs="Arial"/>
          <w:b/>
        </w:rPr>
        <w:t xml:space="preserve">, </w:t>
      </w:r>
      <w:r w:rsidR="004620E7" w:rsidRPr="00C119EC">
        <w:rPr>
          <w:rFonts w:ascii="Arial" w:hAnsi="Arial" w:cs="Arial"/>
          <w:b/>
        </w:rPr>
        <w:t>Timing</w:t>
      </w:r>
      <w:r w:rsidR="00FE5D18" w:rsidRPr="00C119EC">
        <w:rPr>
          <w:rFonts w:ascii="Arial" w:hAnsi="Arial" w:cs="Arial"/>
          <w:b/>
        </w:rPr>
        <w:t xml:space="preserve">, </w:t>
      </w:r>
      <w:r w:rsidR="002C4C19" w:rsidRPr="00C119EC">
        <w:rPr>
          <w:rFonts w:ascii="Arial" w:hAnsi="Arial" w:cs="Arial"/>
          <w:b/>
        </w:rPr>
        <w:t xml:space="preserve">and </w:t>
      </w:r>
      <w:r w:rsidR="009835C7" w:rsidRPr="00C119EC">
        <w:rPr>
          <w:rFonts w:ascii="Arial" w:hAnsi="Arial" w:cs="Arial"/>
          <w:b/>
        </w:rPr>
        <w:t>Intensity</w:t>
      </w:r>
      <w:r w:rsidRPr="00C119EC">
        <w:rPr>
          <w:rFonts w:ascii="Arial" w:hAnsi="Arial" w:cs="Arial"/>
          <w:b/>
        </w:rPr>
        <w:t xml:space="preserve"> of Dengue Virus </w:t>
      </w:r>
      <w:r w:rsidR="00B877A0" w:rsidRPr="00C119EC">
        <w:rPr>
          <w:rFonts w:ascii="Arial" w:hAnsi="Arial" w:cs="Arial"/>
          <w:b/>
        </w:rPr>
        <w:t>Transmission</w:t>
      </w:r>
    </w:p>
    <w:p w:rsidR="0074439B" w:rsidRPr="00C119EC" w:rsidRDefault="0074439B" w:rsidP="009E33F5">
      <w:pPr>
        <w:spacing w:after="0" w:line="240" w:lineRule="auto"/>
        <w:jc w:val="center"/>
        <w:rPr>
          <w:rFonts w:ascii="Arial" w:hAnsi="Arial" w:cs="Arial"/>
          <w:b/>
        </w:rPr>
      </w:pPr>
      <w:r w:rsidRPr="00C119EC">
        <w:rPr>
          <w:rFonts w:ascii="Arial" w:hAnsi="Arial" w:cs="Arial"/>
          <w:b/>
        </w:rPr>
        <w:t>Between Humans and Mosquitoes</w:t>
      </w:r>
    </w:p>
    <w:p w:rsidR="009E33F5" w:rsidRPr="00C119EC" w:rsidRDefault="009E33F5" w:rsidP="009E33F5">
      <w:pPr>
        <w:spacing w:after="0" w:line="240" w:lineRule="auto"/>
        <w:rPr>
          <w:rFonts w:ascii="Arial" w:hAnsi="Arial" w:cs="Arial"/>
        </w:rPr>
      </w:pPr>
    </w:p>
    <w:p w:rsidR="009E33F5" w:rsidRPr="00AB2520" w:rsidRDefault="009E33F5" w:rsidP="009E33F5">
      <w:pPr>
        <w:spacing w:after="0" w:line="240" w:lineRule="auto"/>
        <w:rPr>
          <w:rFonts w:ascii="Arial" w:eastAsia="Times New Roman" w:hAnsi="Arial" w:cs="Arial"/>
          <w:vertAlign w:val="superscript"/>
        </w:rPr>
      </w:pPr>
      <w:r w:rsidRPr="00AB2520">
        <w:rPr>
          <w:rFonts w:ascii="Arial" w:hAnsi="Arial" w:cs="Arial"/>
        </w:rPr>
        <w:t>Karen M. Campbell</w:t>
      </w:r>
      <w:r w:rsidRPr="00AB2520">
        <w:rPr>
          <w:rFonts w:ascii="Arial" w:hAnsi="Arial" w:cs="Arial"/>
          <w:vertAlign w:val="superscript"/>
        </w:rPr>
        <w:t>1</w:t>
      </w:r>
      <w:r w:rsidRPr="00AB2520">
        <w:rPr>
          <w:rFonts w:ascii="Arial" w:hAnsi="Arial" w:cs="Arial"/>
        </w:rPr>
        <w:t>, Kristin Haldeman</w:t>
      </w:r>
      <w:r w:rsidRPr="00AB2520">
        <w:rPr>
          <w:rFonts w:ascii="Arial" w:hAnsi="Arial" w:cs="Arial"/>
          <w:vertAlign w:val="superscript"/>
        </w:rPr>
        <w:t>1</w:t>
      </w:r>
      <w:r w:rsidRPr="00AB2520">
        <w:rPr>
          <w:rFonts w:ascii="Arial" w:hAnsi="Arial" w:cs="Arial"/>
        </w:rPr>
        <w:t>, Chris Lehnig</w:t>
      </w:r>
      <w:r w:rsidRPr="00AB2520">
        <w:rPr>
          <w:rFonts w:ascii="Arial" w:hAnsi="Arial" w:cs="Arial"/>
          <w:vertAlign w:val="superscript"/>
        </w:rPr>
        <w:t>1</w:t>
      </w:r>
      <w:r w:rsidRPr="00AB2520">
        <w:rPr>
          <w:rFonts w:ascii="Arial" w:hAnsi="Arial" w:cs="Arial"/>
        </w:rPr>
        <w:t>, Cesar V. Munayco</w:t>
      </w:r>
      <w:r w:rsidRPr="00AB2520">
        <w:rPr>
          <w:rFonts w:ascii="Arial" w:hAnsi="Arial" w:cs="Arial"/>
          <w:vertAlign w:val="superscript"/>
        </w:rPr>
        <w:t>2</w:t>
      </w:r>
      <w:r w:rsidRPr="00AB2520">
        <w:rPr>
          <w:rFonts w:ascii="Arial" w:hAnsi="Arial" w:cs="Arial"/>
        </w:rPr>
        <w:t>, Eric S. Halsey</w:t>
      </w:r>
      <w:r w:rsidRPr="00AB2520">
        <w:rPr>
          <w:rFonts w:ascii="Arial" w:hAnsi="Arial" w:cs="Arial"/>
          <w:vertAlign w:val="superscript"/>
        </w:rPr>
        <w:t>3</w:t>
      </w:r>
      <w:r w:rsidRPr="00AB2520">
        <w:rPr>
          <w:rFonts w:ascii="Arial" w:hAnsi="Arial" w:cs="Arial"/>
        </w:rPr>
        <w:t xml:space="preserve">, </w:t>
      </w:r>
      <w:r w:rsidR="005F5831" w:rsidRPr="00AB2520">
        <w:rPr>
          <w:rFonts w:ascii="Arial" w:hAnsi="Arial" w:cs="Arial"/>
        </w:rPr>
        <w:t xml:space="preserve">V. </w:t>
      </w:r>
      <w:r w:rsidRPr="00AB2520">
        <w:rPr>
          <w:rFonts w:ascii="Arial" w:hAnsi="Arial" w:cs="Arial"/>
        </w:rPr>
        <w:t>Alberto Laguna</w:t>
      </w:r>
      <w:r w:rsidR="005F5831" w:rsidRPr="00AB2520">
        <w:rPr>
          <w:rFonts w:ascii="Arial" w:hAnsi="Arial" w:cs="Arial"/>
        </w:rPr>
        <w:t>-Torres</w:t>
      </w:r>
      <w:r w:rsidR="009609CB" w:rsidRPr="00AB2520">
        <w:rPr>
          <w:rFonts w:ascii="Arial" w:hAnsi="Arial" w:cs="Arial"/>
          <w:vertAlign w:val="superscript"/>
        </w:rPr>
        <w:t>4</w:t>
      </w:r>
      <w:r w:rsidRPr="00AB2520">
        <w:rPr>
          <w:rFonts w:ascii="Arial" w:hAnsi="Arial" w:cs="Arial"/>
        </w:rPr>
        <w:t xml:space="preserve">, </w:t>
      </w:r>
      <w:r w:rsidRPr="00AB2520">
        <w:rPr>
          <w:rFonts w:ascii="Arial" w:eastAsia="Times New Roman" w:hAnsi="Arial" w:cs="Arial"/>
        </w:rPr>
        <w:t>Martín Yagui</w:t>
      </w:r>
      <w:r w:rsidRPr="00AB2520">
        <w:rPr>
          <w:rFonts w:ascii="Arial" w:eastAsia="Times New Roman" w:hAnsi="Arial" w:cs="Arial"/>
          <w:vertAlign w:val="superscript"/>
        </w:rPr>
        <w:t>4</w:t>
      </w:r>
      <w:r w:rsidRPr="00AB2520">
        <w:rPr>
          <w:rFonts w:ascii="Arial" w:eastAsia="Times New Roman" w:hAnsi="Arial" w:cs="Arial"/>
        </w:rPr>
        <w:t>, Amy C. Morrison</w:t>
      </w:r>
      <w:r w:rsidRPr="00AB2520">
        <w:rPr>
          <w:rFonts w:ascii="Arial" w:eastAsia="Times New Roman" w:hAnsi="Arial" w:cs="Arial"/>
          <w:vertAlign w:val="superscript"/>
        </w:rPr>
        <w:t>5</w:t>
      </w:r>
      <w:r w:rsidRPr="00AB2520">
        <w:rPr>
          <w:rFonts w:ascii="Arial" w:eastAsia="Times New Roman" w:hAnsi="Arial" w:cs="Arial"/>
        </w:rPr>
        <w:t>, C. D. Lin</w:t>
      </w:r>
      <w:r w:rsidRPr="00AB2520">
        <w:rPr>
          <w:rFonts w:ascii="Arial" w:eastAsia="Times New Roman" w:hAnsi="Arial" w:cs="Arial"/>
          <w:vertAlign w:val="superscript"/>
        </w:rPr>
        <w:t>6</w:t>
      </w:r>
      <w:r w:rsidRPr="00AB2520">
        <w:rPr>
          <w:rFonts w:ascii="Arial" w:eastAsia="Times New Roman" w:hAnsi="Arial" w:cs="Arial"/>
        </w:rPr>
        <w:t>, Thomas W. Scott</w:t>
      </w:r>
      <w:r w:rsidRPr="00AB2520">
        <w:rPr>
          <w:rFonts w:ascii="Arial" w:eastAsia="Times New Roman" w:hAnsi="Arial" w:cs="Arial"/>
          <w:vertAlign w:val="superscript"/>
        </w:rPr>
        <w:t>5,7</w:t>
      </w:r>
    </w:p>
    <w:p w:rsidR="009E33F5" w:rsidRPr="00AB2520" w:rsidRDefault="009E33F5" w:rsidP="009E33F5">
      <w:pPr>
        <w:spacing w:after="0" w:line="240" w:lineRule="auto"/>
        <w:rPr>
          <w:rFonts w:ascii="Arial" w:hAnsi="Arial" w:cs="Arial"/>
          <w:sz w:val="20"/>
          <w:szCs w:val="20"/>
        </w:rPr>
      </w:pPr>
    </w:p>
    <w:p w:rsidR="009E33F5" w:rsidRPr="00AB2520" w:rsidRDefault="009E33F5" w:rsidP="009E33F5">
      <w:pPr>
        <w:spacing w:after="0" w:line="240" w:lineRule="auto"/>
        <w:rPr>
          <w:rFonts w:ascii="Arial" w:hAnsi="Arial" w:cs="Arial"/>
          <w:i/>
          <w:sz w:val="20"/>
          <w:szCs w:val="20"/>
        </w:rPr>
      </w:pPr>
      <w:r w:rsidRPr="00AB2520">
        <w:rPr>
          <w:rFonts w:ascii="Arial" w:hAnsi="Arial" w:cs="Arial"/>
          <w:i/>
          <w:sz w:val="20"/>
          <w:szCs w:val="20"/>
        </w:rPr>
        <w:t xml:space="preserve">(1) Computational Science Research Center, San Diego State University, San Diego, CA; (2) </w:t>
      </w:r>
      <w:r w:rsidRPr="00AB2520">
        <w:rPr>
          <w:rFonts w:ascii="Arial" w:eastAsia="Times New Roman" w:hAnsi="Arial" w:cs="Arial"/>
          <w:i/>
          <w:sz w:val="20"/>
          <w:szCs w:val="20"/>
        </w:rPr>
        <w:t xml:space="preserve">Department of Preventive Medicine and Biometrics, Uniformed Services University of Health Sciences, Bethesda, MD; (3) US Naval Medical Research Unit No.6, Lima, Peru; (4) </w:t>
      </w:r>
      <w:proofErr w:type="spellStart"/>
      <w:r w:rsidRPr="00AB2520">
        <w:rPr>
          <w:rFonts w:ascii="Arial" w:eastAsia="Times New Roman" w:hAnsi="Arial" w:cs="Arial"/>
          <w:i/>
          <w:sz w:val="20"/>
          <w:szCs w:val="20"/>
        </w:rPr>
        <w:t>Dirección</w:t>
      </w:r>
      <w:proofErr w:type="spellEnd"/>
      <w:r w:rsidRPr="00AB2520">
        <w:rPr>
          <w:rFonts w:ascii="Arial" w:eastAsia="Times New Roman" w:hAnsi="Arial" w:cs="Arial"/>
          <w:i/>
          <w:sz w:val="20"/>
          <w:szCs w:val="20"/>
        </w:rPr>
        <w:t xml:space="preserve"> General de </w:t>
      </w:r>
      <w:proofErr w:type="spellStart"/>
      <w:r w:rsidRPr="00AB2520">
        <w:rPr>
          <w:rFonts w:ascii="Arial" w:eastAsia="Times New Roman" w:hAnsi="Arial" w:cs="Arial"/>
          <w:i/>
          <w:sz w:val="20"/>
          <w:szCs w:val="20"/>
        </w:rPr>
        <w:t>Epidemiología</w:t>
      </w:r>
      <w:proofErr w:type="spellEnd"/>
      <w:r w:rsidRPr="00AB2520">
        <w:rPr>
          <w:rFonts w:ascii="Arial" w:eastAsia="Times New Roman" w:hAnsi="Arial" w:cs="Arial"/>
          <w:i/>
          <w:sz w:val="20"/>
          <w:szCs w:val="20"/>
        </w:rPr>
        <w:t>, Lima, Peru</w:t>
      </w:r>
      <w:r w:rsidRPr="00AB2520">
        <w:rPr>
          <w:rFonts w:ascii="Arial" w:hAnsi="Arial" w:cs="Arial"/>
          <w:i/>
          <w:sz w:val="20"/>
          <w:szCs w:val="20"/>
        </w:rPr>
        <w:t>; (5) Department of Entomology, University of California, Davis, CA; (6) Department of Mathematics and Statistics, San Diego State University, San Diego, CA; (7) Fogarty International Center, National Institutes of Health, Bethesda, MD</w:t>
      </w:r>
    </w:p>
    <w:p w:rsidR="0055227B" w:rsidRDefault="0055227B" w:rsidP="002C05D7">
      <w:pPr>
        <w:spacing w:after="0" w:line="240" w:lineRule="auto"/>
        <w:rPr>
          <w:rFonts w:ascii="Arial" w:hAnsi="Arial" w:cs="Arial"/>
        </w:rPr>
      </w:pPr>
    </w:p>
    <w:p w:rsidR="00741385" w:rsidRDefault="002C05D7" w:rsidP="002C05D7">
      <w:pPr>
        <w:spacing w:after="0" w:line="240" w:lineRule="auto"/>
        <w:rPr>
          <w:rFonts w:ascii="Arial" w:hAnsi="Arial" w:cs="Arial"/>
        </w:rPr>
      </w:pPr>
      <w:r w:rsidRPr="002C05D7">
        <w:rPr>
          <w:rFonts w:ascii="Arial" w:hAnsi="Arial" w:cs="Arial"/>
          <w:b/>
        </w:rPr>
        <w:t>S1 Text.</w:t>
      </w:r>
      <w:r w:rsidR="00741385">
        <w:rPr>
          <w:rFonts w:ascii="Arial" w:hAnsi="Arial" w:cs="Arial"/>
        </w:rPr>
        <w:t xml:space="preserve"> </w:t>
      </w:r>
      <w:r>
        <w:rPr>
          <w:rFonts w:ascii="Arial" w:hAnsi="Arial" w:cs="Arial"/>
        </w:rPr>
        <w:t xml:space="preserve"> </w:t>
      </w:r>
      <w:r w:rsidR="00741385">
        <w:rPr>
          <w:rFonts w:ascii="Arial" w:hAnsi="Arial" w:cs="Arial"/>
        </w:rPr>
        <w:t xml:space="preserve">Statistical </w:t>
      </w:r>
      <w:r>
        <w:rPr>
          <w:rFonts w:ascii="Arial" w:hAnsi="Arial" w:cs="Arial"/>
        </w:rPr>
        <w:t>Assessment</w:t>
      </w:r>
      <w:r w:rsidR="00741385">
        <w:rPr>
          <w:rFonts w:ascii="Arial" w:hAnsi="Arial" w:cs="Arial"/>
        </w:rPr>
        <w:t xml:space="preserve"> of Large Epidemics</w:t>
      </w:r>
    </w:p>
    <w:p w:rsidR="00EF13E0" w:rsidRDefault="00EF13E0" w:rsidP="002C05D7">
      <w:pPr>
        <w:spacing w:after="0" w:line="240" w:lineRule="auto"/>
        <w:rPr>
          <w:rFonts w:ascii="Arial" w:hAnsi="Arial" w:cs="Arial"/>
        </w:rPr>
      </w:pPr>
      <w:bookmarkStart w:id="0" w:name="_GoBack"/>
      <w:bookmarkEnd w:id="0"/>
    </w:p>
    <w:p w:rsidR="002C05D7" w:rsidRPr="002C05D7" w:rsidRDefault="002C05D7" w:rsidP="002C05D7">
      <w:pPr>
        <w:spacing w:after="0" w:line="240" w:lineRule="auto"/>
        <w:rPr>
          <w:rFonts w:ascii="Arial" w:hAnsi="Arial" w:cs="Arial"/>
          <w:b/>
          <w:i/>
        </w:rPr>
      </w:pPr>
      <w:r w:rsidRPr="002C05D7">
        <w:rPr>
          <w:rFonts w:ascii="Arial" w:hAnsi="Arial" w:cs="Arial"/>
          <w:b/>
          <w:i/>
        </w:rPr>
        <w:t>Methods</w:t>
      </w:r>
    </w:p>
    <w:p w:rsidR="00741385" w:rsidRPr="00AB2520" w:rsidRDefault="00741385" w:rsidP="002C05D7">
      <w:pPr>
        <w:spacing w:after="0" w:line="240" w:lineRule="auto"/>
        <w:rPr>
          <w:rFonts w:ascii="Arial" w:hAnsi="Arial" w:cs="Arial"/>
        </w:rPr>
      </w:pPr>
      <w:r w:rsidRPr="00AB2520">
        <w:rPr>
          <w:rFonts w:ascii="Arial" w:hAnsi="Arial" w:cs="Arial"/>
        </w:rPr>
        <w:t>In each of the 6 locations, each seasonal DENV transmission cycle during 1994-2012 was evaluate</w:t>
      </w:r>
      <w:r>
        <w:rPr>
          <w:rFonts w:ascii="Arial" w:hAnsi="Arial" w:cs="Arial"/>
        </w:rPr>
        <w:t>d to identify systematic change-</w:t>
      </w:r>
      <w:r w:rsidRPr="00AB2520">
        <w:rPr>
          <w:rFonts w:ascii="Arial" w:hAnsi="Arial" w:cs="Arial"/>
        </w:rPr>
        <w:t xml:space="preserve">points in the number of weekly cases. Three change-points were identified within each seasonal transmission cycle in each location:  </w:t>
      </w:r>
      <w:r w:rsidRPr="00AB2520">
        <w:rPr>
          <w:rFonts w:ascii="Arial" w:hAnsi="Arial" w:cs="Arial"/>
          <w:i/>
        </w:rPr>
        <w:t>Nadir, Onset, and Peak</w:t>
      </w:r>
      <w:r w:rsidRPr="00AB2520">
        <w:rPr>
          <w:rFonts w:ascii="Arial" w:hAnsi="Arial" w:cs="Arial"/>
        </w:rPr>
        <w:t xml:space="preserve">.  </w:t>
      </w:r>
      <w:r w:rsidRPr="00AB2520">
        <w:rPr>
          <w:rFonts w:ascii="Arial" w:hAnsi="Arial" w:cs="Arial"/>
          <w:i/>
        </w:rPr>
        <w:t>Peak</w:t>
      </w:r>
      <w:r w:rsidRPr="00AB2520">
        <w:rPr>
          <w:rFonts w:ascii="Arial" w:hAnsi="Arial" w:cs="Arial"/>
        </w:rPr>
        <w:t xml:space="preserve"> was defined as the first week during the seasonal cycle in which the local seasonal maximum case count occurs. Peak marks the end of accelerating case counts and the beginning of seasonal decline.  </w:t>
      </w:r>
      <w:r w:rsidRPr="00AB2520">
        <w:rPr>
          <w:rFonts w:ascii="Arial" w:hAnsi="Arial" w:cs="Arial"/>
          <w:i/>
        </w:rPr>
        <w:t>Nadir</w:t>
      </w:r>
      <w:r w:rsidRPr="00AB2520">
        <w:rPr>
          <w:rFonts w:ascii="Arial" w:hAnsi="Arial" w:cs="Arial"/>
        </w:rPr>
        <w:t xml:space="preserve">, the lowest local seasonal case count, was defined as the last week between consecutive seasonal </w:t>
      </w:r>
      <w:r w:rsidRPr="00AB2520">
        <w:rPr>
          <w:rFonts w:ascii="Arial" w:hAnsi="Arial" w:cs="Arial"/>
          <w:i/>
        </w:rPr>
        <w:t>Peaks</w:t>
      </w:r>
      <w:r w:rsidRPr="00AB2520">
        <w:rPr>
          <w:rFonts w:ascii="Arial" w:hAnsi="Arial" w:cs="Arial"/>
        </w:rPr>
        <w:t xml:space="preserve"> in which the case count is at a seasonal low (determined from a sliding 3-week sum of cases).  </w:t>
      </w:r>
      <w:r w:rsidRPr="00AB2520">
        <w:rPr>
          <w:rFonts w:ascii="Arial" w:hAnsi="Arial" w:cs="Arial"/>
          <w:i/>
        </w:rPr>
        <w:t>Onset</w:t>
      </w:r>
      <w:r w:rsidRPr="00AB2520">
        <w:rPr>
          <w:rFonts w:ascii="Arial" w:hAnsi="Arial" w:cs="Arial"/>
        </w:rPr>
        <w:t xml:space="preserve"> change-point follows seasonal Nadir and marks the point in time when potential epidemic development begins. </w:t>
      </w:r>
      <w:r w:rsidRPr="00AB2520">
        <w:rPr>
          <w:rFonts w:ascii="Arial" w:hAnsi="Arial" w:cs="Arial"/>
          <w:i/>
        </w:rPr>
        <w:t>Onset</w:t>
      </w:r>
      <w:r w:rsidRPr="00AB2520">
        <w:rPr>
          <w:rFonts w:ascii="Arial" w:hAnsi="Arial" w:cs="Arial"/>
        </w:rPr>
        <w:t xml:space="preserve"> was defined as the first week following </w:t>
      </w:r>
      <w:r w:rsidRPr="00AB2520">
        <w:rPr>
          <w:rFonts w:ascii="Arial" w:hAnsi="Arial" w:cs="Arial"/>
          <w:i/>
        </w:rPr>
        <w:t>Nadir</w:t>
      </w:r>
      <w:r w:rsidRPr="00AB2520">
        <w:rPr>
          <w:rFonts w:ascii="Arial" w:hAnsi="Arial" w:cs="Arial"/>
        </w:rPr>
        <w:t xml:space="preserve"> in which reported cases for a 4-week sliding window exceeds the 99.9</w:t>
      </w:r>
      <w:r w:rsidRPr="00AB2520">
        <w:rPr>
          <w:rFonts w:ascii="Arial" w:hAnsi="Arial" w:cs="Arial"/>
          <w:vertAlign w:val="superscript"/>
        </w:rPr>
        <w:t>th</w:t>
      </w:r>
      <w:r w:rsidRPr="00AB2520">
        <w:rPr>
          <w:rFonts w:ascii="Arial" w:hAnsi="Arial" w:cs="Arial"/>
        </w:rPr>
        <w:t xml:space="preserve"> percentile of a Poisson distribution that characterizes the flow of cases during the seasonal low transmission period.  The mean of the Poisson distribution used for determining </w:t>
      </w:r>
      <w:r w:rsidRPr="00AB2520">
        <w:rPr>
          <w:rFonts w:ascii="Arial" w:hAnsi="Arial" w:cs="Arial"/>
          <w:i/>
        </w:rPr>
        <w:t>Onset</w:t>
      </w:r>
      <w:r w:rsidRPr="00AB2520">
        <w:rPr>
          <w:rFonts w:ascii="Arial" w:hAnsi="Arial" w:cs="Arial"/>
        </w:rPr>
        <w:t xml:space="preserve"> in a specific location and seasonal cycle was determined from the mean number of cases in a sliding 4-week window that moves between first occurrence of the seasonal minimum case count and Nadir.  The Poisson distribution reflects current local conditions of transmission during the quiet period.  </w:t>
      </w:r>
      <w:r w:rsidRPr="00AB2520">
        <w:rPr>
          <w:rFonts w:ascii="Arial" w:hAnsi="Arial" w:cs="Arial"/>
          <w:i/>
        </w:rPr>
        <w:t>Onset</w:t>
      </w:r>
      <w:r w:rsidRPr="00AB2520">
        <w:rPr>
          <w:rFonts w:ascii="Arial" w:hAnsi="Arial" w:cs="Arial"/>
        </w:rPr>
        <w:t xml:space="preserve"> designates a departure from the level of transmission observed locally during the quiet season such that the flow of cases at </w:t>
      </w:r>
      <w:r w:rsidRPr="00AB2520">
        <w:rPr>
          <w:rFonts w:ascii="Arial" w:hAnsi="Arial" w:cs="Arial"/>
          <w:i/>
        </w:rPr>
        <w:t>Onset</w:t>
      </w:r>
      <w:r w:rsidRPr="00AB2520">
        <w:rPr>
          <w:rFonts w:ascii="Arial" w:hAnsi="Arial" w:cs="Arial"/>
        </w:rPr>
        <w:t xml:space="preserve"> is no longer statistically consistent with the flow of cases during the quiet season. </w:t>
      </w:r>
      <w:r w:rsidRPr="00AB2520">
        <w:rPr>
          <w:rFonts w:ascii="Arial" w:hAnsi="Arial" w:cs="Arial"/>
          <w:i/>
        </w:rPr>
        <w:t>Nadir</w:t>
      </w:r>
      <w:r w:rsidRPr="00AB2520">
        <w:rPr>
          <w:rFonts w:ascii="Arial" w:hAnsi="Arial" w:cs="Arial"/>
        </w:rPr>
        <w:t xml:space="preserve">, </w:t>
      </w:r>
      <w:r w:rsidRPr="00AB2520">
        <w:rPr>
          <w:rFonts w:ascii="Arial" w:hAnsi="Arial" w:cs="Arial"/>
          <w:i/>
        </w:rPr>
        <w:t>Onset</w:t>
      </w:r>
      <w:r w:rsidRPr="00AB2520">
        <w:rPr>
          <w:rFonts w:ascii="Arial" w:hAnsi="Arial" w:cs="Arial"/>
        </w:rPr>
        <w:t xml:space="preserve">, and </w:t>
      </w:r>
      <w:r w:rsidRPr="00AB2520">
        <w:rPr>
          <w:rFonts w:ascii="Arial" w:hAnsi="Arial" w:cs="Arial"/>
          <w:i/>
        </w:rPr>
        <w:t>Peak</w:t>
      </w:r>
      <w:r w:rsidRPr="00AB2520">
        <w:rPr>
          <w:rFonts w:ascii="Arial" w:hAnsi="Arial" w:cs="Arial"/>
        </w:rPr>
        <w:t xml:space="preserve"> from each seasonal cycle were used to compare th</w:t>
      </w:r>
      <w:r>
        <w:rPr>
          <w:rFonts w:ascii="Arial" w:hAnsi="Arial" w:cs="Arial"/>
        </w:rPr>
        <w:t>e timing of transmission change-</w:t>
      </w:r>
      <w:r w:rsidRPr="00AB2520">
        <w:rPr>
          <w:rFonts w:ascii="Arial" w:hAnsi="Arial" w:cs="Arial"/>
        </w:rPr>
        <w:t xml:space="preserve">points across seasonal cycles of varying magnitude in each location.  Seasonal cycles with very low incidence did not exhibit cycle characteristics or recognizable Onset and Peak change-points and were excluded from the assessment.  Seasonal cycles per location were included if there were at least 50 cases in the seasonal cycle and at least 20 cases at Peak. Transmission cycles from all 6 locations were categorized by incidence rate quartiles: Q1-Q4 (lowest to highest incidence groups) to aid the interpretation of changes in timing of change-points with respect to seasonal incidence magnitude.  Comparisons of seasonal timing of transmission change-points with respect to seasonal cycle magnitude were quantified using linear regression applied to week number of seasonal change-point versus incidence magnitude per seasonal transmission cycle per location.  Linear regression was performed and p-values assessed for Nadir, Onset, and Peak using the individual observations from each location/seasonal transmission cycle, however, for ease of viewing the results are summarized and presented graphically by incidence rate quartile. Software to identify seasonal transmission cycles per location and assess the timing of transmission change-points in relation to incidence magnitude was developed in </w:t>
      </w:r>
      <w:proofErr w:type="spellStart"/>
      <w:r w:rsidRPr="00AB2520">
        <w:rPr>
          <w:rFonts w:ascii="Arial" w:hAnsi="Arial" w:cs="Arial"/>
        </w:rPr>
        <w:t>Matlab</w:t>
      </w:r>
      <w:proofErr w:type="spellEnd"/>
      <w:r w:rsidRPr="00AB2520">
        <w:rPr>
          <w:rFonts w:ascii="Arial" w:hAnsi="Arial" w:cs="Arial"/>
        </w:rPr>
        <w:t>.</w:t>
      </w:r>
    </w:p>
    <w:p w:rsidR="00741385" w:rsidRDefault="00741385" w:rsidP="002C05D7">
      <w:pPr>
        <w:spacing w:after="0" w:line="240" w:lineRule="auto"/>
        <w:rPr>
          <w:rFonts w:ascii="Arial" w:hAnsi="Arial" w:cs="Arial"/>
        </w:rPr>
      </w:pPr>
    </w:p>
    <w:p w:rsidR="006450C7" w:rsidRPr="002C05D7" w:rsidRDefault="006450C7" w:rsidP="002C05D7">
      <w:pPr>
        <w:spacing w:after="0" w:line="240" w:lineRule="auto"/>
        <w:rPr>
          <w:rFonts w:ascii="Arial" w:hAnsi="Arial" w:cs="Arial"/>
          <w:b/>
          <w:i/>
        </w:rPr>
      </w:pPr>
      <w:r w:rsidRPr="002C05D7">
        <w:rPr>
          <w:rFonts w:ascii="Arial" w:hAnsi="Arial" w:cs="Arial"/>
          <w:b/>
          <w:i/>
        </w:rPr>
        <w:lastRenderedPageBreak/>
        <w:t xml:space="preserve">Results </w:t>
      </w:r>
    </w:p>
    <w:p w:rsidR="006450C7" w:rsidRPr="00AB2520" w:rsidRDefault="006450C7" w:rsidP="002C05D7">
      <w:pPr>
        <w:spacing w:after="0" w:line="240" w:lineRule="auto"/>
        <w:rPr>
          <w:rFonts w:ascii="Arial" w:hAnsi="Arial" w:cs="Arial"/>
        </w:rPr>
      </w:pPr>
      <w:r w:rsidRPr="00AB2520">
        <w:rPr>
          <w:rFonts w:ascii="Arial" w:hAnsi="Arial" w:cs="Arial"/>
        </w:rPr>
        <w:t xml:space="preserve">Larger epidemics began earlier where seasonal forcing from weather was present; i.e., where weather supported high transmission for limited duration annually.  We investigated this complexity by examining the structure of each seasonal transmission cycle in each of the elevated-risk locations. Seasonal cycles (1994-2012) were categorized into incidence rate quartiles, Q1-Q4. </w:t>
      </w:r>
      <w:proofErr w:type="spellStart"/>
      <w:r w:rsidRPr="00AB2520">
        <w:rPr>
          <w:rFonts w:ascii="Arial" w:hAnsi="Arial" w:cs="Arial"/>
        </w:rPr>
        <w:t>Maynas</w:t>
      </w:r>
      <w:proofErr w:type="spellEnd"/>
      <w:r w:rsidRPr="00AB2520">
        <w:rPr>
          <w:rFonts w:ascii="Arial" w:hAnsi="Arial" w:cs="Arial"/>
        </w:rPr>
        <w:t xml:space="preserve"> experienced the largest epidemic and Madre de Dios had the largest number of Q4 seasonal transmission cycles.  In each seasonal cycle per location, transmission </w:t>
      </w:r>
      <w:r>
        <w:rPr>
          <w:rFonts w:ascii="Arial" w:hAnsi="Arial" w:cs="Arial"/>
        </w:rPr>
        <w:t>change-points</w:t>
      </w:r>
      <w:r w:rsidRPr="00AB2520">
        <w:rPr>
          <w:rFonts w:ascii="Arial" w:hAnsi="Arial" w:cs="Arial"/>
        </w:rPr>
        <w:t xml:space="preserve"> </w:t>
      </w:r>
      <w:r w:rsidRPr="00AB2520">
        <w:rPr>
          <w:rFonts w:ascii="Arial" w:hAnsi="Arial" w:cs="Arial"/>
          <w:i/>
        </w:rPr>
        <w:t>Nadir, Onset</w:t>
      </w:r>
      <w:r w:rsidRPr="00AB2520">
        <w:rPr>
          <w:rFonts w:ascii="Arial" w:hAnsi="Arial" w:cs="Arial"/>
        </w:rPr>
        <w:t xml:space="preserve">, and </w:t>
      </w:r>
      <w:r w:rsidRPr="00AB2520">
        <w:rPr>
          <w:rFonts w:ascii="Arial" w:hAnsi="Arial" w:cs="Arial"/>
          <w:i/>
        </w:rPr>
        <w:t>Peak</w:t>
      </w:r>
      <w:r w:rsidRPr="00AB2520">
        <w:rPr>
          <w:rFonts w:ascii="Arial" w:hAnsi="Arial" w:cs="Arial"/>
        </w:rPr>
        <w:t xml:space="preserve"> (see Methods) were identified by week number. Onset occurred earlier in larger epidemics in 4 of the 6 locations:  Tumbes: </w:t>
      </w:r>
      <w:r w:rsidRPr="00AB2520">
        <w:rPr>
          <w:rFonts w:ascii="Arial" w:hAnsi="Arial" w:cs="Arial"/>
          <w:i/>
        </w:rPr>
        <w:t>p</w:t>
      </w:r>
      <w:r w:rsidRPr="00AB2520">
        <w:rPr>
          <w:rFonts w:ascii="Arial" w:hAnsi="Arial" w:cs="Arial"/>
        </w:rPr>
        <w:t xml:space="preserve">=0.022, Piura: </w:t>
      </w:r>
      <w:r w:rsidRPr="00AB2520">
        <w:rPr>
          <w:rFonts w:ascii="Arial" w:hAnsi="Arial" w:cs="Arial"/>
          <w:i/>
        </w:rPr>
        <w:t>p</w:t>
      </w:r>
      <w:r w:rsidRPr="00AB2520">
        <w:rPr>
          <w:rFonts w:ascii="Arial" w:hAnsi="Arial" w:cs="Arial"/>
        </w:rPr>
        <w:t xml:space="preserve">=0.013, Ucayali: </w:t>
      </w:r>
      <w:r w:rsidRPr="00AB2520">
        <w:rPr>
          <w:rFonts w:ascii="Arial" w:hAnsi="Arial" w:cs="Arial"/>
          <w:i/>
        </w:rPr>
        <w:t>p</w:t>
      </w:r>
      <w:r w:rsidRPr="00AB2520">
        <w:rPr>
          <w:rFonts w:ascii="Arial" w:hAnsi="Arial" w:cs="Arial"/>
        </w:rPr>
        <w:t xml:space="preserve">=0.021, Madre de Dios: </w:t>
      </w:r>
      <w:r w:rsidRPr="00AB2520">
        <w:rPr>
          <w:rFonts w:ascii="Arial" w:hAnsi="Arial" w:cs="Arial"/>
          <w:i/>
        </w:rPr>
        <w:t>p</w:t>
      </w:r>
      <w:r w:rsidRPr="00AB2520">
        <w:rPr>
          <w:rFonts w:ascii="Arial" w:hAnsi="Arial" w:cs="Arial"/>
        </w:rPr>
        <w:t>=0.029 (</w:t>
      </w:r>
      <w:r>
        <w:rPr>
          <w:rFonts w:ascii="Arial" w:hAnsi="Arial" w:cs="Arial"/>
        </w:rPr>
        <w:t>Fig. S6</w:t>
      </w:r>
      <w:r w:rsidRPr="00AB2520">
        <w:rPr>
          <w:rFonts w:ascii="Arial" w:hAnsi="Arial" w:cs="Arial"/>
        </w:rPr>
        <w:t xml:space="preserve">).  These locations were characterized by seasonal forcing from weather dynamics, in which weather supported high levels of transmission during a limited period annually.  In the other two locations, </w:t>
      </w:r>
      <w:proofErr w:type="spellStart"/>
      <w:r w:rsidRPr="00AB2520">
        <w:rPr>
          <w:rFonts w:ascii="Arial" w:hAnsi="Arial" w:cs="Arial"/>
        </w:rPr>
        <w:t>Maynas</w:t>
      </w:r>
      <w:proofErr w:type="spellEnd"/>
      <w:r w:rsidRPr="00AB2520">
        <w:rPr>
          <w:rFonts w:ascii="Arial" w:hAnsi="Arial" w:cs="Arial"/>
        </w:rPr>
        <w:t xml:space="preserve"> and Alto Amazonas, weather supported transmission nearly year-round, thus seasonal forcing from weather was less likely to regulate timing in those areas.  No systematic change in timing of Peak was observed for larger epidemics, thus larger epidemics began building earlier in the season, when temperature was high but humidity was not yet opt</w:t>
      </w:r>
      <w:r>
        <w:rPr>
          <w:rFonts w:ascii="Arial" w:hAnsi="Arial" w:cs="Arial"/>
        </w:rPr>
        <w:t>imal, in order to achieve highest</w:t>
      </w:r>
      <w:r w:rsidRPr="00AB2520">
        <w:rPr>
          <w:rFonts w:ascii="Arial" w:hAnsi="Arial" w:cs="Arial"/>
        </w:rPr>
        <w:t xml:space="preserve"> case counts at Peak.  Peak occurred when temperature and humidity were both optimal and decline began when temperature dropped.  We expect higher local human susceptibility at the beginning of seasonal cycles helps to support the early start of a large epidemic, increasing the probability of transmission.  Piura was the only location in which Peak occurred earlier in larger epidemics, </w:t>
      </w:r>
      <w:r w:rsidRPr="00AB2520">
        <w:rPr>
          <w:rFonts w:ascii="Arial" w:hAnsi="Arial" w:cs="Arial"/>
          <w:i/>
        </w:rPr>
        <w:t>p</w:t>
      </w:r>
      <w:r w:rsidRPr="00AB2520">
        <w:rPr>
          <w:rFonts w:ascii="Arial" w:hAnsi="Arial" w:cs="Arial"/>
        </w:rPr>
        <w:t xml:space="preserve">&lt;0.0001.  Piura had the highest seasonal forcing of the 6 locations with a limited period in which temperature supports transmission while humidity remains low.  Larger epidemics in Piura peaked when temperature was highest with low humidity; low-transmission cycles experienced Onset when temperature was highest and declined when mean temperature fell below 25°C.  Piura had the lowest overall incidence rate of the elevated-risk areas likely due to temperature-induced limited duration of the transmission season and lower humidity during that period.  </w:t>
      </w:r>
      <w:r>
        <w:rPr>
          <w:rFonts w:ascii="Arial" w:hAnsi="Arial" w:cs="Arial"/>
        </w:rPr>
        <w:t xml:space="preserve">In contrast, </w:t>
      </w:r>
      <w:r w:rsidRPr="00AB2520">
        <w:rPr>
          <w:rFonts w:ascii="Arial" w:hAnsi="Arial" w:cs="Arial"/>
        </w:rPr>
        <w:t>Madre de Dios had the highest cumulative incidence and the highest concurrent mean temperature and mean humidity seasonally.</w:t>
      </w:r>
    </w:p>
    <w:p w:rsidR="006450C7" w:rsidRPr="004E63CF" w:rsidRDefault="006450C7" w:rsidP="00E81FD7">
      <w:pPr>
        <w:rPr>
          <w:rFonts w:ascii="Arial" w:hAnsi="Arial" w:cs="Arial"/>
        </w:rPr>
      </w:pPr>
    </w:p>
    <w:sectPr w:rsidR="006450C7" w:rsidRPr="004E63CF" w:rsidSect="00EF13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92" w:rsidRDefault="009B7F92" w:rsidP="00E136C8">
      <w:pPr>
        <w:spacing w:after="0" w:line="240" w:lineRule="auto"/>
      </w:pPr>
      <w:r>
        <w:separator/>
      </w:r>
    </w:p>
  </w:endnote>
  <w:endnote w:type="continuationSeparator" w:id="0">
    <w:p w:rsidR="009B7F92" w:rsidRDefault="009B7F92" w:rsidP="00E1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6" w:rsidRDefault="00DC04C6" w:rsidP="009E33F5">
    <w:pPr>
      <w:pStyle w:val="Footer"/>
      <w:jc w:val="center"/>
    </w:pPr>
    <w:r>
      <w:fldChar w:fldCharType="begin"/>
    </w:r>
    <w:r>
      <w:instrText xml:space="preserve"> PAGE   \* MERGEFORMAT </w:instrText>
    </w:r>
    <w:r>
      <w:fldChar w:fldCharType="separate"/>
    </w:r>
    <w:r w:rsidR="00EF13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92" w:rsidRDefault="009B7F92" w:rsidP="00E136C8">
      <w:pPr>
        <w:spacing w:after="0" w:line="240" w:lineRule="auto"/>
      </w:pPr>
      <w:r>
        <w:separator/>
      </w:r>
    </w:p>
  </w:footnote>
  <w:footnote w:type="continuationSeparator" w:id="0">
    <w:p w:rsidR="009B7F92" w:rsidRDefault="009B7F92" w:rsidP="00E1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6" w:rsidRPr="00597091" w:rsidRDefault="00DC04C6" w:rsidP="00E136C8">
    <w:pPr>
      <w:pStyle w:val="Header"/>
      <w:jc w:val="right"/>
      <w:rPr>
        <w:rFonts w:ascii="Times New Roman" w:hAnsi="Times New Roman" w:cs="Times New Roman"/>
      </w:rPr>
    </w:pPr>
    <w:r>
      <w:rPr>
        <w:rFonts w:ascii="Times New Roman" w:hAnsi="Times New Roman" w:cs="Times New Roman"/>
      </w:rPr>
      <w:t>Weather Regulates Dengue Transmission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B40FF"/>
    <w:multiLevelType w:val="hybridMultilevel"/>
    <w:tmpl w:val="5E765D6A"/>
    <w:lvl w:ilvl="0" w:tplc="99F61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C6B0B22"/>
    <w:multiLevelType w:val="hybridMultilevel"/>
    <w:tmpl w:val="5E765D6A"/>
    <w:lvl w:ilvl="0" w:tplc="99F614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109"/>
    <w:rsid w:val="0000102B"/>
    <w:rsid w:val="000011EF"/>
    <w:rsid w:val="00003527"/>
    <w:rsid w:val="00004FA4"/>
    <w:rsid w:val="00005B42"/>
    <w:rsid w:val="00005EB6"/>
    <w:rsid w:val="00010232"/>
    <w:rsid w:val="00011EB3"/>
    <w:rsid w:val="00020701"/>
    <w:rsid w:val="00024CCC"/>
    <w:rsid w:val="00025422"/>
    <w:rsid w:val="00031017"/>
    <w:rsid w:val="00031E3E"/>
    <w:rsid w:val="00042F1C"/>
    <w:rsid w:val="00043197"/>
    <w:rsid w:val="00045B04"/>
    <w:rsid w:val="000530AE"/>
    <w:rsid w:val="00053ECD"/>
    <w:rsid w:val="0006212F"/>
    <w:rsid w:val="00066645"/>
    <w:rsid w:val="00066995"/>
    <w:rsid w:val="00067E16"/>
    <w:rsid w:val="00075C8B"/>
    <w:rsid w:val="00076C28"/>
    <w:rsid w:val="00080EB3"/>
    <w:rsid w:val="00083E5F"/>
    <w:rsid w:val="00084B74"/>
    <w:rsid w:val="00094684"/>
    <w:rsid w:val="000A72D7"/>
    <w:rsid w:val="000B264E"/>
    <w:rsid w:val="000B2DD4"/>
    <w:rsid w:val="000B50FC"/>
    <w:rsid w:val="000C360A"/>
    <w:rsid w:val="000D0BFD"/>
    <w:rsid w:val="000D23D0"/>
    <w:rsid w:val="000D594B"/>
    <w:rsid w:val="000D5B27"/>
    <w:rsid w:val="000E061D"/>
    <w:rsid w:val="000E1EF1"/>
    <w:rsid w:val="000E261C"/>
    <w:rsid w:val="000E2C93"/>
    <w:rsid w:val="000E3BCF"/>
    <w:rsid w:val="000E4D59"/>
    <w:rsid w:val="000E4DCF"/>
    <w:rsid w:val="000F522D"/>
    <w:rsid w:val="000F5F48"/>
    <w:rsid w:val="00102968"/>
    <w:rsid w:val="00104E90"/>
    <w:rsid w:val="00105335"/>
    <w:rsid w:val="00105C83"/>
    <w:rsid w:val="00107501"/>
    <w:rsid w:val="0011354B"/>
    <w:rsid w:val="00113CC9"/>
    <w:rsid w:val="001145FE"/>
    <w:rsid w:val="00114B61"/>
    <w:rsid w:val="00120F3F"/>
    <w:rsid w:val="00122934"/>
    <w:rsid w:val="001246D5"/>
    <w:rsid w:val="00135C4A"/>
    <w:rsid w:val="00136EB1"/>
    <w:rsid w:val="00136EEE"/>
    <w:rsid w:val="00144C8A"/>
    <w:rsid w:val="00152816"/>
    <w:rsid w:val="00152E36"/>
    <w:rsid w:val="00161A6B"/>
    <w:rsid w:val="001670AF"/>
    <w:rsid w:val="0017124F"/>
    <w:rsid w:val="00172E74"/>
    <w:rsid w:val="001776DD"/>
    <w:rsid w:val="00180EFB"/>
    <w:rsid w:val="001845D1"/>
    <w:rsid w:val="001852B2"/>
    <w:rsid w:val="0018707E"/>
    <w:rsid w:val="00190D3C"/>
    <w:rsid w:val="00195809"/>
    <w:rsid w:val="00197981"/>
    <w:rsid w:val="001A0361"/>
    <w:rsid w:val="001A5714"/>
    <w:rsid w:val="001A7E02"/>
    <w:rsid w:val="001B086B"/>
    <w:rsid w:val="001B1762"/>
    <w:rsid w:val="001B1E25"/>
    <w:rsid w:val="001B249A"/>
    <w:rsid w:val="001B2CFA"/>
    <w:rsid w:val="001B40DB"/>
    <w:rsid w:val="001B523A"/>
    <w:rsid w:val="001C1288"/>
    <w:rsid w:val="001C13E8"/>
    <w:rsid w:val="001C3A2E"/>
    <w:rsid w:val="001C6AB9"/>
    <w:rsid w:val="001C7F37"/>
    <w:rsid w:val="001D1878"/>
    <w:rsid w:val="001D32D9"/>
    <w:rsid w:val="001D3CC0"/>
    <w:rsid w:val="001E7EF8"/>
    <w:rsid w:val="001F0815"/>
    <w:rsid w:val="00201596"/>
    <w:rsid w:val="0020299B"/>
    <w:rsid w:val="00203867"/>
    <w:rsid w:val="00211A55"/>
    <w:rsid w:val="0021341F"/>
    <w:rsid w:val="0021481E"/>
    <w:rsid w:val="0021483A"/>
    <w:rsid w:val="0021527D"/>
    <w:rsid w:val="002276A5"/>
    <w:rsid w:val="002321C7"/>
    <w:rsid w:val="00232762"/>
    <w:rsid w:val="002359E4"/>
    <w:rsid w:val="00237ABA"/>
    <w:rsid w:val="00241BB3"/>
    <w:rsid w:val="002423E6"/>
    <w:rsid w:val="00242F4C"/>
    <w:rsid w:val="00244353"/>
    <w:rsid w:val="002461E3"/>
    <w:rsid w:val="002476F9"/>
    <w:rsid w:val="00247A3E"/>
    <w:rsid w:val="0025147F"/>
    <w:rsid w:val="00252440"/>
    <w:rsid w:val="00252AE4"/>
    <w:rsid w:val="00253B29"/>
    <w:rsid w:val="00257A42"/>
    <w:rsid w:val="00261365"/>
    <w:rsid w:val="002622BA"/>
    <w:rsid w:val="002645CC"/>
    <w:rsid w:val="00264B33"/>
    <w:rsid w:val="002664C9"/>
    <w:rsid w:val="00267446"/>
    <w:rsid w:val="00272FC5"/>
    <w:rsid w:val="00277F89"/>
    <w:rsid w:val="00290AC1"/>
    <w:rsid w:val="00290D24"/>
    <w:rsid w:val="002930D2"/>
    <w:rsid w:val="00295F19"/>
    <w:rsid w:val="002A2C43"/>
    <w:rsid w:val="002B4476"/>
    <w:rsid w:val="002C05D7"/>
    <w:rsid w:val="002C17C1"/>
    <w:rsid w:val="002C4C19"/>
    <w:rsid w:val="002E13D9"/>
    <w:rsid w:val="002E3922"/>
    <w:rsid w:val="002E53C0"/>
    <w:rsid w:val="002E7D0B"/>
    <w:rsid w:val="002F323E"/>
    <w:rsid w:val="00305253"/>
    <w:rsid w:val="00310685"/>
    <w:rsid w:val="003122B5"/>
    <w:rsid w:val="00313E11"/>
    <w:rsid w:val="00314E01"/>
    <w:rsid w:val="0032343B"/>
    <w:rsid w:val="00323B4F"/>
    <w:rsid w:val="00326F70"/>
    <w:rsid w:val="0033028F"/>
    <w:rsid w:val="00330549"/>
    <w:rsid w:val="00332F45"/>
    <w:rsid w:val="003362DB"/>
    <w:rsid w:val="00336524"/>
    <w:rsid w:val="00353A45"/>
    <w:rsid w:val="0035417F"/>
    <w:rsid w:val="003546FE"/>
    <w:rsid w:val="00361CFA"/>
    <w:rsid w:val="003633B2"/>
    <w:rsid w:val="0036457B"/>
    <w:rsid w:val="003723BF"/>
    <w:rsid w:val="00373EB6"/>
    <w:rsid w:val="00374D64"/>
    <w:rsid w:val="00375073"/>
    <w:rsid w:val="00377A1F"/>
    <w:rsid w:val="00381871"/>
    <w:rsid w:val="00383A0D"/>
    <w:rsid w:val="00384258"/>
    <w:rsid w:val="00385436"/>
    <w:rsid w:val="00387511"/>
    <w:rsid w:val="00390BC7"/>
    <w:rsid w:val="00391888"/>
    <w:rsid w:val="0039282F"/>
    <w:rsid w:val="003929C7"/>
    <w:rsid w:val="00392D4D"/>
    <w:rsid w:val="003A6F54"/>
    <w:rsid w:val="003A7078"/>
    <w:rsid w:val="003B14FF"/>
    <w:rsid w:val="003B291D"/>
    <w:rsid w:val="003B2B5B"/>
    <w:rsid w:val="003B387E"/>
    <w:rsid w:val="003B4463"/>
    <w:rsid w:val="003C1610"/>
    <w:rsid w:val="003C50EA"/>
    <w:rsid w:val="003C6157"/>
    <w:rsid w:val="003C7768"/>
    <w:rsid w:val="003D7AFB"/>
    <w:rsid w:val="003E0A92"/>
    <w:rsid w:val="003E317E"/>
    <w:rsid w:val="003E51DF"/>
    <w:rsid w:val="003E79A6"/>
    <w:rsid w:val="003E7DE6"/>
    <w:rsid w:val="003F2080"/>
    <w:rsid w:val="003F6C61"/>
    <w:rsid w:val="003F7A50"/>
    <w:rsid w:val="00400321"/>
    <w:rsid w:val="00401AD9"/>
    <w:rsid w:val="00402D11"/>
    <w:rsid w:val="00403F00"/>
    <w:rsid w:val="00404870"/>
    <w:rsid w:val="00405277"/>
    <w:rsid w:val="00405E45"/>
    <w:rsid w:val="004149F6"/>
    <w:rsid w:val="004163EB"/>
    <w:rsid w:val="004202AA"/>
    <w:rsid w:val="004252D5"/>
    <w:rsid w:val="00430CFD"/>
    <w:rsid w:val="00431838"/>
    <w:rsid w:val="00431F4E"/>
    <w:rsid w:val="00433CB7"/>
    <w:rsid w:val="004419CE"/>
    <w:rsid w:val="00445ADC"/>
    <w:rsid w:val="004471DA"/>
    <w:rsid w:val="00450B5C"/>
    <w:rsid w:val="004519F2"/>
    <w:rsid w:val="00453EE9"/>
    <w:rsid w:val="0045583A"/>
    <w:rsid w:val="00457D70"/>
    <w:rsid w:val="004620E7"/>
    <w:rsid w:val="00463DCD"/>
    <w:rsid w:val="00464B09"/>
    <w:rsid w:val="0047016D"/>
    <w:rsid w:val="004717DF"/>
    <w:rsid w:val="004753E3"/>
    <w:rsid w:val="0048144D"/>
    <w:rsid w:val="0048265A"/>
    <w:rsid w:val="00482B44"/>
    <w:rsid w:val="00482E61"/>
    <w:rsid w:val="00482FBA"/>
    <w:rsid w:val="0048323E"/>
    <w:rsid w:val="00486A59"/>
    <w:rsid w:val="004876C3"/>
    <w:rsid w:val="004876C7"/>
    <w:rsid w:val="004922E8"/>
    <w:rsid w:val="00492A90"/>
    <w:rsid w:val="004944B7"/>
    <w:rsid w:val="00494B2F"/>
    <w:rsid w:val="00494CEF"/>
    <w:rsid w:val="00495A9C"/>
    <w:rsid w:val="004966C4"/>
    <w:rsid w:val="004977B6"/>
    <w:rsid w:val="004A11DB"/>
    <w:rsid w:val="004A377A"/>
    <w:rsid w:val="004A57FA"/>
    <w:rsid w:val="004B1FFC"/>
    <w:rsid w:val="004C5E38"/>
    <w:rsid w:val="004D01CA"/>
    <w:rsid w:val="004D4DC7"/>
    <w:rsid w:val="004D7E2F"/>
    <w:rsid w:val="004E2163"/>
    <w:rsid w:val="004E63CF"/>
    <w:rsid w:val="004F1077"/>
    <w:rsid w:val="004F1AEB"/>
    <w:rsid w:val="004F24BF"/>
    <w:rsid w:val="004F41EC"/>
    <w:rsid w:val="00504BB1"/>
    <w:rsid w:val="005053FA"/>
    <w:rsid w:val="0051040D"/>
    <w:rsid w:val="00522781"/>
    <w:rsid w:val="00526B54"/>
    <w:rsid w:val="00533312"/>
    <w:rsid w:val="00533891"/>
    <w:rsid w:val="00536E6D"/>
    <w:rsid w:val="00536FD4"/>
    <w:rsid w:val="005372F7"/>
    <w:rsid w:val="00546BCA"/>
    <w:rsid w:val="0055227B"/>
    <w:rsid w:val="00561FFC"/>
    <w:rsid w:val="00563A59"/>
    <w:rsid w:val="005649D4"/>
    <w:rsid w:val="00564C8E"/>
    <w:rsid w:val="005719B5"/>
    <w:rsid w:val="00571D31"/>
    <w:rsid w:val="00574FED"/>
    <w:rsid w:val="00583142"/>
    <w:rsid w:val="005866BA"/>
    <w:rsid w:val="005906CF"/>
    <w:rsid w:val="00590A47"/>
    <w:rsid w:val="005914CD"/>
    <w:rsid w:val="005962B0"/>
    <w:rsid w:val="0059642E"/>
    <w:rsid w:val="0059688B"/>
    <w:rsid w:val="00597091"/>
    <w:rsid w:val="005A1133"/>
    <w:rsid w:val="005A2213"/>
    <w:rsid w:val="005A6A5D"/>
    <w:rsid w:val="005B0FBE"/>
    <w:rsid w:val="005B50A0"/>
    <w:rsid w:val="005B523B"/>
    <w:rsid w:val="005B7072"/>
    <w:rsid w:val="005B76F9"/>
    <w:rsid w:val="005C30C3"/>
    <w:rsid w:val="005C3337"/>
    <w:rsid w:val="005C4AC3"/>
    <w:rsid w:val="005D0739"/>
    <w:rsid w:val="005D3533"/>
    <w:rsid w:val="005E148B"/>
    <w:rsid w:val="005E2489"/>
    <w:rsid w:val="005E2FE4"/>
    <w:rsid w:val="005E4F41"/>
    <w:rsid w:val="005F0696"/>
    <w:rsid w:val="005F07BE"/>
    <w:rsid w:val="005F10E9"/>
    <w:rsid w:val="005F5148"/>
    <w:rsid w:val="005F5831"/>
    <w:rsid w:val="005F5BBB"/>
    <w:rsid w:val="00600FC2"/>
    <w:rsid w:val="00601245"/>
    <w:rsid w:val="00604D94"/>
    <w:rsid w:val="006157BD"/>
    <w:rsid w:val="00620FD5"/>
    <w:rsid w:val="006212D6"/>
    <w:rsid w:val="00622534"/>
    <w:rsid w:val="00622EB5"/>
    <w:rsid w:val="006259BA"/>
    <w:rsid w:val="00626BEA"/>
    <w:rsid w:val="00634E35"/>
    <w:rsid w:val="00643919"/>
    <w:rsid w:val="006450C7"/>
    <w:rsid w:val="006468EF"/>
    <w:rsid w:val="00647C70"/>
    <w:rsid w:val="00653396"/>
    <w:rsid w:val="00654172"/>
    <w:rsid w:val="0065466D"/>
    <w:rsid w:val="00656115"/>
    <w:rsid w:val="00656A9F"/>
    <w:rsid w:val="0066305B"/>
    <w:rsid w:val="00665B18"/>
    <w:rsid w:val="00670F27"/>
    <w:rsid w:val="00673295"/>
    <w:rsid w:val="0067385E"/>
    <w:rsid w:val="00675DF0"/>
    <w:rsid w:val="00680BDA"/>
    <w:rsid w:val="00684D6E"/>
    <w:rsid w:val="0069266A"/>
    <w:rsid w:val="006936EF"/>
    <w:rsid w:val="006A0CF1"/>
    <w:rsid w:val="006A2C12"/>
    <w:rsid w:val="006A351B"/>
    <w:rsid w:val="006A36B1"/>
    <w:rsid w:val="006A6A76"/>
    <w:rsid w:val="006A74EB"/>
    <w:rsid w:val="006A7B1F"/>
    <w:rsid w:val="006B0C93"/>
    <w:rsid w:val="006B0DE7"/>
    <w:rsid w:val="006B5750"/>
    <w:rsid w:val="006B5C99"/>
    <w:rsid w:val="006B67C2"/>
    <w:rsid w:val="006C7D06"/>
    <w:rsid w:val="006D49EF"/>
    <w:rsid w:val="006D4B18"/>
    <w:rsid w:val="006E3087"/>
    <w:rsid w:val="006F0596"/>
    <w:rsid w:val="006F425B"/>
    <w:rsid w:val="007016E8"/>
    <w:rsid w:val="0070297E"/>
    <w:rsid w:val="0071288F"/>
    <w:rsid w:val="0071421B"/>
    <w:rsid w:val="00717932"/>
    <w:rsid w:val="00717FBF"/>
    <w:rsid w:val="0072005A"/>
    <w:rsid w:val="00721E34"/>
    <w:rsid w:val="00724843"/>
    <w:rsid w:val="00726DE3"/>
    <w:rsid w:val="00731839"/>
    <w:rsid w:val="00732A07"/>
    <w:rsid w:val="00734381"/>
    <w:rsid w:val="0074016D"/>
    <w:rsid w:val="00741385"/>
    <w:rsid w:val="0074182D"/>
    <w:rsid w:val="007425F1"/>
    <w:rsid w:val="00743122"/>
    <w:rsid w:val="007433C1"/>
    <w:rsid w:val="007435C8"/>
    <w:rsid w:val="00743D5A"/>
    <w:rsid w:val="0074439B"/>
    <w:rsid w:val="0074790F"/>
    <w:rsid w:val="00753A49"/>
    <w:rsid w:val="0075470E"/>
    <w:rsid w:val="007557FF"/>
    <w:rsid w:val="0076109E"/>
    <w:rsid w:val="0076305E"/>
    <w:rsid w:val="007653A3"/>
    <w:rsid w:val="00766E23"/>
    <w:rsid w:val="0077402C"/>
    <w:rsid w:val="00775777"/>
    <w:rsid w:val="0078289D"/>
    <w:rsid w:val="00783694"/>
    <w:rsid w:val="00784FDF"/>
    <w:rsid w:val="007860D6"/>
    <w:rsid w:val="0079260A"/>
    <w:rsid w:val="00793C4B"/>
    <w:rsid w:val="0079589D"/>
    <w:rsid w:val="00797501"/>
    <w:rsid w:val="007A2465"/>
    <w:rsid w:val="007A5797"/>
    <w:rsid w:val="007A6963"/>
    <w:rsid w:val="007A764A"/>
    <w:rsid w:val="007B1AE2"/>
    <w:rsid w:val="007B65AF"/>
    <w:rsid w:val="007B7AF3"/>
    <w:rsid w:val="007C1F76"/>
    <w:rsid w:val="007C68C0"/>
    <w:rsid w:val="007C7A0C"/>
    <w:rsid w:val="007C7B55"/>
    <w:rsid w:val="007D1D44"/>
    <w:rsid w:val="007D4768"/>
    <w:rsid w:val="007D6990"/>
    <w:rsid w:val="007D7B70"/>
    <w:rsid w:val="007E3088"/>
    <w:rsid w:val="007E7485"/>
    <w:rsid w:val="007F1038"/>
    <w:rsid w:val="007F7DCF"/>
    <w:rsid w:val="008001D9"/>
    <w:rsid w:val="00800D9C"/>
    <w:rsid w:val="00801C05"/>
    <w:rsid w:val="00802A12"/>
    <w:rsid w:val="00804CEE"/>
    <w:rsid w:val="0081135A"/>
    <w:rsid w:val="00812284"/>
    <w:rsid w:val="00813849"/>
    <w:rsid w:val="008213F3"/>
    <w:rsid w:val="008223E9"/>
    <w:rsid w:val="0083414A"/>
    <w:rsid w:val="00834155"/>
    <w:rsid w:val="008369E0"/>
    <w:rsid w:val="008421AF"/>
    <w:rsid w:val="00842288"/>
    <w:rsid w:val="00844ADF"/>
    <w:rsid w:val="00844DA4"/>
    <w:rsid w:val="00851C48"/>
    <w:rsid w:val="00852C77"/>
    <w:rsid w:val="0085703C"/>
    <w:rsid w:val="008675A9"/>
    <w:rsid w:val="00870D87"/>
    <w:rsid w:val="008718B3"/>
    <w:rsid w:val="00873624"/>
    <w:rsid w:val="0087627A"/>
    <w:rsid w:val="008779E7"/>
    <w:rsid w:val="00881EE5"/>
    <w:rsid w:val="00896804"/>
    <w:rsid w:val="00897F59"/>
    <w:rsid w:val="008A0E09"/>
    <w:rsid w:val="008A0E69"/>
    <w:rsid w:val="008A29A6"/>
    <w:rsid w:val="008A2CF0"/>
    <w:rsid w:val="008A3315"/>
    <w:rsid w:val="008A34F2"/>
    <w:rsid w:val="008A6C2F"/>
    <w:rsid w:val="008A73AD"/>
    <w:rsid w:val="008B6678"/>
    <w:rsid w:val="008B69F6"/>
    <w:rsid w:val="008B70CA"/>
    <w:rsid w:val="008C3378"/>
    <w:rsid w:val="008C5AE1"/>
    <w:rsid w:val="008D260D"/>
    <w:rsid w:val="008D3F81"/>
    <w:rsid w:val="008D5428"/>
    <w:rsid w:val="008D6B85"/>
    <w:rsid w:val="008D79DB"/>
    <w:rsid w:val="008E3690"/>
    <w:rsid w:val="008E4CBC"/>
    <w:rsid w:val="008E5A5E"/>
    <w:rsid w:val="008E6D63"/>
    <w:rsid w:val="008E7E93"/>
    <w:rsid w:val="008F2777"/>
    <w:rsid w:val="008F5AB2"/>
    <w:rsid w:val="00901FCB"/>
    <w:rsid w:val="009025C6"/>
    <w:rsid w:val="00904BAD"/>
    <w:rsid w:val="009122C5"/>
    <w:rsid w:val="00912B7C"/>
    <w:rsid w:val="00916583"/>
    <w:rsid w:val="00916845"/>
    <w:rsid w:val="00921912"/>
    <w:rsid w:val="009222B3"/>
    <w:rsid w:val="009241DC"/>
    <w:rsid w:val="00924693"/>
    <w:rsid w:val="009331B7"/>
    <w:rsid w:val="00933E62"/>
    <w:rsid w:val="009356A9"/>
    <w:rsid w:val="009377DC"/>
    <w:rsid w:val="00950E5E"/>
    <w:rsid w:val="00951664"/>
    <w:rsid w:val="00952858"/>
    <w:rsid w:val="009540A8"/>
    <w:rsid w:val="00955B24"/>
    <w:rsid w:val="009566B5"/>
    <w:rsid w:val="00956B17"/>
    <w:rsid w:val="009609CB"/>
    <w:rsid w:val="009720B8"/>
    <w:rsid w:val="00973804"/>
    <w:rsid w:val="00974743"/>
    <w:rsid w:val="00974A43"/>
    <w:rsid w:val="009767CB"/>
    <w:rsid w:val="00977778"/>
    <w:rsid w:val="00980C61"/>
    <w:rsid w:val="009811D9"/>
    <w:rsid w:val="009835C7"/>
    <w:rsid w:val="009847E5"/>
    <w:rsid w:val="00986510"/>
    <w:rsid w:val="00987521"/>
    <w:rsid w:val="00991169"/>
    <w:rsid w:val="009931EB"/>
    <w:rsid w:val="009A05A5"/>
    <w:rsid w:val="009A17DC"/>
    <w:rsid w:val="009A1823"/>
    <w:rsid w:val="009A6567"/>
    <w:rsid w:val="009A7F3F"/>
    <w:rsid w:val="009B059A"/>
    <w:rsid w:val="009B1ED4"/>
    <w:rsid w:val="009B2727"/>
    <w:rsid w:val="009B344A"/>
    <w:rsid w:val="009B42D8"/>
    <w:rsid w:val="009B70AA"/>
    <w:rsid w:val="009B7F92"/>
    <w:rsid w:val="009C1BF2"/>
    <w:rsid w:val="009C2185"/>
    <w:rsid w:val="009C3490"/>
    <w:rsid w:val="009C3D53"/>
    <w:rsid w:val="009D5BE0"/>
    <w:rsid w:val="009D6852"/>
    <w:rsid w:val="009E2905"/>
    <w:rsid w:val="009E33F5"/>
    <w:rsid w:val="009E4088"/>
    <w:rsid w:val="009E6705"/>
    <w:rsid w:val="009E6ACE"/>
    <w:rsid w:val="009F1B0E"/>
    <w:rsid w:val="009F427D"/>
    <w:rsid w:val="009F59C7"/>
    <w:rsid w:val="00A0215B"/>
    <w:rsid w:val="00A0340F"/>
    <w:rsid w:val="00A050FD"/>
    <w:rsid w:val="00A05E8E"/>
    <w:rsid w:val="00A06092"/>
    <w:rsid w:val="00A12C19"/>
    <w:rsid w:val="00A138FD"/>
    <w:rsid w:val="00A17ADA"/>
    <w:rsid w:val="00A205A5"/>
    <w:rsid w:val="00A24E7F"/>
    <w:rsid w:val="00A44E4E"/>
    <w:rsid w:val="00A45C2F"/>
    <w:rsid w:val="00A45C51"/>
    <w:rsid w:val="00A543F4"/>
    <w:rsid w:val="00A54E23"/>
    <w:rsid w:val="00A7081F"/>
    <w:rsid w:val="00A76A65"/>
    <w:rsid w:val="00A76D6D"/>
    <w:rsid w:val="00A775BE"/>
    <w:rsid w:val="00A80FDB"/>
    <w:rsid w:val="00A810F2"/>
    <w:rsid w:val="00A83236"/>
    <w:rsid w:val="00A86B48"/>
    <w:rsid w:val="00A94E63"/>
    <w:rsid w:val="00A95932"/>
    <w:rsid w:val="00AA3274"/>
    <w:rsid w:val="00AA7109"/>
    <w:rsid w:val="00AA7216"/>
    <w:rsid w:val="00AB21CC"/>
    <w:rsid w:val="00AB2520"/>
    <w:rsid w:val="00AB34DF"/>
    <w:rsid w:val="00AB5F39"/>
    <w:rsid w:val="00AC3CC2"/>
    <w:rsid w:val="00AC3FCB"/>
    <w:rsid w:val="00AD029B"/>
    <w:rsid w:val="00AD0C9B"/>
    <w:rsid w:val="00AD11D1"/>
    <w:rsid w:val="00AD3407"/>
    <w:rsid w:val="00AD5359"/>
    <w:rsid w:val="00AE0F0D"/>
    <w:rsid w:val="00AE11BE"/>
    <w:rsid w:val="00AE6617"/>
    <w:rsid w:val="00AE6A50"/>
    <w:rsid w:val="00AE7C21"/>
    <w:rsid w:val="00AF033C"/>
    <w:rsid w:val="00AF1A7A"/>
    <w:rsid w:val="00AF4816"/>
    <w:rsid w:val="00AF5B8F"/>
    <w:rsid w:val="00B05D69"/>
    <w:rsid w:val="00B10D45"/>
    <w:rsid w:val="00B14956"/>
    <w:rsid w:val="00B15922"/>
    <w:rsid w:val="00B16F5E"/>
    <w:rsid w:val="00B174F9"/>
    <w:rsid w:val="00B22A2C"/>
    <w:rsid w:val="00B256DF"/>
    <w:rsid w:val="00B30F0B"/>
    <w:rsid w:val="00B30F8A"/>
    <w:rsid w:val="00B31690"/>
    <w:rsid w:val="00B31AA3"/>
    <w:rsid w:val="00B344FB"/>
    <w:rsid w:val="00B44BC7"/>
    <w:rsid w:val="00B47B32"/>
    <w:rsid w:val="00B50B61"/>
    <w:rsid w:val="00B53FE9"/>
    <w:rsid w:val="00B54423"/>
    <w:rsid w:val="00B554DF"/>
    <w:rsid w:val="00B6292A"/>
    <w:rsid w:val="00B6664C"/>
    <w:rsid w:val="00B66BC1"/>
    <w:rsid w:val="00B71322"/>
    <w:rsid w:val="00B72FCF"/>
    <w:rsid w:val="00B84123"/>
    <w:rsid w:val="00B877A0"/>
    <w:rsid w:val="00B950C2"/>
    <w:rsid w:val="00B97EC4"/>
    <w:rsid w:val="00BA2E5D"/>
    <w:rsid w:val="00BA358E"/>
    <w:rsid w:val="00BA7012"/>
    <w:rsid w:val="00BB5014"/>
    <w:rsid w:val="00BB5044"/>
    <w:rsid w:val="00BB5731"/>
    <w:rsid w:val="00BB6C51"/>
    <w:rsid w:val="00BC3C29"/>
    <w:rsid w:val="00BC3C5A"/>
    <w:rsid w:val="00BD02E6"/>
    <w:rsid w:val="00BD3DBA"/>
    <w:rsid w:val="00BE028F"/>
    <w:rsid w:val="00BE0F5B"/>
    <w:rsid w:val="00BE1E67"/>
    <w:rsid w:val="00BE6469"/>
    <w:rsid w:val="00BF2DD5"/>
    <w:rsid w:val="00BF4334"/>
    <w:rsid w:val="00BF7302"/>
    <w:rsid w:val="00C01BFF"/>
    <w:rsid w:val="00C01FBA"/>
    <w:rsid w:val="00C05CEC"/>
    <w:rsid w:val="00C06041"/>
    <w:rsid w:val="00C100B0"/>
    <w:rsid w:val="00C114D5"/>
    <w:rsid w:val="00C119EC"/>
    <w:rsid w:val="00C14DE8"/>
    <w:rsid w:val="00C15034"/>
    <w:rsid w:val="00C15467"/>
    <w:rsid w:val="00C167F0"/>
    <w:rsid w:val="00C2008D"/>
    <w:rsid w:val="00C30F2D"/>
    <w:rsid w:val="00C32766"/>
    <w:rsid w:val="00C32B9E"/>
    <w:rsid w:val="00C338E1"/>
    <w:rsid w:val="00C33AB1"/>
    <w:rsid w:val="00C349B7"/>
    <w:rsid w:val="00C415F7"/>
    <w:rsid w:val="00C44B40"/>
    <w:rsid w:val="00C455A7"/>
    <w:rsid w:val="00C46385"/>
    <w:rsid w:val="00C52BD1"/>
    <w:rsid w:val="00C5335B"/>
    <w:rsid w:val="00C54E46"/>
    <w:rsid w:val="00C56036"/>
    <w:rsid w:val="00C56FF4"/>
    <w:rsid w:val="00C624E9"/>
    <w:rsid w:val="00C62F65"/>
    <w:rsid w:val="00C63AA1"/>
    <w:rsid w:val="00C65440"/>
    <w:rsid w:val="00C66BA8"/>
    <w:rsid w:val="00C66CB1"/>
    <w:rsid w:val="00C67B0B"/>
    <w:rsid w:val="00C736FB"/>
    <w:rsid w:val="00C74741"/>
    <w:rsid w:val="00C918E6"/>
    <w:rsid w:val="00C92AC4"/>
    <w:rsid w:val="00C951A3"/>
    <w:rsid w:val="00C95E1B"/>
    <w:rsid w:val="00CA3907"/>
    <w:rsid w:val="00CA7330"/>
    <w:rsid w:val="00CC2305"/>
    <w:rsid w:val="00CC3C40"/>
    <w:rsid w:val="00CC3D30"/>
    <w:rsid w:val="00CC3F54"/>
    <w:rsid w:val="00CC43F6"/>
    <w:rsid w:val="00CD0562"/>
    <w:rsid w:val="00CD2B5B"/>
    <w:rsid w:val="00CD5D8F"/>
    <w:rsid w:val="00CD71D8"/>
    <w:rsid w:val="00CE046C"/>
    <w:rsid w:val="00CE1677"/>
    <w:rsid w:val="00CE1A2E"/>
    <w:rsid w:val="00CE2F4A"/>
    <w:rsid w:val="00CF0CAE"/>
    <w:rsid w:val="00CF20E7"/>
    <w:rsid w:val="00CF44DC"/>
    <w:rsid w:val="00CF691F"/>
    <w:rsid w:val="00CF6971"/>
    <w:rsid w:val="00D02055"/>
    <w:rsid w:val="00D04FEE"/>
    <w:rsid w:val="00D05A0E"/>
    <w:rsid w:val="00D05AF0"/>
    <w:rsid w:val="00D07174"/>
    <w:rsid w:val="00D0786F"/>
    <w:rsid w:val="00D10627"/>
    <w:rsid w:val="00D1134E"/>
    <w:rsid w:val="00D1311C"/>
    <w:rsid w:val="00D14CA9"/>
    <w:rsid w:val="00D1537C"/>
    <w:rsid w:val="00D2032A"/>
    <w:rsid w:val="00D20840"/>
    <w:rsid w:val="00D310B7"/>
    <w:rsid w:val="00D3568D"/>
    <w:rsid w:val="00D3632C"/>
    <w:rsid w:val="00D36462"/>
    <w:rsid w:val="00D37179"/>
    <w:rsid w:val="00D40650"/>
    <w:rsid w:val="00D4398C"/>
    <w:rsid w:val="00D51A4B"/>
    <w:rsid w:val="00D54B50"/>
    <w:rsid w:val="00D61B9D"/>
    <w:rsid w:val="00D6246B"/>
    <w:rsid w:val="00D627C1"/>
    <w:rsid w:val="00D62DAB"/>
    <w:rsid w:val="00D634E3"/>
    <w:rsid w:val="00D63616"/>
    <w:rsid w:val="00D63B06"/>
    <w:rsid w:val="00D65EFD"/>
    <w:rsid w:val="00D752F9"/>
    <w:rsid w:val="00D77327"/>
    <w:rsid w:val="00D83112"/>
    <w:rsid w:val="00D83AD7"/>
    <w:rsid w:val="00D84ADA"/>
    <w:rsid w:val="00D84EFD"/>
    <w:rsid w:val="00D92E4B"/>
    <w:rsid w:val="00D932A6"/>
    <w:rsid w:val="00D9345F"/>
    <w:rsid w:val="00D955D0"/>
    <w:rsid w:val="00D956F8"/>
    <w:rsid w:val="00D97BDC"/>
    <w:rsid w:val="00DA4EB4"/>
    <w:rsid w:val="00DB0D11"/>
    <w:rsid w:val="00DB1C47"/>
    <w:rsid w:val="00DB2F6B"/>
    <w:rsid w:val="00DB7B93"/>
    <w:rsid w:val="00DC04C6"/>
    <w:rsid w:val="00DC0F07"/>
    <w:rsid w:val="00DC1343"/>
    <w:rsid w:val="00DD3431"/>
    <w:rsid w:val="00DE40BE"/>
    <w:rsid w:val="00DE7F91"/>
    <w:rsid w:val="00DF1189"/>
    <w:rsid w:val="00DF16FA"/>
    <w:rsid w:val="00DF5CAE"/>
    <w:rsid w:val="00E0133D"/>
    <w:rsid w:val="00E05123"/>
    <w:rsid w:val="00E10838"/>
    <w:rsid w:val="00E109EF"/>
    <w:rsid w:val="00E136C8"/>
    <w:rsid w:val="00E13F80"/>
    <w:rsid w:val="00E25250"/>
    <w:rsid w:val="00E3091F"/>
    <w:rsid w:val="00E36841"/>
    <w:rsid w:val="00E430CC"/>
    <w:rsid w:val="00E4395F"/>
    <w:rsid w:val="00E4578E"/>
    <w:rsid w:val="00E47600"/>
    <w:rsid w:val="00E47EFE"/>
    <w:rsid w:val="00E527DA"/>
    <w:rsid w:val="00E53181"/>
    <w:rsid w:val="00E531D0"/>
    <w:rsid w:val="00E54419"/>
    <w:rsid w:val="00E54BB3"/>
    <w:rsid w:val="00E55A46"/>
    <w:rsid w:val="00E57485"/>
    <w:rsid w:val="00E611D0"/>
    <w:rsid w:val="00E65B2D"/>
    <w:rsid w:val="00E72700"/>
    <w:rsid w:val="00E746E9"/>
    <w:rsid w:val="00E752DF"/>
    <w:rsid w:val="00E756E8"/>
    <w:rsid w:val="00E80097"/>
    <w:rsid w:val="00E80988"/>
    <w:rsid w:val="00E81DF7"/>
    <w:rsid w:val="00E81FD7"/>
    <w:rsid w:val="00E85958"/>
    <w:rsid w:val="00E929B2"/>
    <w:rsid w:val="00E93C00"/>
    <w:rsid w:val="00E95E67"/>
    <w:rsid w:val="00E97AA9"/>
    <w:rsid w:val="00EA33CA"/>
    <w:rsid w:val="00EA6083"/>
    <w:rsid w:val="00EA6462"/>
    <w:rsid w:val="00EB068D"/>
    <w:rsid w:val="00EB0D41"/>
    <w:rsid w:val="00ED11DA"/>
    <w:rsid w:val="00ED4AF1"/>
    <w:rsid w:val="00EE293E"/>
    <w:rsid w:val="00EE3BF0"/>
    <w:rsid w:val="00EE3C82"/>
    <w:rsid w:val="00EE5408"/>
    <w:rsid w:val="00EF05C2"/>
    <w:rsid w:val="00EF13E0"/>
    <w:rsid w:val="00EF485D"/>
    <w:rsid w:val="00EF520A"/>
    <w:rsid w:val="00EF55B1"/>
    <w:rsid w:val="00EF78FD"/>
    <w:rsid w:val="00F0123C"/>
    <w:rsid w:val="00F01753"/>
    <w:rsid w:val="00F04E31"/>
    <w:rsid w:val="00F04F16"/>
    <w:rsid w:val="00F10E8E"/>
    <w:rsid w:val="00F10E99"/>
    <w:rsid w:val="00F10ED1"/>
    <w:rsid w:val="00F14504"/>
    <w:rsid w:val="00F15E90"/>
    <w:rsid w:val="00F251F6"/>
    <w:rsid w:val="00F2637F"/>
    <w:rsid w:val="00F4096F"/>
    <w:rsid w:val="00F41B82"/>
    <w:rsid w:val="00F43124"/>
    <w:rsid w:val="00F43C8B"/>
    <w:rsid w:val="00F43ED8"/>
    <w:rsid w:val="00F50006"/>
    <w:rsid w:val="00F557EE"/>
    <w:rsid w:val="00F57171"/>
    <w:rsid w:val="00F6111C"/>
    <w:rsid w:val="00F61495"/>
    <w:rsid w:val="00F61ABF"/>
    <w:rsid w:val="00F652FD"/>
    <w:rsid w:val="00F7148D"/>
    <w:rsid w:val="00F768C6"/>
    <w:rsid w:val="00F81B36"/>
    <w:rsid w:val="00F83254"/>
    <w:rsid w:val="00F85F79"/>
    <w:rsid w:val="00F91808"/>
    <w:rsid w:val="00F93272"/>
    <w:rsid w:val="00F9476D"/>
    <w:rsid w:val="00F94B52"/>
    <w:rsid w:val="00F95EE1"/>
    <w:rsid w:val="00F97A3E"/>
    <w:rsid w:val="00FA2374"/>
    <w:rsid w:val="00FA692F"/>
    <w:rsid w:val="00FB05D3"/>
    <w:rsid w:val="00FB2682"/>
    <w:rsid w:val="00FB35CD"/>
    <w:rsid w:val="00FB3AB7"/>
    <w:rsid w:val="00FB4920"/>
    <w:rsid w:val="00FB4A76"/>
    <w:rsid w:val="00FC4B8A"/>
    <w:rsid w:val="00FC4D70"/>
    <w:rsid w:val="00FC5C02"/>
    <w:rsid w:val="00FC7638"/>
    <w:rsid w:val="00FD3CAA"/>
    <w:rsid w:val="00FD4D2B"/>
    <w:rsid w:val="00FE1BFA"/>
    <w:rsid w:val="00FE22E1"/>
    <w:rsid w:val="00FE27B2"/>
    <w:rsid w:val="00FE2D67"/>
    <w:rsid w:val="00FE36FE"/>
    <w:rsid w:val="00FE37F4"/>
    <w:rsid w:val="00FE3DB3"/>
    <w:rsid w:val="00FE4A49"/>
    <w:rsid w:val="00FE5D18"/>
    <w:rsid w:val="00F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B5B19-16A6-441A-99FF-0EA5374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C7"/>
  </w:style>
  <w:style w:type="paragraph" w:styleId="Heading1">
    <w:name w:val="heading 1"/>
    <w:basedOn w:val="Normal"/>
    <w:next w:val="Normal"/>
    <w:link w:val="Heading1Char"/>
    <w:uiPriority w:val="9"/>
    <w:qFormat/>
    <w:rsid w:val="009E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E3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7A"/>
    <w:rPr>
      <w:rFonts w:ascii="Tahoma" w:hAnsi="Tahoma" w:cs="Tahoma"/>
      <w:sz w:val="16"/>
      <w:szCs w:val="16"/>
    </w:rPr>
  </w:style>
  <w:style w:type="paragraph" w:styleId="Header">
    <w:name w:val="header"/>
    <w:basedOn w:val="Normal"/>
    <w:link w:val="HeaderChar"/>
    <w:uiPriority w:val="99"/>
    <w:unhideWhenUsed/>
    <w:rsid w:val="00E1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C8"/>
  </w:style>
  <w:style w:type="paragraph" w:styleId="Footer">
    <w:name w:val="footer"/>
    <w:basedOn w:val="Normal"/>
    <w:link w:val="FooterChar"/>
    <w:uiPriority w:val="99"/>
    <w:unhideWhenUsed/>
    <w:rsid w:val="00E1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C8"/>
  </w:style>
  <w:style w:type="character" w:customStyle="1" w:styleId="Heading1Char">
    <w:name w:val="Heading 1 Char"/>
    <w:basedOn w:val="DefaultParagraphFont"/>
    <w:link w:val="Heading1"/>
    <w:uiPriority w:val="9"/>
    <w:rsid w:val="009E33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33F5"/>
    <w:rPr>
      <w:rFonts w:ascii="Times New Roman" w:eastAsia="Times New Roman" w:hAnsi="Times New Roman" w:cs="Times New Roman"/>
      <w:b/>
      <w:bCs/>
      <w:sz w:val="36"/>
      <w:szCs w:val="36"/>
    </w:rPr>
  </w:style>
  <w:style w:type="paragraph" w:styleId="ListParagraph">
    <w:name w:val="List Paragraph"/>
    <w:basedOn w:val="Normal"/>
    <w:uiPriority w:val="34"/>
    <w:qFormat/>
    <w:rsid w:val="009E33F5"/>
    <w:pPr>
      <w:ind w:left="720"/>
      <w:contextualSpacing/>
    </w:pPr>
  </w:style>
  <w:style w:type="character" w:customStyle="1" w:styleId="eudoraheader">
    <w:name w:val="eudoraheader"/>
    <w:basedOn w:val="DefaultParagraphFont"/>
    <w:rsid w:val="009E33F5"/>
  </w:style>
  <w:style w:type="paragraph" w:customStyle="1" w:styleId="HangingIndent">
    <w:name w:val="Hanging Indent"/>
    <w:basedOn w:val="Normal"/>
    <w:rsid w:val="009E33F5"/>
    <w:pPr>
      <w:spacing w:after="12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9E33F5"/>
    <w:rPr>
      <w:color w:val="0000FF"/>
      <w:u w:val="single"/>
    </w:rPr>
  </w:style>
  <w:style w:type="paragraph" w:customStyle="1" w:styleId="intro">
    <w:name w:val="intro"/>
    <w:basedOn w:val="Normal"/>
    <w:rsid w:val="009E33F5"/>
    <w:pPr>
      <w:spacing w:before="100" w:beforeAutospacing="1" w:after="240" w:line="240" w:lineRule="auto"/>
    </w:pPr>
    <w:rPr>
      <w:rFonts w:ascii="Times New Roman" w:eastAsia="Times New Roman" w:hAnsi="Times New Roman" w:cs="Times New Roman"/>
      <w:sz w:val="24"/>
      <w:szCs w:val="24"/>
    </w:rPr>
  </w:style>
  <w:style w:type="character" w:customStyle="1" w:styleId="citationauthor">
    <w:name w:val="citation_author"/>
    <w:basedOn w:val="DefaultParagraphFont"/>
    <w:rsid w:val="009E33F5"/>
  </w:style>
  <w:style w:type="character" w:customStyle="1" w:styleId="citationdate">
    <w:name w:val="citation_date"/>
    <w:basedOn w:val="DefaultParagraphFont"/>
    <w:rsid w:val="009E33F5"/>
  </w:style>
  <w:style w:type="character" w:customStyle="1" w:styleId="citationarticletitle">
    <w:name w:val="citation_article_title"/>
    <w:basedOn w:val="DefaultParagraphFont"/>
    <w:rsid w:val="009E33F5"/>
  </w:style>
  <w:style w:type="character" w:customStyle="1" w:styleId="citationjournaltitle">
    <w:name w:val="citation_journal_title"/>
    <w:basedOn w:val="DefaultParagraphFont"/>
    <w:rsid w:val="009E33F5"/>
  </w:style>
  <w:style w:type="character" w:customStyle="1" w:styleId="citationissue">
    <w:name w:val="citation_issue"/>
    <w:basedOn w:val="DefaultParagraphFont"/>
    <w:rsid w:val="009E33F5"/>
  </w:style>
  <w:style w:type="character" w:customStyle="1" w:styleId="citationstartpage">
    <w:name w:val="citation_start_page"/>
    <w:basedOn w:val="DefaultParagraphFont"/>
    <w:rsid w:val="009E33F5"/>
  </w:style>
  <w:style w:type="character" w:customStyle="1" w:styleId="citationdoi">
    <w:name w:val="citation_doi"/>
    <w:basedOn w:val="DefaultParagraphFont"/>
    <w:rsid w:val="009E33F5"/>
  </w:style>
  <w:style w:type="character" w:customStyle="1" w:styleId="style31">
    <w:name w:val="style_31"/>
    <w:basedOn w:val="DefaultParagraphFont"/>
    <w:rsid w:val="009E33F5"/>
    <w:rPr>
      <w:u w:val="single"/>
    </w:rPr>
  </w:style>
  <w:style w:type="character" w:customStyle="1" w:styleId="style41">
    <w:name w:val="style_41"/>
    <w:basedOn w:val="DefaultParagraphFont"/>
    <w:rsid w:val="009E33F5"/>
    <w:rPr>
      <w:i/>
      <w:iCs/>
    </w:rPr>
  </w:style>
  <w:style w:type="character" w:customStyle="1" w:styleId="label1">
    <w:name w:val="label1"/>
    <w:basedOn w:val="DefaultParagraphFont"/>
    <w:rsid w:val="009E33F5"/>
  </w:style>
  <w:style w:type="character" w:styleId="Emphasis">
    <w:name w:val="Emphasis"/>
    <w:basedOn w:val="DefaultParagraphFont"/>
    <w:uiPriority w:val="20"/>
    <w:qFormat/>
    <w:rsid w:val="009E33F5"/>
    <w:rPr>
      <w:i/>
      <w:iCs/>
    </w:rPr>
  </w:style>
  <w:style w:type="character" w:customStyle="1" w:styleId="nlmarticle-title">
    <w:name w:val="nlm_article-title"/>
    <w:basedOn w:val="DefaultParagraphFont"/>
    <w:rsid w:val="009E33F5"/>
  </w:style>
  <w:style w:type="character" w:customStyle="1" w:styleId="nlmfpage">
    <w:name w:val="nlm_fpage"/>
    <w:basedOn w:val="DefaultParagraphFont"/>
    <w:rsid w:val="009E33F5"/>
  </w:style>
  <w:style w:type="character" w:customStyle="1" w:styleId="nlmlpage">
    <w:name w:val="nlm_lpage"/>
    <w:basedOn w:val="DefaultParagraphFont"/>
    <w:rsid w:val="009E33F5"/>
  </w:style>
  <w:style w:type="character" w:customStyle="1" w:styleId="googqs-tidbit1">
    <w:name w:val="goog_qs-tidbit1"/>
    <w:basedOn w:val="DefaultParagraphFont"/>
    <w:rsid w:val="009E33F5"/>
    <w:rPr>
      <w:vanish w:val="0"/>
      <w:webHidden w:val="0"/>
      <w:specVanish w:val="0"/>
    </w:rPr>
  </w:style>
  <w:style w:type="character" w:customStyle="1" w:styleId="st1">
    <w:name w:val="st1"/>
    <w:basedOn w:val="DefaultParagraphFont"/>
    <w:rsid w:val="009E33F5"/>
  </w:style>
  <w:style w:type="character" w:styleId="Strong">
    <w:name w:val="Strong"/>
    <w:basedOn w:val="DefaultParagraphFont"/>
    <w:uiPriority w:val="22"/>
    <w:qFormat/>
    <w:rsid w:val="009E33F5"/>
    <w:rPr>
      <w:b/>
      <w:bCs/>
    </w:rPr>
  </w:style>
  <w:style w:type="character" w:customStyle="1" w:styleId="pubauthors">
    <w:name w:val="pubauthors"/>
    <w:basedOn w:val="DefaultParagraphFont"/>
    <w:rsid w:val="009E33F5"/>
  </w:style>
  <w:style w:type="paragraph" w:customStyle="1" w:styleId="desc2">
    <w:name w:val="desc2"/>
    <w:basedOn w:val="Normal"/>
    <w:rsid w:val="009E33F5"/>
    <w:pPr>
      <w:spacing w:after="0" w:line="240" w:lineRule="auto"/>
    </w:pPr>
    <w:rPr>
      <w:rFonts w:ascii="Times New Roman" w:eastAsia="Times New Roman" w:hAnsi="Times New Roman" w:cs="Times New Roman"/>
      <w:sz w:val="26"/>
      <w:szCs w:val="26"/>
    </w:rPr>
  </w:style>
  <w:style w:type="paragraph" w:customStyle="1" w:styleId="desc">
    <w:name w:val="desc"/>
    <w:basedOn w:val="Normal"/>
    <w:rsid w:val="009E33F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65B18"/>
    <w:pPr>
      <w:spacing w:line="240" w:lineRule="auto"/>
    </w:pPr>
    <w:rPr>
      <w:sz w:val="24"/>
      <w:szCs w:val="24"/>
    </w:rPr>
  </w:style>
  <w:style w:type="character" w:customStyle="1" w:styleId="CommentTextChar">
    <w:name w:val="Comment Text Char"/>
    <w:basedOn w:val="DefaultParagraphFont"/>
    <w:link w:val="CommentText"/>
    <w:uiPriority w:val="99"/>
    <w:rsid w:val="00665B18"/>
    <w:rPr>
      <w:sz w:val="24"/>
      <w:szCs w:val="24"/>
    </w:rPr>
  </w:style>
  <w:style w:type="character" w:styleId="CommentReference">
    <w:name w:val="annotation reference"/>
    <w:basedOn w:val="DefaultParagraphFont"/>
    <w:uiPriority w:val="99"/>
    <w:semiHidden/>
    <w:unhideWhenUsed/>
    <w:rsid w:val="007B65AF"/>
    <w:rPr>
      <w:sz w:val="18"/>
      <w:szCs w:val="18"/>
    </w:rPr>
  </w:style>
  <w:style w:type="paragraph" w:styleId="PlainText">
    <w:name w:val="Plain Text"/>
    <w:basedOn w:val="Normal"/>
    <w:link w:val="PlainTextChar"/>
    <w:uiPriority w:val="99"/>
    <w:unhideWhenUsed/>
    <w:rsid w:val="00A03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340F"/>
    <w:rPr>
      <w:rFonts w:ascii="Calibri" w:hAnsi="Calibri"/>
      <w:szCs w:val="21"/>
    </w:rPr>
  </w:style>
  <w:style w:type="table" w:styleId="TableGrid">
    <w:name w:val="Table Grid"/>
    <w:basedOn w:val="TableNormal"/>
    <w:uiPriority w:val="39"/>
    <w:rsid w:val="00DC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9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044">
      <w:bodyDiv w:val="1"/>
      <w:marLeft w:val="0"/>
      <w:marRight w:val="0"/>
      <w:marTop w:val="0"/>
      <w:marBottom w:val="0"/>
      <w:divBdr>
        <w:top w:val="none" w:sz="0" w:space="0" w:color="auto"/>
        <w:left w:val="none" w:sz="0" w:space="0" w:color="auto"/>
        <w:bottom w:val="none" w:sz="0" w:space="0" w:color="auto"/>
        <w:right w:val="none" w:sz="0" w:space="0" w:color="auto"/>
      </w:divBdr>
    </w:div>
    <w:div w:id="141504442">
      <w:bodyDiv w:val="1"/>
      <w:marLeft w:val="0"/>
      <w:marRight w:val="0"/>
      <w:marTop w:val="0"/>
      <w:marBottom w:val="0"/>
      <w:divBdr>
        <w:top w:val="none" w:sz="0" w:space="0" w:color="auto"/>
        <w:left w:val="none" w:sz="0" w:space="0" w:color="auto"/>
        <w:bottom w:val="none" w:sz="0" w:space="0" w:color="auto"/>
        <w:right w:val="none" w:sz="0" w:space="0" w:color="auto"/>
      </w:divBdr>
    </w:div>
    <w:div w:id="499002646">
      <w:bodyDiv w:val="1"/>
      <w:marLeft w:val="0"/>
      <w:marRight w:val="0"/>
      <w:marTop w:val="0"/>
      <w:marBottom w:val="0"/>
      <w:divBdr>
        <w:top w:val="none" w:sz="0" w:space="0" w:color="auto"/>
        <w:left w:val="none" w:sz="0" w:space="0" w:color="auto"/>
        <w:bottom w:val="none" w:sz="0" w:space="0" w:color="auto"/>
        <w:right w:val="none" w:sz="0" w:space="0" w:color="auto"/>
      </w:divBdr>
    </w:div>
    <w:div w:id="887953559">
      <w:bodyDiv w:val="1"/>
      <w:marLeft w:val="0"/>
      <w:marRight w:val="0"/>
      <w:marTop w:val="0"/>
      <w:marBottom w:val="0"/>
      <w:divBdr>
        <w:top w:val="none" w:sz="0" w:space="0" w:color="auto"/>
        <w:left w:val="none" w:sz="0" w:space="0" w:color="auto"/>
        <w:bottom w:val="none" w:sz="0" w:space="0" w:color="auto"/>
        <w:right w:val="none" w:sz="0" w:space="0" w:color="auto"/>
      </w:divBdr>
    </w:div>
    <w:div w:id="906496272">
      <w:bodyDiv w:val="1"/>
      <w:marLeft w:val="0"/>
      <w:marRight w:val="0"/>
      <w:marTop w:val="0"/>
      <w:marBottom w:val="0"/>
      <w:divBdr>
        <w:top w:val="none" w:sz="0" w:space="0" w:color="auto"/>
        <w:left w:val="none" w:sz="0" w:space="0" w:color="auto"/>
        <w:bottom w:val="none" w:sz="0" w:space="0" w:color="auto"/>
        <w:right w:val="none" w:sz="0" w:space="0" w:color="auto"/>
      </w:divBdr>
    </w:div>
    <w:div w:id="1970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Campbell</cp:lastModifiedBy>
  <cp:revision>3</cp:revision>
  <cp:lastPrinted>2015-01-12T07:02:00Z</cp:lastPrinted>
  <dcterms:created xsi:type="dcterms:W3CDTF">2015-05-20T07:25:00Z</dcterms:created>
  <dcterms:modified xsi:type="dcterms:W3CDTF">2015-05-20T07:27:00Z</dcterms:modified>
</cp:coreProperties>
</file>