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73" w:rsidRPr="004550E0" w:rsidRDefault="00723A73" w:rsidP="00723A73">
      <w:pPr>
        <w:pStyle w:val="Caption"/>
        <w:keepNext/>
        <w:rPr>
          <w:rFonts w:ascii="Times" w:hAnsi="Times"/>
          <w:sz w:val="24"/>
          <w:szCs w:val="24"/>
        </w:rPr>
      </w:pPr>
      <w:r w:rsidRPr="004550E0">
        <w:rPr>
          <w:rFonts w:ascii="Times" w:hAnsi="Times"/>
          <w:sz w:val="24"/>
          <w:szCs w:val="24"/>
        </w:rPr>
        <w:t xml:space="preserve">S6 Table. Overview </w:t>
      </w:r>
      <w:r>
        <w:rPr>
          <w:rFonts w:ascii="Times" w:hAnsi="Times"/>
          <w:sz w:val="24"/>
          <w:szCs w:val="24"/>
        </w:rPr>
        <w:t>recent studies</w:t>
      </w:r>
      <w:r w:rsidRPr="004550E0">
        <w:rPr>
          <w:rFonts w:ascii="Times" w:hAnsi="Times"/>
          <w:sz w:val="24"/>
          <w:szCs w:val="24"/>
        </w:rPr>
        <w:t xml:space="preserve"> </w:t>
      </w:r>
      <w:r>
        <w:rPr>
          <w:rFonts w:ascii="Times" w:hAnsi="Times"/>
          <w:sz w:val="24"/>
          <w:szCs w:val="24"/>
        </w:rPr>
        <w:t xml:space="preserve">that may have been eligible for </w:t>
      </w:r>
      <w:r w:rsidRPr="004550E0">
        <w:rPr>
          <w:rFonts w:ascii="Times" w:hAnsi="Times"/>
          <w:sz w:val="24"/>
          <w:szCs w:val="24"/>
        </w:rPr>
        <w:t>inclusion in this manuscript from Oct</w:t>
      </w:r>
      <w:r>
        <w:rPr>
          <w:rFonts w:ascii="Times" w:hAnsi="Times"/>
          <w:sz w:val="24"/>
          <w:szCs w:val="24"/>
        </w:rPr>
        <w:t xml:space="preserve">ober </w:t>
      </w:r>
      <w:r w:rsidRPr="004550E0">
        <w:rPr>
          <w:rFonts w:ascii="Times" w:hAnsi="Times"/>
          <w:sz w:val="24"/>
          <w:szCs w:val="24"/>
        </w:rPr>
        <w:t>2014 to present</w:t>
      </w:r>
      <w:bookmarkStart w:id="0" w:name="_GoBack"/>
      <w:bookmarkEnd w:id="0"/>
    </w:p>
    <w:tbl>
      <w:tblPr>
        <w:tblStyle w:val="TableGrid"/>
        <w:tblW w:w="5000" w:type="pct"/>
        <w:tblLook w:val="04A0" w:firstRow="1" w:lastRow="0" w:firstColumn="1" w:lastColumn="0" w:noHBand="0" w:noVBand="1"/>
      </w:tblPr>
      <w:tblGrid>
        <w:gridCol w:w="1936"/>
        <w:gridCol w:w="1243"/>
        <w:gridCol w:w="1457"/>
        <w:gridCol w:w="1229"/>
        <w:gridCol w:w="1417"/>
        <w:gridCol w:w="1436"/>
        <w:gridCol w:w="1510"/>
        <w:gridCol w:w="2948"/>
      </w:tblGrid>
      <w:tr w:rsidR="00723A73" w:rsidRPr="004550E0" w:rsidTr="002B1093">
        <w:tc>
          <w:tcPr>
            <w:tcW w:w="718" w:type="pct"/>
          </w:tcPr>
          <w:p w:rsidR="00723A73" w:rsidRPr="004550E0" w:rsidRDefault="00723A73" w:rsidP="002B1093">
            <w:pPr>
              <w:rPr>
                <w:rFonts w:ascii="Times" w:hAnsi="Times"/>
                <w:b/>
              </w:rPr>
            </w:pPr>
            <w:r w:rsidRPr="004550E0">
              <w:rPr>
                <w:rFonts w:ascii="Times" w:hAnsi="Times"/>
                <w:b/>
              </w:rPr>
              <w:t>Paper reference</w:t>
            </w:r>
          </w:p>
        </w:tc>
        <w:tc>
          <w:tcPr>
            <w:tcW w:w="358" w:type="pct"/>
          </w:tcPr>
          <w:p w:rsidR="00723A73" w:rsidRPr="004550E0" w:rsidRDefault="00723A73" w:rsidP="002B1093">
            <w:pPr>
              <w:rPr>
                <w:rFonts w:ascii="Times" w:hAnsi="Times"/>
                <w:b/>
              </w:rPr>
            </w:pPr>
            <w:r w:rsidRPr="004550E0">
              <w:rPr>
                <w:rFonts w:ascii="Times" w:hAnsi="Times"/>
                <w:b/>
              </w:rPr>
              <w:t>Ages of subjects</w:t>
            </w:r>
          </w:p>
        </w:tc>
        <w:tc>
          <w:tcPr>
            <w:tcW w:w="478" w:type="pct"/>
          </w:tcPr>
          <w:p w:rsidR="00723A73" w:rsidRPr="004550E0" w:rsidRDefault="00723A73" w:rsidP="002B1093">
            <w:pPr>
              <w:rPr>
                <w:rFonts w:ascii="Times" w:hAnsi="Times"/>
                <w:b/>
              </w:rPr>
            </w:pPr>
            <w:r>
              <w:rPr>
                <w:rFonts w:ascii="Times" w:hAnsi="Times"/>
                <w:b/>
              </w:rPr>
              <w:t>Were subjects treated for multidrug-resistant tuberculosis (MDR-TB)?</w:t>
            </w:r>
          </w:p>
        </w:tc>
        <w:tc>
          <w:tcPr>
            <w:tcW w:w="388" w:type="pct"/>
          </w:tcPr>
          <w:p w:rsidR="00723A73" w:rsidRPr="004550E0" w:rsidRDefault="00723A73" w:rsidP="002B1093">
            <w:pPr>
              <w:rPr>
                <w:rFonts w:ascii="Times" w:hAnsi="Times"/>
                <w:b/>
              </w:rPr>
            </w:pPr>
            <w:r w:rsidRPr="004550E0">
              <w:rPr>
                <w:rFonts w:ascii="Times" w:hAnsi="Times"/>
                <w:b/>
              </w:rPr>
              <w:t>Were treatment regimens reported?</w:t>
            </w:r>
          </w:p>
        </w:tc>
        <w:tc>
          <w:tcPr>
            <w:tcW w:w="448" w:type="pct"/>
          </w:tcPr>
          <w:p w:rsidR="00723A73" w:rsidRPr="004550E0" w:rsidRDefault="00723A73" w:rsidP="002B1093">
            <w:pPr>
              <w:rPr>
                <w:rFonts w:ascii="Times" w:hAnsi="Times"/>
                <w:b/>
              </w:rPr>
            </w:pPr>
            <w:r w:rsidRPr="004550E0">
              <w:rPr>
                <w:rFonts w:ascii="Times" w:hAnsi="Times"/>
                <w:b/>
              </w:rPr>
              <w:t>Were treatment outcomes reported using standard WHO definitions?</w:t>
            </w:r>
          </w:p>
        </w:tc>
        <w:tc>
          <w:tcPr>
            <w:tcW w:w="449" w:type="pct"/>
          </w:tcPr>
          <w:p w:rsidR="00723A73" w:rsidRPr="004550E0" w:rsidRDefault="00723A73" w:rsidP="002B1093">
            <w:pPr>
              <w:rPr>
                <w:rFonts w:ascii="Times" w:hAnsi="Times"/>
                <w:b/>
              </w:rPr>
            </w:pPr>
            <w:r w:rsidRPr="004550E0">
              <w:rPr>
                <w:rFonts w:ascii="Times" w:hAnsi="Times"/>
                <w:b/>
              </w:rPr>
              <w:t>Were there at least 3 eligible subjects</w:t>
            </w:r>
            <w:r>
              <w:rPr>
                <w:rFonts w:ascii="Times" w:hAnsi="Times"/>
                <w:b/>
              </w:rPr>
              <w:t xml:space="preserve"> (&lt;15 years old, treated for MDR-TB with treatment regimens and outcomes reported)</w:t>
            </w:r>
            <w:r w:rsidRPr="004550E0">
              <w:rPr>
                <w:rFonts w:ascii="Times" w:hAnsi="Times"/>
                <w:b/>
              </w:rPr>
              <w:t>?</w:t>
            </w:r>
          </w:p>
        </w:tc>
        <w:tc>
          <w:tcPr>
            <w:tcW w:w="478" w:type="pct"/>
          </w:tcPr>
          <w:p w:rsidR="00723A73" w:rsidRPr="004550E0" w:rsidRDefault="00723A73" w:rsidP="002B1093">
            <w:pPr>
              <w:rPr>
                <w:rFonts w:ascii="Times" w:hAnsi="Times"/>
                <w:b/>
              </w:rPr>
            </w:pPr>
            <w:r w:rsidRPr="004550E0">
              <w:rPr>
                <w:rFonts w:ascii="Times" w:hAnsi="Times"/>
                <w:b/>
              </w:rPr>
              <w:t>Would paper be eligible for inclusion in this manuscript?</w:t>
            </w:r>
          </w:p>
        </w:tc>
        <w:tc>
          <w:tcPr>
            <w:tcW w:w="1682" w:type="pct"/>
          </w:tcPr>
          <w:p w:rsidR="00723A73" w:rsidRPr="004550E0" w:rsidRDefault="00723A73" w:rsidP="002B1093">
            <w:pPr>
              <w:rPr>
                <w:rFonts w:ascii="Times" w:hAnsi="Times"/>
                <w:b/>
              </w:rPr>
            </w:pPr>
            <w:r>
              <w:rPr>
                <w:rFonts w:ascii="Times" w:hAnsi="Times"/>
                <w:b/>
              </w:rPr>
              <w:t xml:space="preserve">Would inclusion of this paper in our analysis significantly affect the findings of our study? </w:t>
            </w:r>
          </w:p>
        </w:tc>
      </w:tr>
      <w:tr w:rsidR="00723A73" w:rsidRPr="004550E0" w:rsidTr="002B1093">
        <w:tc>
          <w:tcPr>
            <w:tcW w:w="718" w:type="pct"/>
          </w:tcPr>
          <w:p w:rsidR="00723A73" w:rsidRPr="004550E0" w:rsidRDefault="00723A73" w:rsidP="002B1093">
            <w:pPr>
              <w:rPr>
                <w:rFonts w:ascii="Times" w:hAnsi="Times"/>
              </w:rPr>
            </w:pPr>
            <w:r w:rsidRPr="004550E0">
              <w:rPr>
                <w:rFonts w:ascii="Times" w:hAnsi="Times"/>
              </w:rPr>
              <w:t xml:space="preserve">Chiang et al.  </w:t>
            </w:r>
            <w:r w:rsidRPr="004550E0">
              <w:rPr>
                <w:rFonts w:ascii="Times" w:eastAsia="Times New Roman" w:hAnsi="Times"/>
                <w:bCs/>
                <w:kern w:val="36"/>
              </w:rPr>
              <w:t xml:space="preserve">Baseline Predictors of Treatment Outcomes in Children With Multidrug-Resistant Tuberculosis: A Retrospective Cohort Study.  </w:t>
            </w:r>
            <w:r>
              <w:fldChar w:fldCharType="begin"/>
            </w:r>
            <w:r>
              <w:instrText xml:space="preserve"> HYPERLINK "https://www.ncbi.nlm.nih.gov/pubmed/27458026" \o "Clinical infectious diseases : an official publication of the Infectious Diseases Society of America." </w:instrText>
            </w:r>
            <w:r>
              <w:fldChar w:fldCharType="separate"/>
            </w:r>
            <w:r w:rsidRPr="004550E0">
              <w:rPr>
                <w:rFonts w:ascii="Times" w:eastAsia="Times New Roman" w:hAnsi="Times"/>
              </w:rPr>
              <w:t>Clin Infect Dis.</w:t>
            </w:r>
            <w:r>
              <w:rPr>
                <w:rFonts w:ascii="Times" w:eastAsia="Times New Roman" w:hAnsi="Times"/>
              </w:rPr>
              <w:fldChar w:fldCharType="end"/>
            </w:r>
            <w:r w:rsidRPr="004550E0">
              <w:rPr>
                <w:rFonts w:ascii="Times" w:eastAsia="Times New Roman" w:hAnsi="Times"/>
              </w:rPr>
              <w:t xml:space="preserve"> 2016 Oct 15;63(8):1063-71.</w:t>
            </w:r>
          </w:p>
        </w:tc>
        <w:tc>
          <w:tcPr>
            <w:tcW w:w="358" w:type="pct"/>
          </w:tcPr>
          <w:p w:rsidR="00723A73" w:rsidRPr="004550E0" w:rsidRDefault="00723A73" w:rsidP="002B1093">
            <w:pPr>
              <w:rPr>
                <w:rFonts w:ascii="Times" w:hAnsi="Times"/>
              </w:rPr>
            </w:pPr>
            <w:r w:rsidRPr="004550E0">
              <w:rPr>
                <w:rFonts w:ascii="Times" w:hAnsi="Times"/>
              </w:rPr>
              <w:t>&lt;= 15 years old</w:t>
            </w:r>
          </w:p>
        </w:tc>
        <w:tc>
          <w:tcPr>
            <w:tcW w:w="478" w:type="pct"/>
          </w:tcPr>
          <w:p w:rsidR="00723A73" w:rsidRPr="004550E0" w:rsidRDefault="00723A73" w:rsidP="002B1093">
            <w:pPr>
              <w:rPr>
                <w:rFonts w:ascii="Times" w:hAnsi="Times"/>
              </w:rPr>
            </w:pPr>
            <w:r>
              <w:rPr>
                <w:rFonts w:ascii="Times" w:hAnsi="Times"/>
              </w:rPr>
              <w:t>Yes</w:t>
            </w:r>
          </w:p>
        </w:tc>
        <w:tc>
          <w:tcPr>
            <w:tcW w:w="388" w:type="pct"/>
          </w:tcPr>
          <w:p w:rsidR="00723A73" w:rsidRPr="004550E0" w:rsidRDefault="00723A73" w:rsidP="002B1093">
            <w:pPr>
              <w:rPr>
                <w:rFonts w:ascii="Times" w:hAnsi="Times"/>
              </w:rPr>
            </w:pPr>
            <w:r w:rsidRPr="004550E0">
              <w:rPr>
                <w:rFonts w:ascii="Times" w:hAnsi="Times"/>
              </w:rPr>
              <w:t>Yes</w:t>
            </w:r>
          </w:p>
        </w:tc>
        <w:tc>
          <w:tcPr>
            <w:tcW w:w="448" w:type="pct"/>
          </w:tcPr>
          <w:p w:rsidR="00723A73" w:rsidRPr="004550E0" w:rsidRDefault="00723A73" w:rsidP="002B1093">
            <w:pPr>
              <w:rPr>
                <w:rFonts w:ascii="Times" w:hAnsi="Times"/>
              </w:rPr>
            </w:pPr>
            <w:r w:rsidRPr="004550E0">
              <w:rPr>
                <w:rFonts w:ascii="Times" w:hAnsi="Times"/>
              </w:rPr>
              <w:t>Yes</w:t>
            </w:r>
          </w:p>
        </w:tc>
        <w:tc>
          <w:tcPr>
            <w:tcW w:w="449" w:type="pct"/>
          </w:tcPr>
          <w:p w:rsidR="00723A73" w:rsidRPr="004550E0" w:rsidRDefault="00723A73" w:rsidP="002B1093">
            <w:pPr>
              <w:rPr>
                <w:rFonts w:ascii="Times" w:hAnsi="Times"/>
              </w:rPr>
            </w:pPr>
            <w:r w:rsidRPr="004550E0">
              <w:rPr>
                <w:rFonts w:ascii="Times" w:hAnsi="Times"/>
              </w:rPr>
              <w:t>Yes</w:t>
            </w:r>
          </w:p>
        </w:tc>
        <w:tc>
          <w:tcPr>
            <w:tcW w:w="478" w:type="pct"/>
          </w:tcPr>
          <w:p w:rsidR="00723A73" w:rsidRPr="004550E0" w:rsidRDefault="00723A73" w:rsidP="002B1093">
            <w:pPr>
              <w:rPr>
                <w:rFonts w:ascii="Times" w:hAnsi="Times"/>
              </w:rPr>
            </w:pPr>
            <w:r w:rsidRPr="004550E0">
              <w:rPr>
                <w:rFonts w:ascii="Times" w:hAnsi="Times"/>
              </w:rPr>
              <w:t>Yes</w:t>
            </w:r>
          </w:p>
        </w:tc>
        <w:tc>
          <w:tcPr>
            <w:tcW w:w="1682" w:type="pct"/>
          </w:tcPr>
          <w:p w:rsidR="00723A73" w:rsidRPr="004550E0" w:rsidRDefault="00723A73" w:rsidP="002B1093">
            <w:pPr>
              <w:rPr>
                <w:rFonts w:ascii="Times" w:hAnsi="Times"/>
              </w:rPr>
            </w:pPr>
            <w:r w:rsidRPr="004550E0">
              <w:rPr>
                <w:rFonts w:ascii="Times" w:hAnsi="Times"/>
              </w:rPr>
              <w:t xml:space="preserve">It is unlikely that inclusion of the data in this paper would change our findings.  The paper included 115 subjects with confirmed MDR-TB and 117 with probable MDR-TB.  However, major findings did not differ.  Treatment success rates were similar to our study (70%).   The study data was drawn from years 2005-2009, like the majority of our data and therefore no new medications or diagnostic </w:t>
            </w:r>
            <w:r w:rsidRPr="004550E0">
              <w:rPr>
                <w:rFonts w:ascii="Times" w:hAnsi="Times"/>
              </w:rPr>
              <w:lastRenderedPageBreak/>
              <w:t>methods were used in this paper that were not used in our manuscript.  This paper did not find an association between the baseline treatment regimen and treatment outcomes.  This paper’s predictors for poor outcome were severe disease and malnutrition, which were similar to our findings.  They did not have enough HIV cases to analyze possible affects from this.</w:t>
            </w:r>
          </w:p>
        </w:tc>
      </w:tr>
      <w:tr w:rsidR="00723A73" w:rsidRPr="004550E0" w:rsidTr="002B1093">
        <w:tc>
          <w:tcPr>
            <w:tcW w:w="718" w:type="pct"/>
          </w:tcPr>
          <w:p w:rsidR="00723A73" w:rsidRPr="004550E0" w:rsidRDefault="00723A73" w:rsidP="002B1093">
            <w:pPr>
              <w:rPr>
                <w:rFonts w:ascii="Times" w:hAnsi="Times"/>
              </w:rPr>
            </w:pPr>
            <w:r w:rsidRPr="004550E0">
              <w:rPr>
                <w:rFonts w:ascii="Times" w:hAnsi="Times"/>
              </w:rPr>
              <w:lastRenderedPageBreak/>
              <w:t xml:space="preserve">Galli L et al.  </w:t>
            </w:r>
            <w:r w:rsidRPr="004550E0">
              <w:rPr>
                <w:rFonts w:ascii="Times" w:eastAsia="Times New Roman" w:hAnsi="Times"/>
                <w:bCs/>
                <w:kern w:val="36"/>
              </w:rPr>
              <w:t xml:space="preserve">Pediatric Tuberculosis in Italian Children: Epidemiological and Clinical Data from the Italian Register of Pediatric Tuberculosis.  </w:t>
            </w:r>
            <w:r>
              <w:fldChar w:fldCharType="begin"/>
            </w:r>
            <w:r>
              <w:instrText xml:space="preserve"> HYPERLINK "https://www.ncbi.nlm.nih.gov/pubmed/27322255" \o "International journal of molecular sciences." </w:instrText>
            </w:r>
            <w:r>
              <w:fldChar w:fldCharType="separate"/>
            </w:r>
            <w:r w:rsidRPr="004550E0">
              <w:rPr>
                <w:rFonts w:ascii="Times" w:eastAsia="Times New Roman" w:hAnsi="Times"/>
              </w:rPr>
              <w:t>Int J Mol Sci.</w:t>
            </w:r>
            <w:r>
              <w:rPr>
                <w:rFonts w:ascii="Times" w:eastAsia="Times New Roman" w:hAnsi="Times"/>
              </w:rPr>
              <w:fldChar w:fldCharType="end"/>
            </w:r>
            <w:r w:rsidRPr="004550E0">
              <w:rPr>
                <w:rFonts w:ascii="Times" w:eastAsia="Times New Roman" w:hAnsi="Times"/>
              </w:rPr>
              <w:t xml:space="preserve"> 2016 Jun 17;17(6).</w:t>
            </w:r>
          </w:p>
        </w:tc>
        <w:tc>
          <w:tcPr>
            <w:tcW w:w="358" w:type="pct"/>
          </w:tcPr>
          <w:p w:rsidR="00723A73" w:rsidRPr="004550E0" w:rsidRDefault="00723A73" w:rsidP="002B1093">
            <w:pPr>
              <w:rPr>
                <w:rFonts w:ascii="Times" w:hAnsi="Times"/>
              </w:rPr>
            </w:pPr>
            <w:r w:rsidRPr="004550E0">
              <w:rPr>
                <w:rFonts w:ascii="Times" w:hAnsi="Times"/>
              </w:rPr>
              <w:t>0-18 years old</w:t>
            </w:r>
          </w:p>
        </w:tc>
        <w:tc>
          <w:tcPr>
            <w:tcW w:w="478" w:type="pct"/>
          </w:tcPr>
          <w:p w:rsidR="00723A73" w:rsidRPr="004550E0" w:rsidRDefault="00723A73" w:rsidP="002B1093">
            <w:pPr>
              <w:rPr>
                <w:rFonts w:ascii="Times" w:hAnsi="Times"/>
              </w:rPr>
            </w:pPr>
            <w:r>
              <w:rPr>
                <w:rFonts w:ascii="Times" w:hAnsi="Times"/>
              </w:rPr>
              <w:t>Yes</w:t>
            </w:r>
          </w:p>
        </w:tc>
        <w:tc>
          <w:tcPr>
            <w:tcW w:w="388" w:type="pct"/>
          </w:tcPr>
          <w:p w:rsidR="00723A73" w:rsidRPr="004550E0" w:rsidRDefault="00723A73" w:rsidP="002B1093">
            <w:pPr>
              <w:rPr>
                <w:rFonts w:ascii="Times" w:hAnsi="Times"/>
              </w:rPr>
            </w:pPr>
            <w:r w:rsidRPr="004550E0">
              <w:rPr>
                <w:rFonts w:ascii="Times" w:hAnsi="Times"/>
              </w:rPr>
              <w:t>Yes</w:t>
            </w:r>
          </w:p>
        </w:tc>
        <w:tc>
          <w:tcPr>
            <w:tcW w:w="448" w:type="pct"/>
          </w:tcPr>
          <w:p w:rsidR="00723A73" w:rsidRPr="004550E0" w:rsidRDefault="00723A73" w:rsidP="002B1093">
            <w:pPr>
              <w:rPr>
                <w:rFonts w:ascii="Times" w:hAnsi="Times"/>
              </w:rPr>
            </w:pPr>
            <w:r w:rsidRPr="004550E0">
              <w:rPr>
                <w:rFonts w:ascii="Times" w:hAnsi="Times"/>
              </w:rPr>
              <w:t>Yes</w:t>
            </w:r>
          </w:p>
        </w:tc>
        <w:tc>
          <w:tcPr>
            <w:tcW w:w="449" w:type="pct"/>
          </w:tcPr>
          <w:p w:rsidR="00723A73" w:rsidRPr="004550E0" w:rsidRDefault="00723A73" w:rsidP="002B1093">
            <w:pPr>
              <w:rPr>
                <w:rFonts w:ascii="Times" w:hAnsi="Times"/>
              </w:rPr>
            </w:pPr>
            <w:r>
              <w:rPr>
                <w:rFonts w:ascii="Times" w:hAnsi="Times"/>
              </w:rPr>
              <w:t xml:space="preserve">Possible, there were </w:t>
            </w:r>
            <w:r w:rsidRPr="004550E0">
              <w:rPr>
                <w:rFonts w:ascii="Times" w:hAnsi="Times"/>
              </w:rPr>
              <w:t>10 children &lt;18 years old with MDR –TB but only 6 were treated with at least 4 second-line medications.</w:t>
            </w:r>
          </w:p>
        </w:tc>
        <w:tc>
          <w:tcPr>
            <w:tcW w:w="478" w:type="pct"/>
          </w:tcPr>
          <w:p w:rsidR="00723A73" w:rsidRPr="004550E0" w:rsidRDefault="00723A73" w:rsidP="002B1093">
            <w:pPr>
              <w:rPr>
                <w:rFonts w:ascii="Times" w:hAnsi="Times"/>
              </w:rPr>
            </w:pPr>
            <w:r w:rsidRPr="004550E0">
              <w:rPr>
                <w:rFonts w:ascii="Times" w:hAnsi="Times"/>
              </w:rPr>
              <w:t>Yes</w:t>
            </w:r>
          </w:p>
        </w:tc>
        <w:tc>
          <w:tcPr>
            <w:tcW w:w="1682" w:type="pct"/>
          </w:tcPr>
          <w:p w:rsidR="00723A73" w:rsidRPr="004550E0" w:rsidRDefault="00723A73" w:rsidP="002B1093">
            <w:pPr>
              <w:rPr>
                <w:rFonts w:ascii="Times" w:hAnsi="Times"/>
              </w:rPr>
            </w:pPr>
            <w:r w:rsidRPr="004550E0">
              <w:rPr>
                <w:rFonts w:ascii="Times" w:hAnsi="Times"/>
              </w:rPr>
              <w:t>Data was collected from 2010-2012; 25% of our data comes from 2010 and later, so this data does not represent a novel time frame for this manuscript.  None of the new medications were used, although a handful of patients did receive linezolid or moxifloxacin.  However, since at most only 10 children from this paper could have been included in our manuscript, it is unlikely that inclusion of this data would have changed our findings.</w:t>
            </w:r>
          </w:p>
        </w:tc>
      </w:tr>
      <w:tr w:rsidR="00723A73" w:rsidRPr="004550E0" w:rsidTr="002B1093">
        <w:tc>
          <w:tcPr>
            <w:tcW w:w="718" w:type="pct"/>
          </w:tcPr>
          <w:p w:rsidR="00723A73" w:rsidRPr="004550E0" w:rsidRDefault="00723A73" w:rsidP="002B1093">
            <w:pPr>
              <w:rPr>
                <w:rFonts w:ascii="Times" w:hAnsi="Times"/>
              </w:rPr>
            </w:pPr>
            <w:r w:rsidRPr="004550E0">
              <w:rPr>
                <w:rFonts w:ascii="Times" w:hAnsi="Times"/>
              </w:rPr>
              <w:t xml:space="preserve">Malik R et al.  </w:t>
            </w:r>
            <w:r w:rsidRPr="004550E0">
              <w:rPr>
                <w:rFonts w:ascii="Times" w:eastAsia="Times New Roman" w:hAnsi="Times"/>
                <w:bCs/>
                <w:kern w:val="36"/>
              </w:rPr>
              <w:t xml:space="preserve">Childhood abdominal tuberculosis: Disease patterns, diagnosis, and drug resistance.  </w:t>
            </w:r>
            <w:r>
              <w:fldChar w:fldCharType="begin"/>
            </w:r>
            <w:r>
              <w:instrText xml:space="preserve"> HYPERLINK "https://www.ncbi.nlm.nih.gov/pubmed/26678593" \o "Indian journal of gastroenterology : official journal of the Indian Society of Gastroenterology." </w:instrText>
            </w:r>
            <w:r>
              <w:fldChar w:fldCharType="separate"/>
            </w:r>
            <w:r w:rsidRPr="004550E0">
              <w:rPr>
                <w:rFonts w:ascii="Times" w:eastAsia="Times New Roman" w:hAnsi="Times"/>
              </w:rPr>
              <w:t>Indian J Gastroenterol.</w:t>
            </w:r>
            <w:r>
              <w:rPr>
                <w:rFonts w:ascii="Times" w:eastAsia="Times New Roman" w:hAnsi="Times"/>
              </w:rPr>
              <w:fldChar w:fldCharType="end"/>
            </w:r>
            <w:r w:rsidRPr="004550E0">
              <w:rPr>
                <w:rFonts w:ascii="Times" w:eastAsia="Times New Roman" w:hAnsi="Times"/>
              </w:rPr>
              <w:t xml:space="preserve"> 2015 Nov;34(6):418-25.</w:t>
            </w:r>
          </w:p>
        </w:tc>
        <w:tc>
          <w:tcPr>
            <w:tcW w:w="358" w:type="pct"/>
          </w:tcPr>
          <w:p w:rsidR="00723A73" w:rsidRPr="004550E0" w:rsidRDefault="00723A73" w:rsidP="002B1093">
            <w:pPr>
              <w:rPr>
                <w:rFonts w:ascii="Times" w:hAnsi="Times"/>
              </w:rPr>
            </w:pPr>
            <w:r w:rsidRPr="004550E0">
              <w:rPr>
                <w:rFonts w:ascii="Times" w:hAnsi="Times"/>
              </w:rPr>
              <w:t>&lt;16 years old</w:t>
            </w:r>
          </w:p>
        </w:tc>
        <w:tc>
          <w:tcPr>
            <w:tcW w:w="478" w:type="pct"/>
          </w:tcPr>
          <w:p w:rsidR="00723A73" w:rsidRPr="004550E0" w:rsidRDefault="00723A73" w:rsidP="002B1093">
            <w:pPr>
              <w:rPr>
                <w:rFonts w:ascii="Times" w:hAnsi="Times"/>
              </w:rPr>
            </w:pPr>
            <w:r>
              <w:rPr>
                <w:rFonts w:ascii="Times" w:hAnsi="Times"/>
              </w:rPr>
              <w:t>Yes</w:t>
            </w:r>
          </w:p>
        </w:tc>
        <w:tc>
          <w:tcPr>
            <w:tcW w:w="388" w:type="pct"/>
          </w:tcPr>
          <w:p w:rsidR="00723A73" w:rsidRPr="004550E0" w:rsidRDefault="00723A73" w:rsidP="002B1093">
            <w:pPr>
              <w:rPr>
                <w:rFonts w:ascii="Times" w:hAnsi="Times"/>
              </w:rPr>
            </w:pPr>
            <w:r>
              <w:rPr>
                <w:rFonts w:ascii="Times" w:hAnsi="Times"/>
              </w:rPr>
              <w:t>U</w:t>
            </w:r>
            <w:r w:rsidRPr="004550E0">
              <w:rPr>
                <w:rFonts w:ascii="Times" w:hAnsi="Times"/>
              </w:rPr>
              <w:t>nclear</w:t>
            </w:r>
          </w:p>
        </w:tc>
        <w:tc>
          <w:tcPr>
            <w:tcW w:w="448" w:type="pct"/>
          </w:tcPr>
          <w:p w:rsidR="00723A73" w:rsidRPr="004550E0" w:rsidRDefault="00723A73" w:rsidP="002B1093">
            <w:pPr>
              <w:rPr>
                <w:rFonts w:ascii="Times" w:hAnsi="Times"/>
              </w:rPr>
            </w:pPr>
            <w:r>
              <w:rPr>
                <w:rFonts w:ascii="Times" w:hAnsi="Times"/>
              </w:rPr>
              <w:t>U</w:t>
            </w:r>
            <w:r w:rsidRPr="004550E0">
              <w:rPr>
                <w:rFonts w:ascii="Times" w:hAnsi="Times"/>
              </w:rPr>
              <w:t>nclear</w:t>
            </w:r>
          </w:p>
        </w:tc>
        <w:tc>
          <w:tcPr>
            <w:tcW w:w="449" w:type="pct"/>
          </w:tcPr>
          <w:p w:rsidR="00723A73" w:rsidRPr="004550E0" w:rsidRDefault="00723A73" w:rsidP="002B1093">
            <w:pPr>
              <w:rPr>
                <w:rFonts w:ascii="Times" w:hAnsi="Times"/>
              </w:rPr>
            </w:pPr>
            <w:r w:rsidRPr="004550E0">
              <w:rPr>
                <w:rFonts w:ascii="Times" w:hAnsi="Times"/>
              </w:rPr>
              <w:t>Possible, although it is unclear if there were 3 children &lt;15 years old and if treatment regimen and outcome data were adequately reported</w:t>
            </w:r>
            <w:r>
              <w:rPr>
                <w:rFonts w:ascii="Times" w:hAnsi="Times"/>
              </w:rPr>
              <w:t>.</w:t>
            </w:r>
          </w:p>
        </w:tc>
        <w:tc>
          <w:tcPr>
            <w:tcW w:w="478" w:type="pct"/>
          </w:tcPr>
          <w:p w:rsidR="00723A73" w:rsidRPr="004550E0" w:rsidRDefault="00723A73" w:rsidP="002B1093">
            <w:pPr>
              <w:rPr>
                <w:rFonts w:ascii="Times" w:hAnsi="Times"/>
              </w:rPr>
            </w:pPr>
            <w:r w:rsidRPr="004550E0">
              <w:rPr>
                <w:rFonts w:ascii="Times" w:hAnsi="Times"/>
              </w:rPr>
              <w:t>Potentially</w:t>
            </w:r>
          </w:p>
        </w:tc>
        <w:tc>
          <w:tcPr>
            <w:tcW w:w="1682" w:type="pct"/>
          </w:tcPr>
          <w:p w:rsidR="00723A73" w:rsidRPr="004550E0" w:rsidRDefault="00723A73" w:rsidP="002B1093">
            <w:pPr>
              <w:rPr>
                <w:rFonts w:ascii="Times" w:hAnsi="Times"/>
              </w:rPr>
            </w:pPr>
            <w:r w:rsidRPr="004550E0">
              <w:rPr>
                <w:rFonts w:ascii="Times" w:hAnsi="Times"/>
              </w:rPr>
              <w:t>It is unlikely that data from this paper would have changed our findings.  At most, only 3 children could have been included and the data were from years  2000 -2012, which is a time frame well covered in our manuscript and would not have included any of the new drugs.</w:t>
            </w:r>
          </w:p>
        </w:tc>
      </w:tr>
      <w:tr w:rsidR="00723A73" w:rsidRPr="004550E0" w:rsidTr="002B1093">
        <w:tc>
          <w:tcPr>
            <w:tcW w:w="718" w:type="pct"/>
          </w:tcPr>
          <w:p w:rsidR="00723A73" w:rsidRPr="004550E0" w:rsidRDefault="00723A73" w:rsidP="002B1093">
            <w:pPr>
              <w:rPr>
                <w:rFonts w:ascii="Times" w:hAnsi="Times"/>
              </w:rPr>
            </w:pPr>
            <w:r w:rsidRPr="004550E0">
              <w:rPr>
                <w:rFonts w:ascii="Times" w:hAnsi="Times"/>
              </w:rPr>
              <w:t xml:space="preserve">Meressa D et al.  </w:t>
            </w:r>
            <w:r w:rsidRPr="004550E0">
              <w:rPr>
                <w:rFonts w:ascii="Times" w:eastAsia="Times New Roman" w:hAnsi="Times"/>
                <w:bCs/>
                <w:kern w:val="36"/>
              </w:rPr>
              <w:t>Achieving high treatment success for multidrug-resistant TB in Africa:</w:t>
            </w:r>
            <w:r>
              <w:rPr>
                <w:rFonts w:ascii="Times" w:eastAsia="Times New Roman" w:hAnsi="Times"/>
                <w:bCs/>
                <w:kern w:val="36"/>
              </w:rPr>
              <w:t xml:space="preserve"> initiation and scale-up of MDR-</w:t>
            </w:r>
            <w:r w:rsidRPr="004550E0">
              <w:rPr>
                <w:rFonts w:ascii="Times" w:eastAsia="Times New Roman" w:hAnsi="Times"/>
                <w:bCs/>
                <w:kern w:val="36"/>
              </w:rPr>
              <w:t xml:space="preserve">TB care in Ethiopia--an observational cohort study.  </w:t>
            </w:r>
            <w:r>
              <w:fldChar w:fldCharType="begin"/>
            </w:r>
            <w:r>
              <w:instrText xml:space="preserve"> HYPERLINK "https://www.ncbi.nlm.nih.gov/pubmed/26506854" \o "Thorax." </w:instrText>
            </w:r>
            <w:r>
              <w:fldChar w:fldCharType="separate"/>
            </w:r>
            <w:r w:rsidRPr="004550E0">
              <w:rPr>
                <w:rFonts w:ascii="Times" w:eastAsia="Times New Roman" w:hAnsi="Times"/>
              </w:rPr>
              <w:t>Thorax.</w:t>
            </w:r>
            <w:r>
              <w:rPr>
                <w:rFonts w:ascii="Times" w:eastAsia="Times New Roman" w:hAnsi="Times"/>
              </w:rPr>
              <w:fldChar w:fldCharType="end"/>
            </w:r>
            <w:r w:rsidRPr="004550E0">
              <w:rPr>
                <w:rFonts w:ascii="Times" w:eastAsia="Times New Roman" w:hAnsi="Times"/>
              </w:rPr>
              <w:t xml:space="preserve"> 2015 Dec;70(12):1181-8.</w:t>
            </w:r>
          </w:p>
        </w:tc>
        <w:tc>
          <w:tcPr>
            <w:tcW w:w="358" w:type="pct"/>
          </w:tcPr>
          <w:p w:rsidR="00723A73" w:rsidRPr="004550E0" w:rsidRDefault="00723A73" w:rsidP="002B1093">
            <w:pPr>
              <w:rPr>
                <w:rFonts w:ascii="Times" w:hAnsi="Times"/>
              </w:rPr>
            </w:pPr>
            <w:r>
              <w:rPr>
                <w:rFonts w:ascii="Times" w:hAnsi="Times"/>
              </w:rPr>
              <w:t xml:space="preserve">All ages included, 5% of </w:t>
            </w:r>
            <w:r w:rsidRPr="004550E0">
              <w:rPr>
                <w:rFonts w:ascii="Times" w:hAnsi="Times"/>
              </w:rPr>
              <w:t>the 612 total patients  (31 patients) were&lt;18 years old</w:t>
            </w:r>
          </w:p>
        </w:tc>
        <w:tc>
          <w:tcPr>
            <w:tcW w:w="478" w:type="pct"/>
          </w:tcPr>
          <w:p w:rsidR="00723A73" w:rsidRPr="004550E0" w:rsidRDefault="00723A73" w:rsidP="002B1093">
            <w:pPr>
              <w:rPr>
                <w:rFonts w:ascii="Times" w:hAnsi="Times"/>
              </w:rPr>
            </w:pPr>
            <w:r>
              <w:rPr>
                <w:rFonts w:ascii="Times" w:hAnsi="Times"/>
              </w:rPr>
              <w:t>Yes</w:t>
            </w:r>
          </w:p>
        </w:tc>
        <w:tc>
          <w:tcPr>
            <w:tcW w:w="388" w:type="pct"/>
          </w:tcPr>
          <w:p w:rsidR="00723A73" w:rsidRPr="004550E0" w:rsidRDefault="00723A73" w:rsidP="002B1093">
            <w:pPr>
              <w:rPr>
                <w:rFonts w:ascii="Times" w:hAnsi="Times"/>
              </w:rPr>
            </w:pPr>
            <w:r w:rsidRPr="004550E0">
              <w:rPr>
                <w:rFonts w:ascii="Times" w:hAnsi="Times"/>
              </w:rPr>
              <w:t>Yes</w:t>
            </w:r>
          </w:p>
        </w:tc>
        <w:tc>
          <w:tcPr>
            <w:tcW w:w="448" w:type="pct"/>
          </w:tcPr>
          <w:p w:rsidR="00723A73" w:rsidRPr="004550E0" w:rsidRDefault="00723A73" w:rsidP="002B1093">
            <w:pPr>
              <w:rPr>
                <w:rFonts w:ascii="Times" w:hAnsi="Times"/>
              </w:rPr>
            </w:pPr>
            <w:r w:rsidRPr="004550E0">
              <w:rPr>
                <w:rFonts w:ascii="Times" w:hAnsi="Times"/>
              </w:rPr>
              <w:t>Yes</w:t>
            </w:r>
          </w:p>
        </w:tc>
        <w:tc>
          <w:tcPr>
            <w:tcW w:w="449" w:type="pct"/>
          </w:tcPr>
          <w:p w:rsidR="00723A73" w:rsidRPr="004550E0" w:rsidRDefault="00723A73" w:rsidP="002B1093">
            <w:pPr>
              <w:rPr>
                <w:rFonts w:ascii="Times" w:hAnsi="Times"/>
              </w:rPr>
            </w:pPr>
            <w:r>
              <w:rPr>
                <w:rFonts w:ascii="Times" w:hAnsi="Times"/>
              </w:rPr>
              <w:t>It is</w:t>
            </w:r>
            <w:r w:rsidRPr="004550E0">
              <w:rPr>
                <w:rFonts w:ascii="Times" w:hAnsi="Times"/>
              </w:rPr>
              <w:t xml:space="preserve"> likely there were at least 3 children &lt; 15 years old</w:t>
            </w:r>
          </w:p>
        </w:tc>
        <w:tc>
          <w:tcPr>
            <w:tcW w:w="478" w:type="pct"/>
          </w:tcPr>
          <w:p w:rsidR="00723A73" w:rsidRPr="004550E0" w:rsidRDefault="00723A73" w:rsidP="002B1093">
            <w:pPr>
              <w:rPr>
                <w:rFonts w:ascii="Times" w:hAnsi="Times"/>
              </w:rPr>
            </w:pPr>
            <w:r>
              <w:rPr>
                <w:rFonts w:ascii="Times" w:hAnsi="Times"/>
              </w:rPr>
              <w:t>Likely</w:t>
            </w:r>
          </w:p>
        </w:tc>
        <w:tc>
          <w:tcPr>
            <w:tcW w:w="1682" w:type="pct"/>
          </w:tcPr>
          <w:p w:rsidR="00723A73" w:rsidRPr="004550E0" w:rsidRDefault="00723A73" w:rsidP="002B1093">
            <w:pPr>
              <w:rPr>
                <w:rFonts w:ascii="Times" w:hAnsi="Times"/>
              </w:rPr>
            </w:pPr>
            <w:r w:rsidRPr="004550E0">
              <w:rPr>
                <w:rFonts w:ascii="Times" w:hAnsi="Times"/>
              </w:rPr>
              <w:t xml:space="preserve">It is unlikely that inclusion of the data in this paper would change our findings.  There would have been at most 31 children that could have been included.  However, major findings did not differ from our manuscript.  Treatment success rates for patients &lt; 18 years old were similar to our study (80%).  Total rates of HIV infection were 21%.  Only 6 subjects (and it is unknown if they were pediatric patients or not) could have used “newer” medications including moxifloxacin, linezolid or bedaquiline, so this paper would not have added to our analysis of treatment outcomes. This paper’s predictors for poor outcome were malnutrition, HIV infection and confirmed MDR-TB (and cor pulmonale) were similar to our findings.  </w:t>
            </w:r>
          </w:p>
        </w:tc>
      </w:tr>
      <w:tr w:rsidR="00723A73" w:rsidRPr="004550E0" w:rsidTr="002B1093">
        <w:tc>
          <w:tcPr>
            <w:tcW w:w="718" w:type="pct"/>
          </w:tcPr>
          <w:p w:rsidR="00723A73" w:rsidRPr="00050C6D" w:rsidRDefault="00723A73" w:rsidP="002B1093">
            <w:pPr>
              <w:pStyle w:val="Heading1"/>
              <w:outlineLvl w:val="0"/>
              <w:rPr>
                <w:b w:val="0"/>
                <w:sz w:val="22"/>
                <w:szCs w:val="22"/>
              </w:rPr>
            </w:pPr>
            <w:proofErr w:type="spellStart"/>
            <w:r w:rsidRPr="004550E0">
              <w:rPr>
                <w:b w:val="0"/>
                <w:sz w:val="22"/>
                <w:szCs w:val="22"/>
              </w:rPr>
              <w:t>Achar</w:t>
            </w:r>
            <w:proofErr w:type="spellEnd"/>
            <w:r w:rsidRPr="004550E0">
              <w:rPr>
                <w:b w:val="0"/>
                <w:sz w:val="22"/>
                <w:szCs w:val="22"/>
              </w:rPr>
              <w:t xml:space="preserve"> J et al.  </w:t>
            </w:r>
            <w:proofErr w:type="gramStart"/>
            <w:r w:rsidRPr="004550E0">
              <w:rPr>
                <w:b w:val="0"/>
                <w:sz w:val="22"/>
                <w:szCs w:val="22"/>
              </w:rPr>
              <w:t>Off-Label Use of Bedaquiline in Children and Adolescents with Multidrug-Resistant Tuberculosis.</w:t>
            </w:r>
            <w:proofErr w:type="gramEnd"/>
            <w:r w:rsidRPr="004550E0">
              <w:rPr>
                <w:b w:val="0"/>
                <w:sz w:val="22"/>
                <w:szCs w:val="22"/>
              </w:rPr>
              <w:t xml:space="preserve">  </w:t>
            </w:r>
            <w:hyperlink r:id="rId5" w:tooltip="Emerging infectious diseases." w:history="1">
              <w:proofErr w:type="spellStart"/>
              <w:r w:rsidRPr="00723A73">
                <w:rPr>
                  <w:rFonts w:ascii="Times" w:hAnsi="Times"/>
                  <w:b w:val="0"/>
                  <w:sz w:val="24"/>
                  <w:szCs w:val="24"/>
                </w:rPr>
                <w:t>Emerg</w:t>
              </w:r>
              <w:proofErr w:type="spellEnd"/>
              <w:r w:rsidRPr="00723A73">
                <w:rPr>
                  <w:rFonts w:ascii="Times" w:hAnsi="Times"/>
                  <w:b w:val="0"/>
                  <w:sz w:val="24"/>
                  <w:szCs w:val="24"/>
                </w:rPr>
                <w:t xml:space="preserve"> Infect Dis.</w:t>
              </w:r>
            </w:hyperlink>
            <w:r w:rsidRPr="004550E0">
              <w:rPr>
                <w:b w:val="0"/>
                <w:sz w:val="22"/>
                <w:szCs w:val="22"/>
              </w:rPr>
              <w:t xml:space="preserve"> 2017 Oct</w:t>
            </w:r>
            <w:proofErr w:type="gramStart"/>
            <w:r w:rsidRPr="004550E0">
              <w:rPr>
                <w:b w:val="0"/>
                <w:sz w:val="22"/>
                <w:szCs w:val="22"/>
              </w:rPr>
              <w:t>;23</w:t>
            </w:r>
            <w:proofErr w:type="gramEnd"/>
            <w:r w:rsidRPr="004550E0">
              <w:rPr>
                <w:b w:val="0"/>
                <w:sz w:val="22"/>
                <w:szCs w:val="22"/>
              </w:rPr>
              <w:t>(10).</w:t>
            </w:r>
          </w:p>
        </w:tc>
        <w:tc>
          <w:tcPr>
            <w:tcW w:w="358" w:type="pct"/>
          </w:tcPr>
          <w:p w:rsidR="00723A73" w:rsidRPr="004550E0" w:rsidRDefault="00723A73" w:rsidP="002B1093">
            <w:pPr>
              <w:rPr>
                <w:rFonts w:ascii="Times" w:hAnsi="Times"/>
              </w:rPr>
            </w:pPr>
            <w:r w:rsidRPr="004550E0">
              <w:rPr>
                <w:rFonts w:ascii="Times" w:hAnsi="Times"/>
              </w:rPr>
              <w:t>Median age 16</w:t>
            </w:r>
            <w:r>
              <w:rPr>
                <w:rFonts w:ascii="Times" w:hAnsi="Times"/>
              </w:rPr>
              <w:t xml:space="preserve"> years old</w:t>
            </w:r>
            <w:r w:rsidRPr="004550E0">
              <w:rPr>
                <w:rFonts w:ascii="Times" w:hAnsi="Times"/>
              </w:rPr>
              <w:t>, range 10-17</w:t>
            </w:r>
            <w:r>
              <w:rPr>
                <w:rFonts w:ascii="Times" w:hAnsi="Times"/>
              </w:rPr>
              <w:t xml:space="preserve"> years old</w:t>
            </w:r>
          </w:p>
        </w:tc>
        <w:tc>
          <w:tcPr>
            <w:tcW w:w="478" w:type="pct"/>
          </w:tcPr>
          <w:p w:rsidR="00723A73" w:rsidRPr="004550E0" w:rsidRDefault="00723A73" w:rsidP="002B1093">
            <w:pPr>
              <w:rPr>
                <w:rFonts w:ascii="Times" w:hAnsi="Times"/>
              </w:rPr>
            </w:pPr>
            <w:r>
              <w:rPr>
                <w:rFonts w:ascii="Times" w:hAnsi="Times"/>
              </w:rPr>
              <w:t>Yes</w:t>
            </w:r>
          </w:p>
        </w:tc>
        <w:tc>
          <w:tcPr>
            <w:tcW w:w="388" w:type="pct"/>
          </w:tcPr>
          <w:p w:rsidR="00723A73" w:rsidRPr="004550E0" w:rsidRDefault="00723A73" w:rsidP="002B1093">
            <w:pPr>
              <w:rPr>
                <w:rFonts w:ascii="Times" w:hAnsi="Times"/>
              </w:rPr>
            </w:pPr>
            <w:r w:rsidRPr="004550E0">
              <w:rPr>
                <w:rFonts w:ascii="Times" w:hAnsi="Times"/>
              </w:rPr>
              <w:t>Yes</w:t>
            </w:r>
          </w:p>
        </w:tc>
        <w:tc>
          <w:tcPr>
            <w:tcW w:w="448" w:type="pct"/>
          </w:tcPr>
          <w:p w:rsidR="00723A73" w:rsidRPr="004550E0" w:rsidRDefault="00723A73" w:rsidP="002B1093">
            <w:pPr>
              <w:rPr>
                <w:rFonts w:ascii="Times" w:hAnsi="Times"/>
              </w:rPr>
            </w:pPr>
            <w:r w:rsidRPr="004550E0">
              <w:rPr>
                <w:rFonts w:ascii="Times" w:hAnsi="Times"/>
              </w:rPr>
              <w:t>Yes</w:t>
            </w:r>
          </w:p>
        </w:tc>
        <w:tc>
          <w:tcPr>
            <w:tcW w:w="449" w:type="pct"/>
          </w:tcPr>
          <w:p w:rsidR="00723A73" w:rsidRPr="004550E0" w:rsidRDefault="00723A73" w:rsidP="002B1093">
            <w:pPr>
              <w:rPr>
                <w:rFonts w:ascii="Times" w:hAnsi="Times"/>
              </w:rPr>
            </w:pPr>
            <w:r w:rsidRPr="004550E0">
              <w:rPr>
                <w:rFonts w:ascii="Times" w:hAnsi="Times"/>
              </w:rPr>
              <w:t>Yes, 9 patients had confirmed MDR and 10 were clinically diagnosed</w:t>
            </w:r>
            <w:r>
              <w:rPr>
                <w:rFonts w:ascii="Times" w:hAnsi="Times"/>
              </w:rPr>
              <w:t>.</w:t>
            </w:r>
          </w:p>
        </w:tc>
        <w:tc>
          <w:tcPr>
            <w:tcW w:w="478" w:type="pct"/>
          </w:tcPr>
          <w:p w:rsidR="00723A73" w:rsidRPr="004550E0" w:rsidRDefault="00723A73" w:rsidP="002B1093">
            <w:pPr>
              <w:rPr>
                <w:rFonts w:ascii="Times" w:hAnsi="Times"/>
              </w:rPr>
            </w:pPr>
            <w:r w:rsidRPr="004550E0">
              <w:rPr>
                <w:rFonts w:ascii="Times" w:hAnsi="Times"/>
              </w:rPr>
              <w:t>Yes</w:t>
            </w:r>
          </w:p>
        </w:tc>
        <w:tc>
          <w:tcPr>
            <w:tcW w:w="1682" w:type="pct"/>
          </w:tcPr>
          <w:p w:rsidR="00723A73" w:rsidRPr="004550E0" w:rsidRDefault="00723A73" w:rsidP="002B1093">
            <w:pPr>
              <w:rPr>
                <w:rFonts w:ascii="Times" w:hAnsi="Times"/>
              </w:rPr>
            </w:pPr>
            <w:r w:rsidRPr="004550E0">
              <w:rPr>
                <w:rFonts w:ascii="Times" w:hAnsi="Times"/>
              </w:rPr>
              <w:t xml:space="preserve">This paper does analyze the treatment outcomes of patients treated with </w:t>
            </w:r>
            <w:r>
              <w:rPr>
                <w:rFonts w:ascii="Times" w:hAnsi="Times"/>
              </w:rPr>
              <w:t xml:space="preserve">many of the new drugs, including </w:t>
            </w:r>
            <w:r w:rsidRPr="004550E0">
              <w:rPr>
                <w:rFonts w:ascii="Times" w:hAnsi="Times"/>
              </w:rPr>
              <w:t xml:space="preserve">bedaquiline, a drug that was not used in our cohort.  However, with </w:t>
            </w:r>
            <w:r>
              <w:rPr>
                <w:rFonts w:ascii="Times" w:hAnsi="Times"/>
              </w:rPr>
              <w:t>only 17</w:t>
            </w:r>
            <w:r w:rsidRPr="004550E0">
              <w:rPr>
                <w:rFonts w:ascii="Times" w:hAnsi="Times"/>
              </w:rPr>
              <w:t xml:space="preserve"> patients with</w:t>
            </w:r>
            <w:r>
              <w:rPr>
                <w:rFonts w:ascii="Times" w:hAnsi="Times"/>
              </w:rPr>
              <w:t xml:space="preserve"> bacteriologically</w:t>
            </w:r>
            <w:r w:rsidRPr="004550E0">
              <w:rPr>
                <w:rFonts w:ascii="Times" w:hAnsi="Times"/>
              </w:rPr>
              <w:t xml:space="preserve"> confirmed disease, it is unlikely that </w:t>
            </w:r>
            <w:r>
              <w:rPr>
                <w:rFonts w:ascii="Times" w:hAnsi="Times"/>
              </w:rPr>
              <w:t>this would have made a</w:t>
            </w:r>
            <w:r w:rsidRPr="004550E0">
              <w:rPr>
                <w:rFonts w:ascii="Times" w:hAnsi="Times"/>
              </w:rPr>
              <w:t xml:space="preserve"> statistically significant </w:t>
            </w:r>
            <w:r>
              <w:rPr>
                <w:rFonts w:ascii="Times" w:hAnsi="Times"/>
              </w:rPr>
              <w:t>impact on our findings</w:t>
            </w:r>
            <w:r w:rsidRPr="004550E0">
              <w:rPr>
                <w:rFonts w:ascii="Times" w:hAnsi="Times"/>
              </w:rPr>
              <w:t>.</w:t>
            </w:r>
          </w:p>
        </w:tc>
      </w:tr>
      <w:tr w:rsidR="00723A73" w:rsidRPr="004550E0" w:rsidTr="002B1093">
        <w:tc>
          <w:tcPr>
            <w:tcW w:w="718" w:type="pct"/>
          </w:tcPr>
          <w:p w:rsidR="00723A73" w:rsidRPr="004550E0" w:rsidRDefault="00723A73" w:rsidP="002B1093">
            <w:pPr>
              <w:pStyle w:val="Heading1"/>
              <w:outlineLvl w:val="0"/>
              <w:rPr>
                <w:b w:val="0"/>
                <w:sz w:val="22"/>
                <w:szCs w:val="22"/>
              </w:rPr>
            </w:pPr>
            <w:proofErr w:type="spellStart"/>
            <w:r w:rsidRPr="004550E0">
              <w:rPr>
                <w:b w:val="0"/>
                <w:sz w:val="22"/>
                <w:szCs w:val="22"/>
              </w:rPr>
              <w:t>Elmi</w:t>
            </w:r>
            <w:proofErr w:type="spellEnd"/>
            <w:r w:rsidRPr="004550E0">
              <w:rPr>
                <w:b w:val="0"/>
                <w:sz w:val="22"/>
                <w:szCs w:val="22"/>
              </w:rPr>
              <w:t xml:space="preserve"> OS.  </w:t>
            </w:r>
            <w:r w:rsidRPr="004550E0">
              <w:rPr>
                <w:b w:val="0"/>
                <w:bCs w:val="0"/>
                <w:sz w:val="22"/>
                <w:szCs w:val="22"/>
              </w:rPr>
              <w:t xml:space="preserve">Treatment Outcomes of Patients with Multidrug-Resistant Tuberculosis (MDR- TB) Compared with Non-MDR-TB Infections in Peninsular Malaysia.  </w:t>
            </w:r>
            <w:hyperlink r:id="rId6" w:tooltip="The Malaysian journal of medical sciences : MJMS." w:history="1">
              <w:r w:rsidRPr="004550E0">
                <w:rPr>
                  <w:b w:val="0"/>
                  <w:sz w:val="22"/>
                  <w:szCs w:val="22"/>
                </w:rPr>
                <w:t>Malays J Med Sci.</w:t>
              </w:r>
            </w:hyperlink>
            <w:r w:rsidRPr="004550E0">
              <w:rPr>
                <w:b w:val="0"/>
                <w:sz w:val="22"/>
                <w:szCs w:val="22"/>
              </w:rPr>
              <w:t xml:space="preserve"> 2016 Jul</w:t>
            </w:r>
            <w:proofErr w:type="gramStart"/>
            <w:r w:rsidRPr="004550E0">
              <w:rPr>
                <w:b w:val="0"/>
                <w:sz w:val="22"/>
                <w:szCs w:val="22"/>
              </w:rPr>
              <w:t>;23</w:t>
            </w:r>
            <w:proofErr w:type="gramEnd"/>
            <w:r w:rsidRPr="004550E0">
              <w:rPr>
                <w:b w:val="0"/>
                <w:sz w:val="22"/>
                <w:szCs w:val="22"/>
              </w:rPr>
              <w:t>(4):17-25.</w:t>
            </w:r>
          </w:p>
        </w:tc>
        <w:tc>
          <w:tcPr>
            <w:tcW w:w="358" w:type="pct"/>
          </w:tcPr>
          <w:p w:rsidR="00723A73" w:rsidRPr="004550E0" w:rsidRDefault="00723A73" w:rsidP="002B1093">
            <w:pPr>
              <w:rPr>
                <w:rFonts w:ascii="Times" w:hAnsi="Times"/>
              </w:rPr>
            </w:pPr>
            <w:r w:rsidRPr="004550E0">
              <w:rPr>
                <w:rFonts w:ascii="Times" w:hAnsi="Times"/>
              </w:rPr>
              <w:t>23 patients with MDR-TB.  Median age 40.4 years, IQR 14.75</w:t>
            </w:r>
            <w:r>
              <w:rPr>
                <w:rFonts w:ascii="Times" w:hAnsi="Times"/>
              </w:rPr>
              <w:t xml:space="preserve"> years</w:t>
            </w:r>
            <w:r w:rsidRPr="004550E0">
              <w:rPr>
                <w:rFonts w:ascii="Times" w:hAnsi="Times"/>
              </w:rPr>
              <w:t>.  Pediatric population not well defined.</w:t>
            </w:r>
          </w:p>
        </w:tc>
        <w:tc>
          <w:tcPr>
            <w:tcW w:w="478" w:type="pct"/>
          </w:tcPr>
          <w:p w:rsidR="00723A73" w:rsidRPr="004550E0" w:rsidRDefault="00723A73" w:rsidP="002B1093">
            <w:pPr>
              <w:rPr>
                <w:rFonts w:ascii="Times" w:hAnsi="Times"/>
              </w:rPr>
            </w:pPr>
            <w:r>
              <w:rPr>
                <w:rFonts w:ascii="Times" w:hAnsi="Times"/>
              </w:rPr>
              <w:t>Yes</w:t>
            </w:r>
          </w:p>
        </w:tc>
        <w:tc>
          <w:tcPr>
            <w:tcW w:w="388" w:type="pct"/>
          </w:tcPr>
          <w:p w:rsidR="00723A73" w:rsidRPr="004550E0" w:rsidRDefault="00723A73" w:rsidP="002B1093">
            <w:pPr>
              <w:rPr>
                <w:rFonts w:ascii="Times" w:hAnsi="Times"/>
              </w:rPr>
            </w:pPr>
            <w:r w:rsidRPr="004550E0">
              <w:rPr>
                <w:rFonts w:ascii="Times" w:hAnsi="Times"/>
              </w:rPr>
              <w:t>It is not entirely clear but it appears no data on treatment regimens were collected.</w:t>
            </w:r>
          </w:p>
        </w:tc>
        <w:tc>
          <w:tcPr>
            <w:tcW w:w="448" w:type="pct"/>
          </w:tcPr>
          <w:p w:rsidR="00723A73" w:rsidRPr="004550E0" w:rsidRDefault="00723A73" w:rsidP="002B1093">
            <w:pPr>
              <w:rPr>
                <w:rFonts w:ascii="Times" w:hAnsi="Times"/>
              </w:rPr>
            </w:pPr>
            <w:r w:rsidRPr="004550E0">
              <w:rPr>
                <w:rFonts w:ascii="Times" w:hAnsi="Times"/>
              </w:rPr>
              <w:t>Yes</w:t>
            </w:r>
          </w:p>
        </w:tc>
        <w:tc>
          <w:tcPr>
            <w:tcW w:w="449" w:type="pct"/>
          </w:tcPr>
          <w:p w:rsidR="00723A73" w:rsidRPr="004550E0" w:rsidRDefault="00723A73" w:rsidP="002B1093">
            <w:pPr>
              <w:rPr>
                <w:rFonts w:ascii="Times" w:hAnsi="Times"/>
              </w:rPr>
            </w:pPr>
            <w:r w:rsidRPr="004550E0">
              <w:rPr>
                <w:rFonts w:ascii="Times" w:hAnsi="Times"/>
              </w:rPr>
              <w:t>Unlikely, it appears that data on treatment regimens were not collected  and given the median age and IQR, it is unlikely that enough children were pres</w:t>
            </w:r>
            <w:r>
              <w:rPr>
                <w:rFonts w:ascii="Times" w:hAnsi="Times"/>
              </w:rPr>
              <w:t>ent to include this study in our study</w:t>
            </w:r>
            <w:r w:rsidRPr="004550E0">
              <w:rPr>
                <w:rFonts w:ascii="Times" w:hAnsi="Times"/>
              </w:rPr>
              <w:t>.</w:t>
            </w:r>
          </w:p>
        </w:tc>
        <w:tc>
          <w:tcPr>
            <w:tcW w:w="478" w:type="pct"/>
          </w:tcPr>
          <w:p w:rsidR="00723A73" w:rsidRPr="004550E0" w:rsidRDefault="00723A73" w:rsidP="002B1093">
            <w:pPr>
              <w:rPr>
                <w:rFonts w:ascii="Times" w:hAnsi="Times"/>
              </w:rPr>
            </w:pPr>
            <w:r w:rsidRPr="004550E0">
              <w:rPr>
                <w:rFonts w:ascii="Times" w:hAnsi="Times"/>
              </w:rPr>
              <w:t>Unlikely</w:t>
            </w:r>
          </w:p>
        </w:tc>
        <w:tc>
          <w:tcPr>
            <w:tcW w:w="1682" w:type="pct"/>
          </w:tcPr>
          <w:p w:rsidR="00723A73" w:rsidRPr="004550E0" w:rsidRDefault="00723A73" w:rsidP="002B1093">
            <w:pPr>
              <w:rPr>
                <w:rFonts w:ascii="Times" w:hAnsi="Times"/>
              </w:rPr>
            </w:pPr>
            <w:r>
              <w:rPr>
                <w:rFonts w:ascii="Times" w:hAnsi="Times"/>
              </w:rPr>
              <w:t>It is unlikely that there would have been enough children in this study to affect our findings.</w:t>
            </w:r>
          </w:p>
        </w:tc>
      </w:tr>
    </w:tbl>
    <w:p w:rsidR="00723A73" w:rsidRPr="004550E0" w:rsidRDefault="00723A73" w:rsidP="00723A73">
      <w:pPr>
        <w:rPr>
          <w:rFonts w:ascii="Times" w:hAnsi="Times"/>
        </w:rPr>
      </w:pPr>
    </w:p>
    <w:p w:rsidR="00723A73" w:rsidRPr="000067B7" w:rsidRDefault="00723A73" w:rsidP="00723A73">
      <w:pPr>
        <w:rPr>
          <w:b/>
        </w:rPr>
      </w:pPr>
    </w:p>
    <w:p w:rsidR="00CF301B" w:rsidRDefault="00CF301B"/>
    <w:sectPr w:rsidR="00CF301B" w:rsidSect="00723A73">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73"/>
    <w:rsid w:val="00723A73"/>
    <w:rsid w:val="00BF36AD"/>
    <w:rsid w:val="00CF3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0E02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A73"/>
    <w:rPr>
      <w:rFonts w:ascii="Calibri" w:eastAsia="MS Mincho" w:hAnsi="Calibri" w:cs="Times New Roman"/>
      <w:lang w:val="en-ZA"/>
    </w:rPr>
  </w:style>
  <w:style w:type="paragraph" w:styleId="Heading1">
    <w:name w:val="heading 1"/>
    <w:basedOn w:val="Normal"/>
    <w:link w:val="Heading1Char"/>
    <w:uiPriority w:val="9"/>
    <w:qFormat/>
    <w:rsid w:val="00723A73"/>
    <w:pPr>
      <w:spacing w:before="100" w:beforeAutospacing="1" w:after="100" w:afterAutospacing="1"/>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A73"/>
    <w:rPr>
      <w:rFonts w:ascii="Times New Roman" w:eastAsia="Times New Roman" w:hAnsi="Times New Roman" w:cs="Times New Roman"/>
      <w:b/>
      <w:bCs/>
      <w:kern w:val="36"/>
      <w:sz w:val="48"/>
      <w:szCs w:val="48"/>
    </w:rPr>
  </w:style>
  <w:style w:type="character" w:styleId="Hyperlink">
    <w:name w:val="Hyperlink"/>
    <w:uiPriority w:val="99"/>
    <w:unhideWhenUsed/>
    <w:rsid w:val="00723A73"/>
    <w:rPr>
      <w:color w:val="0000FF"/>
      <w:u w:val="single"/>
    </w:rPr>
  </w:style>
  <w:style w:type="paragraph" w:styleId="Caption">
    <w:name w:val="caption"/>
    <w:basedOn w:val="Normal"/>
    <w:next w:val="Normal"/>
    <w:uiPriority w:val="35"/>
    <w:qFormat/>
    <w:rsid w:val="00723A73"/>
    <w:pPr>
      <w:spacing w:after="200"/>
    </w:pPr>
    <w:rPr>
      <w:b/>
      <w:bCs/>
      <w:color w:val="4F81BD"/>
      <w:sz w:val="18"/>
      <w:szCs w:val="18"/>
    </w:rPr>
  </w:style>
  <w:style w:type="table" w:styleId="TableGrid">
    <w:name w:val="Table Grid"/>
    <w:basedOn w:val="TableNormal"/>
    <w:uiPriority w:val="59"/>
    <w:rsid w:val="00723A73"/>
    <w:rPr>
      <w:rFonts w:ascii="Calibri" w:eastAsia="MS Mincho" w:hAnsi="Calibri" w:cs="Times New Roman"/>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A73"/>
    <w:rPr>
      <w:rFonts w:ascii="Calibri" w:eastAsia="MS Mincho" w:hAnsi="Calibri" w:cs="Times New Roman"/>
      <w:lang w:val="en-ZA"/>
    </w:rPr>
  </w:style>
  <w:style w:type="paragraph" w:styleId="Heading1">
    <w:name w:val="heading 1"/>
    <w:basedOn w:val="Normal"/>
    <w:link w:val="Heading1Char"/>
    <w:uiPriority w:val="9"/>
    <w:qFormat/>
    <w:rsid w:val="00723A73"/>
    <w:pPr>
      <w:spacing w:before="100" w:beforeAutospacing="1" w:after="100" w:afterAutospacing="1"/>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A73"/>
    <w:rPr>
      <w:rFonts w:ascii="Times New Roman" w:eastAsia="Times New Roman" w:hAnsi="Times New Roman" w:cs="Times New Roman"/>
      <w:b/>
      <w:bCs/>
      <w:kern w:val="36"/>
      <w:sz w:val="48"/>
      <w:szCs w:val="48"/>
    </w:rPr>
  </w:style>
  <w:style w:type="character" w:styleId="Hyperlink">
    <w:name w:val="Hyperlink"/>
    <w:uiPriority w:val="99"/>
    <w:unhideWhenUsed/>
    <w:rsid w:val="00723A73"/>
    <w:rPr>
      <w:color w:val="0000FF"/>
      <w:u w:val="single"/>
    </w:rPr>
  </w:style>
  <w:style w:type="paragraph" w:styleId="Caption">
    <w:name w:val="caption"/>
    <w:basedOn w:val="Normal"/>
    <w:next w:val="Normal"/>
    <w:uiPriority w:val="35"/>
    <w:qFormat/>
    <w:rsid w:val="00723A73"/>
    <w:pPr>
      <w:spacing w:after="200"/>
    </w:pPr>
    <w:rPr>
      <w:b/>
      <w:bCs/>
      <w:color w:val="4F81BD"/>
      <w:sz w:val="18"/>
      <w:szCs w:val="18"/>
    </w:rPr>
  </w:style>
  <w:style w:type="table" w:styleId="TableGrid">
    <w:name w:val="Table Grid"/>
    <w:basedOn w:val="TableNormal"/>
    <w:uiPriority w:val="59"/>
    <w:rsid w:val="00723A73"/>
    <w:rPr>
      <w:rFonts w:ascii="Calibri" w:eastAsia="MS Mincho" w:hAnsi="Calibri" w:cs="Times New Roman"/>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28758889" TargetMode="External"/><Relationship Id="rId6" Type="http://schemas.openxmlformats.org/officeDocument/2006/relationships/hyperlink" Target="https://www.ncbi.nlm.nih.gov/pubmed/2766054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5175</Characters>
  <Application>Microsoft Macintosh Word</Application>
  <DocSecurity>0</DocSecurity>
  <Lines>43</Lines>
  <Paragraphs>12</Paragraphs>
  <ScaleCrop>false</ScaleCrop>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EHARAUSZ</dc:creator>
  <cp:keywords/>
  <dc:description/>
  <cp:lastModifiedBy>EHARAUSZ</cp:lastModifiedBy>
  <cp:revision>1</cp:revision>
  <dcterms:created xsi:type="dcterms:W3CDTF">2018-03-20T16:22:00Z</dcterms:created>
  <dcterms:modified xsi:type="dcterms:W3CDTF">2018-03-20T16:39:00Z</dcterms:modified>
</cp:coreProperties>
</file>