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9" w:type="dxa"/>
        <w:jc w:val="center"/>
        <w:tblLook w:val="04A0" w:firstRow="1" w:lastRow="0" w:firstColumn="1" w:lastColumn="0" w:noHBand="0" w:noVBand="1"/>
      </w:tblPr>
      <w:tblGrid>
        <w:gridCol w:w="1985"/>
        <w:gridCol w:w="284"/>
        <w:gridCol w:w="1860"/>
        <w:gridCol w:w="271"/>
        <w:gridCol w:w="2258"/>
        <w:gridCol w:w="2409"/>
        <w:gridCol w:w="2552"/>
      </w:tblGrid>
      <w:tr w:rsidR="00C8436F" w:rsidRPr="00D20611" w:rsidTr="00201E65">
        <w:trPr>
          <w:trHeight w:val="8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 xml:space="preserve">Cash transfers </w:t>
            </w:r>
          </w:p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(% of)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 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TB-related cost burden</w:t>
            </w: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br/>
              <w:t>(% of annual household income)</w:t>
            </w:r>
            <w:r w:rsidR="00201E65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 xml:space="preserve"> </w:t>
            </w:r>
            <w:r w:rsidR="00201E65"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*</w:t>
            </w:r>
          </w:p>
        </w:tc>
      </w:tr>
      <w:tr w:rsidR="00C8436F" w:rsidRPr="00D20611" w:rsidTr="00201E65">
        <w:trPr>
          <w:trHeight w:val="8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 xml:space="preserve">Country 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TB-related costs</w:t>
            </w: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br/>
              <w:t>(95% CIs)</w:t>
            </w:r>
            <w:r w:rsidR="00201E65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 xml:space="preserve"> </w:t>
            </w: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§</w:t>
            </w: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Before cash transfers</w:t>
            </w: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br/>
              <w:t>(95% CIs)</w:t>
            </w:r>
            <w:r w:rsidR="00201E65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 xml:space="preserve"> </w:t>
            </w: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§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After TB-specific cash transfers</w:t>
            </w:r>
            <w:r w:rsidR="00201E65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 xml:space="preserve"> </w:t>
            </w: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(95% CIs)</w:t>
            </w:r>
            <w:r w:rsidR="00201E65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 xml:space="preserve"> </w:t>
            </w: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§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After TB-sensitive cash transfers</w:t>
            </w:r>
            <w:r w:rsidR="00201E65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 xml:space="preserve"> </w:t>
            </w: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(95% CIs)</w:t>
            </w:r>
            <w:r w:rsidR="00201E65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 xml:space="preserve"> </w:t>
            </w: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§</w:t>
            </w:r>
          </w:p>
        </w:tc>
      </w:tr>
      <w:tr w:rsidR="00C8436F" w:rsidRPr="00D20611" w:rsidTr="00201E65">
        <w:trPr>
          <w:trHeight w:val="288"/>
          <w:jc w:val="center"/>
        </w:trPr>
        <w:tc>
          <w:tcPr>
            <w:tcW w:w="198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DS TB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</w:tr>
      <w:tr w:rsidR="00C8436F" w:rsidRPr="00D20611" w:rsidTr="00201E65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F437C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Brazil</w:t>
            </w:r>
            <w:r w:rsidR="00CF437C" w:rsidRPr="00B150CB">
              <w:rPr>
                <w:rFonts w:ascii="Times New Roman" w:hAnsi="Times New Roman" w:cs="Times New Roman"/>
                <w:szCs w:val="20"/>
              </w:rPr>
              <w:t>†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215 (177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266)</w:t>
            </w: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7</w:t>
            </w:r>
            <w:r w:rsidR="00D44B4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.3 (5.8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="00D44B4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8.7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0</w:t>
            </w:r>
            <w:r w:rsidR="00D44B4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.0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(0</w:t>
            </w:r>
            <w:r w:rsidR="00D44B4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.0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0</w:t>
            </w:r>
            <w:r w:rsidR="00D44B4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.0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6</w:t>
            </w:r>
            <w:r w:rsidR="008673B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.3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(5</w:t>
            </w:r>
            <w:r w:rsidR="008673B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.0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="008673B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7.6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)</w:t>
            </w:r>
          </w:p>
        </w:tc>
      </w:tr>
      <w:tr w:rsidR="00C8436F" w:rsidRPr="00D20611" w:rsidTr="00201E65">
        <w:trPr>
          <w:trHeight w:val="408"/>
          <w:jc w:val="center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F437C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Tanzania</w:t>
            </w:r>
            <w:r w:rsidR="00CF437C" w:rsidRPr="00B150CB">
              <w:rPr>
                <w:rFonts w:ascii="Times New Roman" w:hAnsi="Times New Roman" w:cs="Times New Roman"/>
                <w:szCs w:val="20"/>
              </w:rPr>
              <w:t>†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28 (23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36)</w:t>
            </w:r>
          </w:p>
        </w:tc>
        <w:tc>
          <w:tcPr>
            <w:tcW w:w="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30 (23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36)</w:t>
            </w:r>
          </w:p>
        </w:tc>
        <w:tc>
          <w:tcPr>
            <w:tcW w:w="24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22 (15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28)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28 (20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33)</w:t>
            </w:r>
          </w:p>
        </w:tc>
      </w:tr>
      <w:tr w:rsidR="00C8436F" w:rsidRPr="00D20611" w:rsidTr="00201E65">
        <w:trPr>
          <w:trHeight w:val="408"/>
          <w:jc w:val="center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8436F" w:rsidRPr="00B150CB" w:rsidRDefault="00CF437C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Colombia</w:t>
            </w:r>
            <w:r w:rsidRPr="00B150CB">
              <w:rPr>
                <w:rFonts w:ascii="Times New Roman" w:hAnsi="Times New Roman" w:cs="Times New Roman"/>
                <w:szCs w:val="20"/>
              </w:rPr>
              <w:t>†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119 (102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144)</w:t>
            </w:r>
          </w:p>
        </w:tc>
        <w:tc>
          <w:tcPr>
            <w:tcW w:w="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32 (26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38)</w:t>
            </w:r>
          </w:p>
        </w:tc>
        <w:tc>
          <w:tcPr>
            <w:tcW w:w="24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0</w:t>
            </w:r>
            <w:r w:rsidR="00D44B4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.0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(0</w:t>
            </w:r>
            <w:r w:rsidR="00D44B4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.0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0</w:t>
            </w:r>
            <w:r w:rsidR="00D44B45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.0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23 (19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27)</w:t>
            </w:r>
          </w:p>
        </w:tc>
      </w:tr>
      <w:tr w:rsidR="00C8436F" w:rsidRPr="00D20611" w:rsidTr="00201E65">
        <w:trPr>
          <w:trHeight w:val="408"/>
          <w:jc w:val="center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Mexico</w:t>
            </w:r>
            <w:r w:rsidR="00CF437C" w:rsidRPr="00B150CB">
              <w:rPr>
                <w:rFonts w:ascii="Times New Roman" w:hAnsi="Times New Roman" w:cs="Times New Roman"/>
                <w:szCs w:val="20"/>
              </w:rPr>
              <w:t>‡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40 (34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47)</w:t>
            </w:r>
          </w:p>
        </w:tc>
        <w:tc>
          <w:tcPr>
            <w:tcW w:w="2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50 (42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58)</w:t>
            </w:r>
          </w:p>
        </w:tc>
        <w:tc>
          <w:tcPr>
            <w:tcW w:w="240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30 (22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38)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8436F" w:rsidRPr="00B150CB" w:rsidRDefault="00C8436F" w:rsidP="00CE1D9D">
            <w:pPr>
              <w:keepNext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42 (35</w:t>
            </w:r>
            <w:r w:rsidR="004A0CC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-</w:t>
            </w:r>
            <w:r w:rsidRPr="00B150C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49)</w:t>
            </w:r>
          </w:p>
        </w:tc>
      </w:tr>
    </w:tbl>
    <w:p w:rsidR="00646B72" w:rsidRDefault="008673BE" w:rsidP="008673BE">
      <w:pPr>
        <w:keepNext/>
        <w:tabs>
          <w:tab w:val="left" w:pos="10452"/>
        </w:tabs>
        <w:spacing w:after="0" w:line="48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bookmarkStart w:id="0" w:name="_GoBack"/>
      <w:bookmarkEnd w:id="0"/>
    </w:p>
    <w:p w:rsidR="00646B72" w:rsidRPr="00B150CB" w:rsidRDefault="00C8436F" w:rsidP="00A768F6">
      <w:pPr>
        <w:keepNext/>
        <w:spacing w:after="0" w:line="480" w:lineRule="auto"/>
        <w:rPr>
          <w:rFonts w:ascii="Times New Roman" w:hAnsi="Times New Roman" w:cs="Times New Roman"/>
        </w:rPr>
      </w:pPr>
      <w:r w:rsidRPr="00B150CB">
        <w:rPr>
          <w:rFonts w:ascii="Times New Roman" w:hAnsi="Times New Roman" w:cs="Times New Roman"/>
        </w:rPr>
        <w:t>*Household income refers to average household income in the poorest population quintile</w:t>
      </w:r>
      <w:r w:rsidR="00A768F6" w:rsidRPr="00B150CB">
        <w:rPr>
          <w:rFonts w:ascii="Times New Roman" w:hAnsi="Times New Roman" w:cs="Times New Roman"/>
        </w:rPr>
        <w:t xml:space="preserve">. </w:t>
      </w:r>
      <w:r w:rsidR="00CF437C" w:rsidRPr="00B150CB">
        <w:rPr>
          <w:rFonts w:ascii="Times New Roman" w:hAnsi="Times New Roman" w:cs="Times New Roman"/>
        </w:rPr>
        <w:t>†</w:t>
      </w:r>
      <w:r w:rsidRPr="00B150CB">
        <w:rPr>
          <w:rFonts w:ascii="Times New Roman" w:hAnsi="Times New Roman" w:cs="Times New Roman"/>
        </w:rPr>
        <w:t>TB-related costs only refer to mean total costs incurred during TB treatment</w:t>
      </w:r>
      <w:r w:rsidR="00A768F6" w:rsidRPr="00B150CB">
        <w:rPr>
          <w:rFonts w:ascii="Times New Roman" w:hAnsi="Times New Roman" w:cs="Times New Roman"/>
        </w:rPr>
        <w:t xml:space="preserve">. </w:t>
      </w:r>
      <w:r w:rsidR="00CF437C" w:rsidRPr="00B150CB">
        <w:rPr>
          <w:rFonts w:ascii="Times New Roman" w:hAnsi="Times New Roman" w:cs="Times New Roman"/>
        </w:rPr>
        <w:t>‡</w:t>
      </w:r>
      <w:r w:rsidRPr="00B150CB">
        <w:rPr>
          <w:rFonts w:ascii="Times New Roman" w:hAnsi="Times New Roman" w:cs="Times New Roman"/>
        </w:rPr>
        <w:t>TB-related costs only refer to mean direct costs</w:t>
      </w:r>
      <w:r w:rsidR="00A768F6" w:rsidRPr="00B150CB">
        <w:rPr>
          <w:rFonts w:ascii="Times New Roman" w:hAnsi="Times New Roman" w:cs="Times New Roman"/>
        </w:rPr>
        <w:t xml:space="preserve">. </w:t>
      </w:r>
      <w:r w:rsidRPr="00B150CB">
        <w:rPr>
          <w:rFonts w:ascii="Times New Roman" w:hAnsi="Times New Roman" w:cs="Times New Roman"/>
        </w:rPr>
        <w:t xml:space="preserve">§To estimate 95% confidence intervals, all mean TB-related costs were assumed to have a standard deviation with a ratio of 1.1 to their value </w:t>
      </w:r>
      <w:r w:rsidR="00646B72" w:rsidRPr="00B150CB">
        <w:rPr>
          <w:rFonts w:ascii="Times New Roman" w:hAnsi="Times New Roman" w:cs="Times New Roman"/>
        </w:rPr>
        <w:t>[1]</w:t>
      </w:r>
      <w:r w:rsidRPr="00B150CB">
        <w:rPr>
          <w:rFonts w:ascii="Times New Roman" w:hAnsi="Times New Roman" w:cs="Times New Roman"/>
        </w:rPr>
        <w:t xml:space="preserve">, all mean household incomes were assumed to have a standard deviation with a ratio of 0.8 to their value </w:t>
      </w:r>
      <w:r w:rsidR="00646B72" w:rsidRPr="00B150CB">
        <w:rPr>
          <w:rFonts w:ascii="Times New Roman" w:hAnsi="Times New Roman" w:cs="Times New Roman"/>
        </w:rPr>
        <w:t>[2,3]</w:t>
      </w:r>
      <w:r w:rsidRPr="00B150CB">
        <w:rPr>
          <w:rFonts w:ascii="Times New Roman" w:hAnsi="Times New Roman" w:cs="Times New Roman"/>
        </w:rPr>
        <w:t>, and all mean cash transfers were assumed to have a standard deviation equal to a quarter of maximum minus minimum cash transfers</w:t>
      </w:r>
      <w:r w:rsidR="00A768F6" w:rsidRPr="00B150CB">
        <w:rPr>
          <w:rFonts w:ascii="Times New Roman" w:hAnsi="Times New Roman" w:cs="Times New Roman"/>
        </w:rPr>
        <w:t>.</w:t>
      </w:r>
      <w:r w:rsidR="00646B72" w:rsidRPr="00B150CB">
        <w:rPr>
          <w:rFonts w:ascii="Times New Roman" w:hAnsi="Times New Roman" w:cs="Times New Roman"/>
        </w:rPr>
        <w:br w:type="page"/>
      </w:r>
    </w:p>
    <w:p w:rsidR="00D53EE3" w:rsidRDefault="00646B72" w:rsidP="00B30EE4">
      <w:pPr>
        <w:spacing w:after="0" w:line="480" w:lineRule="auto"/>
        <w:rPr>
          <w:rFonts w:ascii="Times New Roman" w:hAnsi="Times New Roman" w:cs="Times New Roman"/>
          <w:b/>
        </w:rPr>
      </w:pPr>
      <w:r w:rsidRPr="00646B72">
        <w:rPr>
          <w:rFonts w:ascii="Times New Roman" w:hAnsi="Times New Roman" w:cs="Times New Roman"/>
          <w:b/>
        </w:rPr>
        <w:lastRenderedPageBreak/>
        <w:t>References</w:t>
      </w:r>
    </w:p>
    <w:p w:rsidR="00646B72" w:rsidRPr="00646B72" w:rsidRDefault="00646B72" w:rsidP="00646B72">
      <w:pPr>
        <w:pStyle w:val="Bibliography"/>
        <w:rPr>
          <w:rFonts w:ascii="Times New Roman" w:hAnsi="Times New Roman" w:cs="Times New Roman"/>
        </w:rPr>
      </w:pPr>
      <w:r w:rsidRPr="00646B72">
        <w:rPr>
          <w:rFonts w:ascii="Times New Roman" w:hAnsi="Times New Roman" w:cs="Times New Roman"/>
        </w:rPr>
        <w:t xml:space="preserve">1. </w:t>
      </w:r>
      <w:r w:rsidRPr="00646B72">
        <w:rPr>
          <w:rFonts w:ascii="Times New Roman" w:hAnsi="Times New Roman" w:cs="Times New Roman"/>
        </w:rPr>
        <w:tab/>
        <w:t>Tanimura T, Jaramillo E, Weil D, Raviglione M, Lönnroth K. Financial burden for tuberculosis patients in low- and middle-income countries: a systematic review. Eur Respir J. 2014;43: 1763–1775. doi:10.1183/09031936.00193413</w:t>
      </w:r>
    </w:p>
    <w:p w:rsidR="00646B72" w:rsidRPr="00646B72" w:rsidRDefault="00646B72" w:rsidP="00646B72">
      <w:pPr>
        <w:pStyle w:val="Bibliography"/>
        <w:rPr>
          <w:rFonts w:ascii="Times New Roman" w:hAnsi="Times New Roman" w:cs="Times New Roman"/>
        </w:rPr>
      </w:pPr>
      <w:r w:rsidRPr="00646B72">
        <w:rPr>
          <w:rFonts w:ascii="Times New Roman" w:hAnsi="Times New Roman" w:cs="Times New Roman"/>
        </w:rPr>
        <w:t xml:space="preserve">2. </w:t>
      </w:r>
      <w:r w:rsidRPr="00646B72">
        <w:rPr>
          <w:rFonts w:ascii="Times New Roman" w:hAnsi="Times New Roman" w:cs="Times New Roman"/>
        </w:rPr>
        <w:tab/>
        <w:t>Cruz M, Ziegelhofer Z. Beyond the income effect: impacts of conditional cash transfer programs on private investments in human capital [Internet]. Washington, DC: World Bank Group; 2014 May p. 111. Report No.: WPS6867. Available: http://documents.worldbank.org/curated/en/2014/05/19520425/beyond-income-effect-impacts-conditional-cash-transfer-programs-private-investments-human-capital</w:t>
      </w:r>
    </w:p>
    <w:p w:rsidR="00646B72" w:rsidRPr="00646B72" w:rsidRDefault="00646B72" w:rsidP="00646B72">
      <w:pPr>
        <w:pStyle w:val="Bibliography"/>
        <w:rPr>
          <w:rFonts w:ascii="Times New Roman" w:hAnsi="Times New Roman" w:cs="Times New Roman"/>
        </w:rPr>
      </w:pPr>
      <w:r w:rsidRPr="00646B72">
        <w:rPr>
          <w:rFonts w:ascii="Times New Roman" w:hAnsi="Times New Roman" w:cs="Times New Roman"/>
        </w:rPr>
        <w:t xml:space="preserve">3. </w:t>
      </w:r>
      <w:r w:rsidRPr="00646B72">
        <w:rPr>
          <w:rFonts w:ascii="Times New Roman" w:hAnsi="Times New Roman" w:cs="Times New Roman"/>
        </w:rPr>
        <w:tab/>
        <w:t>Ospina M. The Indirect Effects of Conditional Cash Transfer Programs: An Empirical Analysis of Familias En Accion [Internet]. Dissertation, Georgia State University. 2010. Available: http://scholarworks.gsu.edu/cgi/viewcontent.cgi?article=1059&amp;context=econ_diss</w:t>
      </w:r>
    </w:p>
    <w:p w:rsidR="00646B72" w:rsidRPr="00646B72" w:rsidRDefault="00646B72" w:rsidP="00C8436F">
      <w:pPr>
        <w:spacing w:line="480" w:lineRule="auto"/>
        <w:rPr>
          <w:rFonts w:ascii="Times New Roman" w:hAnsi="Times New Roman" w:cs="Times New Roman"/>
          <w:b/>
        </w:rPr>
      </w:pPr>
    </w:p>
    <w:sectPr w:rsidR="00646B72" w:rsidRPr="00646B72" w:rsidSect="00C84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6F"/>
    <w:rsid w:val="000163D0"/>
    <w:rsid w:val="00137F2F"/>
    <w:rsid w:val="00201E65"/>
    <w:rsid w:val="003F22F4"/>
    <w:rsid w:val="004A0CCD"/>
    <w:rsid w:val="00646B72"/>
    <w:rsid w:val="006E3D4D"/>
    <w:rsid w:val="008673BE"/>
    <w:rsid w:val="00A768F6"/>
    <w:rsid w:val="00B150CB"/>
    <w:rsid w:val="00B237FB"/>
    <w:rsid w:val="00B30EE4"/>
    <w:rsid w:val="00C8436F"/>
    <w:rsid w:val="00CF437C"/>
    <w:rsid w:val="00CF5FE6"/>
    <w:rsid w:val="00D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D814"/>
  <w15:chartTrackingRefBased/>
  <w15:docId w15:val="{8FEF1469-73C6-43FD-8BBC-CB86A0AF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6F"/>
    <w:pPr>
      <w:suppressAutoHyphens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646B72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Rudgard</dc:creator>
  <cp:keywords/>
  <dc:description/>
  <cp:lastModifiedBy>William Rudgard</cp:lastModifiedBy>
  <cp:revision>5</cp:revision>
  <dcterms:created xsi:type="dcterms:W3CDTF">2017-10-12T00:15:00Z</dcterms:created>
  <dcterms:modified xsi:type="dcterms:W3CDTF">2017-10-12T04:50:00Z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zotero-version="5.0.17"&gt;&lt;session id="pN426dpW"/&gt;&lt;style id="http://www.zotero.org/styles/plos-medicine" hasBibliography="1" bibliographyStyleHasBeenSet="1"/&gt;&lt;prefs&gt;&lt;pref name="fieldType" value="Field"/&gt;&lt;pref name="automaticJournalAbb</vt:lpwstr>
  </property>
  <property fmtid="{D5CDD505-2E9C-101B-9397-08002B2CF9AE}" pid="3" name="ZOTERO_PREF_2">
    <vt:lpwstr>reviations" value="true"/&gt;&lt;pref name="noteType" value="0"/&gt;&lt;/prefs&gt;&lt;/data&gt;</vt:lpwstr>
  </property>
</Properties>
</file>