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4" w:type="dxa"/>
        <w:tblCellMar>
          <w:top w:w="15" w:type="dxa"/>
          <w:bottom w:w="15" w:type="dxa"/>
        </w:tblCellMar>
        <w:tblLook w:val="04A0" w:firstRow="1" w:lastRow="0" w:firstColumn="1" w:lastColumn="0" w:noHBand="0" w:noVBand="1"/>
      </w:tblPr>
      <w:tblGrid>
        <w:gridCol w:w="1820"/>
        <w:gridCol w:w="820"/>
        <w:gridCol w:w="2747"/>
        <w:gridCol w:w="8647"/>
      </w:tblGrid>
      <w:tr w:rsidR="006F73C5" w:rsidRPr="00D20611" w:rsidTr="00CE1D9D">
        <w:trPr>
          <w:trHeight w:val="315"/>
        </w:trPr>
        <w:tc>
          <w:tcPr>
            <w:tcW w:w="182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6F73C5" w:rsidRPr="00D20611" w:rsidRDefault="006F73C5" w:rsidP="00B91BF5">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Section/item</w:t>
            </w:r>
          </w:p>
        </w:tc>
        <w:tc>
          <w:tcPr>
            <w:tcW w:w="820"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6F73C5" w:rsidRPr="00D20611" w:rsidRDefault="006F73C5" w:rsidP="00B91BF5">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Item No</w:t>
            </w:r>
          </w:p>
        </w:tc>
        <w:tc>
          <w:tcPr>
            <w:tcW w:w="2747"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6F73C5" w:rsidRPr="00D20611" w:rsidRDefault="006F73C5" w:rsidP="00B91BF5">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 Recommendation</w:t>
            </w:r>
          </w:p>
        </w:tc>
        <w:tc>
          <w:tcPr>
            <w:tcW w:w="8647"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6F73C5" w:rsidRPr="00D20611" w:rsidRDefault="006F73C5" w:rsidP="00B91BF5">
            <w:pPr>
              <w:suppressAutoHyphens w:val="0"/>
              <w:spacing w:after="0" w:line="360" w:lineRule="auto"/>
              <w:jc w:val="both"/>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Quoted text addressing recommendation</w:t>
            </w:r>
          </w:p>
        </w:tc>
      </w:tr>
      <w:tr w:rsidR="006F73C5" w:rsidRPr="00D20611" w:rsidTr="00CE1D9D">
        <w:trPr>
          <w:trHeight w:val="249"/>
        </w:trPr>
        <w:tc>
          <w:tcPr>
            <w:tcW w:w="1820" w:type="dxa"/>
            <w:tcBorders>
              <w:top w:val="single" w:sz="4" w:space="0" w:color="auto"/>
              <w:left w:val="single" w:sz="4" w:space="0" w:color="FFFFFF" w:themeColor="background1"/>
              <w:bottom w:val="single" w:sz="4" w:space="0" w:color="auto"/>
              <w:right w:val="single" w:sz="4" w:space="0" w:color="FFFFFF" w:themeColor="background1"/>
            </w:tcBorders>
            <w:hideMark/>
          </w:tcPr>
          <w:p w:rsidR="006F73C5" w:rsidRPr="00F7121C" w:rsidRDefault="006F73C5" w:rsidP="00F7121C">
            <w:pPr>
              <w:suppressAutoHyphens w:val="0"/>
              <w:spacing w:after="0" w:line="360" w:lineRule="auto"/>
              <w:rPr>
                <w:rFonts w:ascii="Times New Roman" w:eastAsia="Times New Roman" w:hAnsi="Times New Roman" w:cs="Times New Roman"/>
                <w:b/>
                <w:sz w:val="18"/>
                <w:szCs w:val="18"/>
                <w:lang w:eastAsia="en-GB"/>
              </w:rPr>
            </w:pPr>
            <w:r w:rsidRPr="00F7121C">
              <w:rPr>
                <w:rFonts w:ascii="Times New Roman" w:eastAsia="Times New Roman" w:hAnsi="Times New Roman" w:cs="Times New Roman"/>
                <w:b/>
                <w:sz w:val="18"/>
                <w:szCs w:val="18"/>
                <w:lang w:eastAsia="en-GB"/>
              </w:rPr>
              <w:t>Title and abstract</w:t>
            </w:r>
          </w:p>
        </w:tc>
        <w:tc>
          <w:tcPr>
            <w:tcW w:w="820"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p>
        </w:tc>
        <w:tc>
          <w:tcPr>
            <w:tcW w:w="2747" w:type="dxa"/>
            <w:tcBorders>
              <w:top w:val="single" w:sz="4" w:space="0" w:color="auto"/>
              <w:left w:val="single" w:sz="4" w:space="0" w:color="FFFFFF" w:themeColor="background1"/>
              <w:bottom w:val="single" w:sz="4" w:space="0" w:color="auto"/>
              <w:right w:val="single" w:sz="4" w:space="0" w:color="FFFFFF" w:themeColor="background1"/>
            </w:tcBorders>
            <w:noWrap/>
            <w:hideMark/>
          </w:tcPr>
          <w:p w:rsidR="006F73C5" w:rsidRPr="00D20611" w:rsidRDefault="006F73C5" w:rsidP="00F7121C">
            <w:pPr>
              <w:suppressAutoHyphens w:val="0"/>
              <w:spacing w:after="0" w:line="360" w:lineRule="auto"/>
              <w:jc w:val="center"/>
              <w:rPr>
                <w:rFonts w:ascii="Times New Roman" w:eastAsia="Times New Roman" w:hAnsi="Times New Roman" w:cs="Times New Roman"/>
                <w:sz w:val="18"/>
                <w:szCs w:val="18"/>
                <w:lang w:eastAsia="en-GB"/>
              </w:rPr>
            </w:pPr>
          </w:p>
        </w:tc>
        <w:tc>
          <w:tcPr>
            <w:tcW w:w="8647" w:type="dxa"/>
            <w:tcBorders>
              <w:top w:val="single" w:sz="4" w:space="0" w:color="auto"/>
              <w:left w:val="single" w:sz="4" w:space="0" w:color="FFFFFF" w:themeColor="background1"/>
              <w:bottom w:val="single" w:sz="4" w:space="0" w:color="auto"/>
              <w:right w:val="single" w:sz="4" w:space="0" w:color="FFFFFF" w:themeColor="background1"/>
            </w:tcBorders>
            <w:noWrap/>
            <w:vAlign w:val="bottom"/>
            <w:hideMark/>
          </w:tcPr>
          <w:p w:rsidR="006F73C5" w:rsidRPr="00D20611" w:rsidRDefault="006F73C5" w:rsidP="00B91BF5">
            <w:pPr>
              <w:suppressAutoHyphens w:val="0"/>
              <w:spacing w:after="0" w:line="360" w:lineRule="auto"/>
              <w:jc w:val="both"/>
              <w:rPr>
                <w:rFonts w:ascii="Times New Roman" w:eastAsia="Times New Roman" w:hAnsi="Times New Roman" w:cs="Times New Roman"/>
                <w:sz w:val="18"/>
                <w:szCs w:val="18"/>
                <w:lang w:eastAsia="en-GB"/>
              </w:rPr>
            </w:pPr>
          </w:p>
        </w:tc>
      </w:tr>
      <w:tr w:rsidR="006F73C5" w:rsidRPr="00D20611" w:rsidTr="00825B31">
        <w:trPr>
          <w:trHeight w:val="1469"/>
        </w:trPr>
        <w:tc>
          <w:tcPr>
            <w:tcW w:w="1820"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Title </w:t>
            </w:r>
          </w:p>
        </w:tc>
        <w:tc>
          <w:tcPr>
            <w:tcW w:w="820" w:type="dxa"/>
            <w:tcBorders>
              <w:top w:val="nil"/>
              <w:left w:val="single" w:sz="4" w:space="0" w:color="FFFFFF" w:themeColor="background1"/>
              <w:bottom w:val="single" w:sz="4" w:space="0" w:color="FFFFFF" w:themeColor="background1"/>
              <w:right w:val="single" w:sz="4" w:space="0" w:color="FFFFFF" w:themeColor="background1"/>
            </w:tcBorders>
            <w:noWrap/>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1</w:t>
            </w:r>
          </w:p>
        </w:tc>
        <w:tc>
          <w:tcPr>
            <w:tcW w:w="2747"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Identify the study as an economic evaluation or use more specific terms such as “cost-effectiveness analysis”, and describe the interventions compared.</w:t>
            </w:r>
          </w:p>
        </w:tc>
        <w:tc>
          <w:tcPr>
            <w:tcW w:w="8647"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B91BF5">
            <w:pPr>
              <w:suppressAutoHyphens w:val="0"/>
              <w:spacing w:after="0" w:line="360" w:lineRule="auto"/>
              <w:jc w:val="both"/>
              <w:rPr>
                <w:rFonts w:ascii="Times New Roman" w:eastAsia="Times New Roman" w:hAnsi="Times New Roman" w:cs="Times New Roman"/>
                <w:sz w:val="18"/>
                <w:szCs w:val="18"/>
                <w:lang w:eastAsia="en-GB"/>
              </w:rPr>
            </w:pPr>
            <w:r w:rsidRPr="00825B31">
              <w:rPr>
                <w:rFonts w:ascii="Times New Roman" w:eastAsia="Times New Roman" w:hAnsi="Times New Roman" w:cs="Times New Roman"/>
                <w:bCs/>
                <w:sz w:val="18"/>
                <w:szCs w:val="18"/>
                <w:lang w:eastAsia="en-GB"/>
              </w:rPr>
              <w:t>Title:</w:t>
            </w:r>
            <w:r w:rsidRPr="00D20611">
              <w:rPr>
                <w:rFonts w:ascii="Times New Roman" w:eastAsia="Times New Roman" w:hAnsi="Times New Roman" w:cs="Times New Roman"/>
                <w:b/>
                <w:bCs/>
                <w:sz w:val="18"/>
                <w:szCs w:val="18"/>
                <w:lang w:eastAsia="en-GB"/>
              </w:rPr>
              <w:t xml:space="preserve"> </w:t>
            </w:r>
            <w:r w:rsidRPr="00D20611">
              <w:rPr>
                <w:rFonts w:ascii="Times New Roman" w:eastAsia="Times New Roman" w:hAnsi="Times New Roman" w:cs="Times New Roman"/>
                <w:bCs/>
                <w:sz w:val="18"/>
                <w:szCs w:val="18"/>
                <w:lang w:eastAsia="en-GB"/>
              </w:rPr>
              <w:t>"Comparison of two cash transfer strategies to prevent catastrophic costs for poor tuberculosis-affected households in low- and middle-income countries: An economic modelling study"</w:t>
            </w:r>
          </w:p>
        </w:tc>
      </w:tr>
      <w:tr w:rsidR="006F73C5" w:rsidRPr="00D20611" w:rsidTr="00F7121C">
        <w:trPr>
          <w:trHeight w:val="3519"/>
        </w:trPr>
        <w:tc>
          <w:tcPr>
            <w:tcW w:w="1820" w:type="dxa"/>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Abstract </w:t>
            </w:r>
          </w:p>
        </w:tc>
        <w:tc>
          <w:tcPr>
            <w:tcW w:w="820" w:type="dxa"/>
            <w:tcBorders>
              <w:top w:val="single" w:sz="4" w:space="0" w:color="FFFFFF" w:themeColor="background1"/>
              <w:left w:val="single" w:sz="4" w:space="0" w:color="FFFFFF" w:themeColor="background1"/>
              <w:bottom w:val="nil"/>
              <w:right w:val="single" w:sz="4" w:space="0" w:color="FFFFFF" w:themeColor="background1"/>
            </w:tcBorders>
            <w:noWrap/>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2</w:t>
            </w:r>
          </w:p>
        </w:tc>
        <w:tc>
          <w:tcPr>
            <w:tcW w:w="2747" w:type="dxa"/>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Provide a structured summary of objectives, perspective, setting, methods (including study design and inputs), results (including base case and uncertainty analyses), and conclusions.</w:t>
            </w:r>
          </w:p>
        </w:tc>
        <w:tc>
          <w:tcPr>
            <w:tcW w:w="8647" w:type="dxa"/>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F7121C" w:rsidRPr="00F7121C" w:rsidRDefault="00F7121C" w:rsidP="00B91BF5">
            <w:pPr>
              <w:keepNext/>
              <w:spacing w:after="0" w:line="360" w:lineRule="auto"/>
              <w:jc w:val="both"/>
              <w:rPr>
                <w:rFonts w:ascii="Times New Roman" w:eastAsia="Times New Roman" w:hAnsi="Times New Roman" w:cs="Times New Roman"/>
                <w:bCs/>
                <w:sz w:val="18"/>
                <w:szCs w:val="18"/>
                <w:lang w:eastAsia="en-GB"/>
              </w:rPr>
            </w:pPr>
            <w:r w:rsidRPr="00F7121C">
              <w:rPr>
                <w:rFonts w:ascii="Times New Roman" w:eastAsia="Times New Roman" w:hAnsi="Times New Roman" w:cs="Times New Roman"/>
                <w:bCs/>
                <w:sz w:val="18"/>
                <w:szCs w:val="18"/>
                <w:lang w:eastAsia="en-GB"/>
              </w:rPr>
              <w:t>Abstract:</w:t>
            </w:r>
            <w:r>
              <w:rPr>
                <w:rFonts w:ascii="Times New Roman" w:eastAsia="Times New Roman" w:hAnsi="Times New Roman" w:cs="Times New Roman"/>
                <w:bCs/>
                <w:sz w:val="18"/>
                <w:szCs w:val="18"/>
                <w:lang w:eastAsia="en-GB"/>
              </w:rPr>
              <w:t xml:space="preserve"> </w:t>
            </w:r>
            <w:r w:rsidRPr="00D20611">
              <w:rPr>
                <w:rFonts w:ascii="Times New Roman" w:eastAsia="Times New Roman" w:hAnsi="Times New Roman" w:cs="Times New Roman"/>
                <w:sz w:val="18"/>
                <w:szCs w:val="18"/>
                <w:lang w:eastAsia="en-GB"/>
              </w:rPr>
              <w:t>"</w:t>
            </w:r>
            <w:r>
              <w:rPr>
                <w:rFonts w:ascii="Times New Roman" w:eastAsia="Times New Roman" w:hAnsi="Times New Roman" w:cs="Times New Roman"/>
                <w:bCs/>
                <w:sz w:val="18"/>
                <w:szCs w:val="18"/>
                <w:lang w:eastAsia="en-GB"/>
              </w:rPr>
              <w:t xml:space="preserve">Background. </w:t>
            </w:r>
            <w:r w:rsidRPr="00F7121C">
              <w:rPr>
                <w:rFonts w:ascii="Times New Roman" w:hAnsi="Times New Roman" w:cs="Times New Roman"/>
                <w:sz w:val="18"/>
                <w:szCs w:val="18"/>
              </w:rPr>
              <w:t xml:space="preserve">Illness-related costs for patients with tuberculosis (TB) ≥20% of pre-illness annual household income predict adverse treatment outcomes and have been termed “catastrophic”. Social protection initiatives, including cash transfers, are endorsed to help prevent catastrophic costs. With this aim, cash transfers may either be provided to defray TB-related costs of households with a confirmed TB diagnosis (termed a “TB-specific” approach); or to increase income of households with high TB risk to strengthen their economic resilience (termed a “TB-sensitive” approach). </w:t>
            </w:r>
            <w:bookmarkStart w:id="0" w:name="_Hlk480381096"/>
            <w:r w:rsidRPr="00F7121C">
              <w:rPr>
                <w:rFonts w:ascii="Times New Roman" w:hAnsi="Times New Roman" w:cs="Times New Roman"/>
                <w:sz w:val="18"/>
                <w:szCs w:val="18"/>
              </w:rPr>
              <w:t>The impact of cash transfers provided with each of these approaches might vary.</w:t>
            </w:r>
            <w:r w:rsidRPr="00F7121C" w:rsidDel="000030E9">
              <w:rPr>
                <w:rFonts w:ascii="Times New Roman" w:hAnsi="Times New Roman" w:cs="Times New Roman"/>
                <w:sz w:val="18"/>
                <w:szCs w:val="18"/>
              </w:rPr>
              <w:t xml:space="preserve"> </w:t>
            </w:r>
            <w:bookmarkStart w:id="1" w:name="_Hlk480816373"/>
            <w:bookmarkStart w:id="2" w:name="_Hlk480381193"/>
            <w:bookmarkEnd w:id="0"/>
            <w:r w:rsidRPr="00F7121C">
              <w:rPr>
                <w:rFonts w:ascii="Times New Roman" w:hAnsi="Times New Roman" w:cs="Times New Roman"/>
                <w:sz w:val="18"/>
                <w:szCs w:val="18"/>
              </w:rPr>
              <w:t>We undertook an</w:t>
            </w:r>
            <w:bookmarkStart w:id="3" w:name="_Hlk478732873"/>
            <w:r w:rsidRPr="00F7121C">
              <w:rPr>
                <w:rFonts w:ascii="Times New Roman" w:hAnsi="Times New Roman" w:cs="Times New Roman"/>
                <w:sz w:val="18"/>
                <w:szCs w:val="18"/>
              </w:rPr>
              <w:t xml:space="preserve"> economic modelling study from the patient perspective to </w:t>
            </w:r>
            <w:bookmarkStart w:id="4" w:name="_Hlk480381547"/>
            <w:r w:rsidRPr="00F7121C">
              <w:rPr>
                <w:rFonts w:ascii="Times New Roman" w:hAnsi="Times New Roman" w:cs="Times New Roman"/>
                <w:sz w:val="18"/>
                <w:szCs w:val="18"/>
              </w:rPr>
              <w:t xml:space="preserve">compare the potential of these two cash transfer approaches to </w:t>
            </w:r>
            <w:bookmarkEnd w:id="1"/>
            <w:bookmarkEnd w:id="3"/>
            <w:bookmarkEnd w:id="4"/>
            <w:r w:rsidRPr="00F7121C">
              <w:rPr>
                <w:rFonts w:ascii="Times New Roman" w:hAnsi="Times New Roman" w:cs="Times New Roman"/>
                <w:sz w:val="18"/>
                <w:szCs w:val="18"/>
              </w:rPr>
              <w:t>prevent catastrophic costs.</w:t>
            </w:r>
            <w:bookmarkEnd w:id="2"/>
          </w:p>
          <w:p w:rsidR="00F7121C" w:rsidRPr="00F7121C" w:rsidRDefault="00F7121C" w:rsidP="00B91BF5">
            <w:pPr>
              <w:keepNext/>
              <w:spacing w:after="0" w:line="360" w:lineRule="auto"/>
              <w:jc w:val="both"/>
              <w:rPr>
                <w:rFonts w:ascii="Times New Roman" w:hAnsi="Times New Roman" w:cs="Times New Roman"/>
                <w:sz w:val="18"/>
                <w:szCs w:val="18"/>
              </w:rPr>
            </w:pPr>
            <w:r w:rsidRPr="00F7121C">
              <w:rPr>
                <w:rFonts w:ascii="Times New Roman" w:hAnsi="Times New Roman" w:cs="Times New Roman"/>
                <w:sz w:val="18"/>
                <w:szCs w:val="18"/>
              </w:rPr>
              <w:t xml:space="preserve">Methods and Findings. </w:t>
            </w:r>
            <w:bookmarkStart w:id="5" w:name="_Hlk481534782"/>
            <w:r w:rsidRPr="00F7121C">
              <w:rPr>
                <w:rFonts w:ascii="Times New Roman" w:hAnsi="Times New Roman" w:cs="Times New Roman"/>
                <w:sz w:val="18"/>
                <w:szCs w:val="18"/>
              </w:rPr>
              <w:t xml:space="preserve">Inputs in the seven low- and middle-income countries Brazil, Colombia, Ecuador, Ghana, Mexico, Tanzania and Yemen were retrieved by literature review, and included countries' mean patient TB-related costs, mean household income, mean cash transfers, and estimated TB-specific and TB-sensitive target populations. Analyses were completed for drug-susceptible (DS) TB-related costs in all 7/7 countries, and additionally for drug-resistant (DR) TB-related costs in the 1/7 countries with available data. All cost data were reported in 2013 international dollars ($). </w:t>
            </w:r>
            <w:bookmarkStart w:id="6" w:name="_Hlk480443661"/>
            <w:r w:rsidRPr="00F7121C">
              <w:rPr>
                <w:rFonts w:ascii="Times New Roman" w:hAnsi="Times New Roman" w:cs="Times New Roman"/>
                <w:sz w:val="18"/>
                <w:szCs w:val="18"/>
              </w:rPr>
              <w:t>The target population for TB-specific cash transfers was poor households with a confirmed TB diagnosis, and for TB-sensitive cash transfers was poor households already targeted by countries’ established poverty-reduction cash transfer programme.</w:t>
            </w:r>
            <w:bookmarkEnd w:id="5"/>
            <w:bookmarkEnd w:id="6"/>
            <w:r w:rsidRPr="00F7121C">
              <w:rPr>
                <w:rFonts w:ascii="Times New Roman" w:hAnsi="Times New Roman" w:cs="Times New Roman"/>
                <w:sz w:val="18"/>
                <w:szCs w:val="18"/>
              </w:rPr>
              <w:t xml:space="preserve"> Cash transfers offered in countries, unrelated to TB, ranged from $217 to $1,091/year/household. Before cash transfers, DS TB-related costs were catastrophic in 6/7 countries. If cash transfers were provided with a TB-specific approach, alone they would be insufficient to prevent DS TB catastrophic costs in 4/6 countries, and when increased enough to prevent DS TB catastrophic costs would require a budget between $4 million (95%CI: $4-$4 million) and $50</w:t>
            </w:r>
            <w:r w:rsidRPr="00F7121C" w:rsidDel="003E4924">
              <w:rPr>
                <w:rFonts w:ascii="Times New Roman" w:hAnsi="Times New Roman" w:cs="Times New Roman"/>
                <w:sz w:val="18"/>
                <w:szCs w:val="18"/>
              </w:rPr>
              <w:t xml:space="preserve"> </w:t>
            </w:r>
            <w:r w:rsidRPr="00F7121C">
              <w:rPr>
                <w:rFonts w:ascii="Times New Roman" w:hAnsi="Times New Roman" w:cs="Times New Roman"/>
                <w:sz w:val="18"/>
                <w:szCs w:val="18"/>
              </w:rPr>
              <w:t xml:space="preserve">million (95%CI: $41-$60 million) per country. If instead cash transfers were provided with a TB-sensitive approach, alone they would be insufficient to prevent DS TB-related catastrophic costs </w:t>
            </w:r>
            <w:r w:rsidRPr="00F7121C">
              <w:rPr>
                <w:rFonts w:ascii="Times New Roman" w:hAnsi="Times New Roman" w:cs="Times New Roman"/>
                <w:sz w:val="18"/>
                <w:szCs w:val="18"/>
              </w:rPr>
              <w:lastRenderedPageBreak/>
              <w:t>in any of the 6 countries, and when increased enough to prevent DS TB catastrophic costs would require a budget between $298 million (95%CI: $219-$378 million) and $165</w:t>
            </w:r>
            <w:r w:rsidRPr="00F7121C" w:rsidDel="003E4924">
              <w:rPr>
                <w:rFonts w:ascii="Times New Roman" w:hAnsi="Times New Roman" w:cs="Times New Roman"/>
                <w:sz w:val="18"/>
                <w:szCs w:val="18"/>
              </w:rPr>
              <w:t xml:space="preserve"> </w:t>
            </w:r>
            <w:r w:rsidRPr="00F7121C">
              <w:rPr>
                <w:rFonts w:ascii="Times New Roman" w:hAnsi="Times New Roman" w:cs="Times New Roman"/>
                <w:sz w:val="18"/>
                <w:szCs w:val="18"/>
              </w:rPr>
              <w:t>billion (95%CI: $134-$196 billion) per country. DR TB-related costs were catastrophic before and after TB-specific or TB-sensitive cash transfers in 1/1 countries. Sensitivity analyses showed our findings to be robust to imputation of missing TB-related cost components, and use of 10% or 30% instead of 20% as the threshold for measuring catastrophic costs. Key limitations were using national average data, and not considering other health and social benefits of cash transfers.</w:t>
            </w:r>
          </w:p>
          <w:p w:rsidR="00F7121C" w:rsidRPr="00F7121C" w:rsidRDefault="00F7121C" w:rsidP="00B91BF5">
            <w:pPr>
              <w:suppressAutoHyphens w:val="0"/>
              <w:spacing w:after="0" w:line="360" w:lineRule="auto"/>
              <w:jc w:val="both"/>
              <w:rPr>
                <w:rFonts w:ascii="Times New Roman" w:eastAsia="Times New Roman" w:hAnsi="Times New Roman" w:cs="Times New Roman"/>
                <w:sz w:val="18"/>
                <w:szCs w:val="18"/>
                <w:lang w:eastAsia="en-GB"/>
              </w:rPr>
            </w:pPr>
            <w:r w:rsidRPr="00B91BF5">
              <w:rPr>
                <w:rFonts w:ascii="Times New Roman" w:hAnsi="Times New Roman" w:cs="Times New Roman"/>
                <w:sz w:val="18"/>
                <w:szCs w:val="18"/>
              </w:rPr>
              <w:t xml:space="preserve">Conclusions. </w:t>
            </w:r>
            <w:bookmarkStart w:id="7" w:name="_Hlk481421041"/>
            <w:r w:rsidRPr="00B91BF5">
              <w:rPr>
                <w:rFonts w:ascii="Times New Roman" w:hAnsi="Times New Roman" w:cs="Times New Roman"/>
                <w:sz w:val="18"/>
                <w:szCs w:val="18"/>
              </w:rPr>
              <w:t>A TB-sensitive</w:t>
            </w:r>
            <w:r w:rsidRPr="00F7121C">
              <w:rPr>
                <w:rFonts w:ascii="Times New Roman" w:hAnsi="Times New Roman" w:cs="Times New Roman"/>
                <w:sz w:val="18"/>
                <w:szCs w:val="18"/>
              </w:rPr>
              <w:t xml:space="preserve"> cash transfer approach to increase all poor households’ income may have broad benefits by reducing poverty, but is unlikely to be as effective or affordable for preventing TB catastrophic costs as a TB-specific cash transfer approach to defray TB-related costs only in poor households with a confirmed TB diagnosis. Preventing DR TB-related catastrophic costs will require considerable additional investment</w:t>
            </w:r>
            <w:bookmarkEnd w:id="7"/>
            <w:r w:rsidRPr="00F7121C">
              <w:rPr>
                <w:rFonts w:ascii="Times New Roman" w:hAnsi="Times New Roman" w:cs="Times New Roman"/>
                <w:sz w:val="18"/>
                <w:szCs w:val="18"/>
              </w:rPr>
              <w:t xml:space="preserve"> whether a TB-sensitive or a TB-specific cash transfer approach is used</w:t>
            </w:r>
            <w:r>
              <w:rPr>
                <w:rFonts w:ascii="Times New Roman" w:hAnsi="Times New Roman" w:cs="Times New Roman"/>
                <w:sz w:val="18"/>
                <w:szCs w:val="18"/>
              </w:rPr>
              <w:t>"</w:t>
            </w:r>
          </w:p>
          <w:p w:rsidR="006F73C5" w:rsidRPr="00F7121C" w:rsidRDefault="006F73C5" w:rsidP="00B91BF5">
            <w:pPr>
              <w:suppressAutoHyphens w:val="0"/>
              <w:spacing w:after="0" w:line="360" w:lineRule="auto"/>
              <w:jc w:val="both"/>
              <w:rPr>
                <w:rFonts w:ascii="Times New Roman" w:eastAsia="Times New Roman" w:hAnsi="Times New Roman" w:cs="Times New Roman"/>
                <w:sz w:val="18"/>
                <w:szCs w:val="18"/>
                <w:lang w:eastAsia="en-GB"/>
              </w:rPr>
            </w:pPr>
          </w:p>
        </w:tc>
      </w:tr>
      <w:tr w:rsidR="006F73C5" w:rsidRPr="00D20611" w:rsidTr="00CE1D9D">
        <w:trPr>
          <w:trHeight w:val="148"/>
        </w:trPr>
        <w:tc>
          <w:tcPr>
            <w:tcW w:w="1820" w:type="dxa"/>
            <w:tcBorders>
              <w:top w:val="single" w:sz="4" w:space="0" w:color="auto"/>
              <w:left w:val="single" w:sz="4" w:space="0" w:color="FFFFFF" w:themeColor="background1"/>
              <w:bottom w:val="single" w:sz="4" w:space="0" w:color="auto"/>
              <w:right w:val="single" w:sz="4" w:space="0" w:color="FFFFFF" w:themeColor="background1"/>
            </w:tcBorders>
            <w:hideMark/>
          </w:tcPr>
          <w:p w:rsidR="006F73C5" w:rsidRPr="00F7121C" w:rsidRDefault="006F73C5" w:rsidP="00F7121C">
            <w:pPr>
              <w:suppressAutoHyphens w:val="0"/>
              <w:spacing w:after="0" w:line="360" w:lineRule="auto"/>
              <w:rPr>
                <w:rFonts w:ascii="Times New Roman" w:eastAsia="Times New Roman" w:hAnsi="Times New Roman" w:cs="Times New Roman"/>
                <w:b/>
                <w:sz w:val="18"/>
                <w:szCs w:val="18"/>
                <w:lang w:eastAsia="en-GB"/>
              </w:rPr>
            </w:pPr>
            <w:r w:rsidRPr="00F7121C">
              <w:rPr>
                <w:rFonts w:ascii="Times New Roman" w:eastAsia="Times New Roman" w:hAnsi="Times New Roman" w:cs="Times New Roman"/>
                <w:b/>
                <w:sz w:val="18"/>
                <w:szCs w:val="18"/>
                <w:lang w:eastAsia="en-GB"/>
              </w:rPr>
              <w:lastRenderedPageBreak/>
              <w:t>Introduction</w:t>
            </w:r>
          </w:p>
        </w:tc>
        <w:tc>
          <w:tcPr>
            <w:tcW w:w="820"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p>
        </w:tc>
        <w:tc>
          <w:tcPr>
            <w:tcW w:w="2747" w:type="dxa"/>
            <w:tcBorders>
              <w:top w:val="single" w:sz="4" w:space="0" w:color="auto"/>
              <w:left w:val="single" w:sz="4" w:space="0" w:color="FFFFFF" w:themeColor="background1"/>
              <w:bottom w:val="single" w:sz="4" w:space="0" w:color="auto"/>
              <w:right w:val="single" w:sz="4" w:space="0" w:color="FFFFFF" w:themeColor="background1"/>
            </w:tcBorders>
            <w:noWrap/>
            <w:hideMark/>
          </w:tcPr>
          <w:p w:rsidR="006F73C5" w:rsidRPr="00D20611" w:rsidRDefault="006F73C5" w:rsidP="00F7121C">
            <w:pPr>
              <w:suppressAutoHyphens w:val="0"/>
              <w:spacing w:after="0" w:line="360" w:lineRule="auto"/>
              <w:jc w:val="center"/>
              <w:rPr>
                <w:rFonts w:ascii="Times New Roman" w:eastAsia="Times New Roman" w:hAnsi="Times New Roman" w:cs="Times New Roman"/>
                <w:sz w:val="18"/>
                <w:szCs w:val="18"/>
                <w:lang w:eastAsia="en-GB"/>
              </w:rPr>
            </w:pPr>
          </w:p>
        </w:tc>
        <w:tc>
          <w:tcPr>
            <w:tcW w:w="8647" w:type="dxa"/>
            <w:tcBorders>
              <w:top w:val="single" w:sz="4" w:space="0" w:color="auto"/>
              <w:left w:val="single" w:sz="4" w:space="0" w:color="FFFFFF" w:themeColor="background1"/>
              <w:bottom w:val="single" w:sz="4" w:space="0" w:color="auto"/>
              <w:right w:val="single" w:sz="4" w:space="0" w:color="FFFFFF" w:themeColor="background1"/>
            </w:tcBorders>
            <w:noWrap/>
            <w:vAlign w:val="bottom"/>
            <w:hideMark/>
          </w:tcPr>
          <w:p w:rsidR="006F73C5" w:rsidRPr="00D20611" w:rsidRDefault="006F73C5" w:rsidP="00B91BF5">
            <w:pPr>
              <w:suppressAutoHyphens w:val="0"/>
              <w:spacing w:after="0" w:line="360" w:lineRule="auto"/>
              <w:jc w:val="both"/>
              <w:rPr>
                <w:rFonts w:ascii="Times New Roman" w:eastAsia="Times New Roman" w:hAnsi="Times New Roman" w:cs="Times New Roman"/>
                <w:sz w:val="18"/>
                <w:szCs w:val="18"/>
                <w:lang w:eastAsia="en-GB"/>
              </w:rPr>
            </w:pPr>
          </w:p>
        </w:tc>
      </w:tr>
      <w:tr w:rsidR="006F73C5" w:rsidRPr="00D20611" w:rsidTr="00825B31">
        <w:trPr>
          <w:trHeight w:val="1970"/>
        </w:trPr>
        <w:tc>
          <w:tcPr>
            <w:tcW w:w="1820" w:type="dxa"/>
            <w:tcBorders>
              <w:top w:val="nil"/>
              <w:left w:val="single" w:sz="4" w:space="0" w:color="FFFFFF" w:themeColor="background1"/>
              <w:bottom w:val="nil"/>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Background and objectives</w:t>
            </w:r>
          </w:p>
        </w:tc>
        <w:tc>
          <w:tcPr>
            <w:tcW w:w="820" w:type="dxa"/>
            <w:tcBorders>
              <w:top w:val="nil"/>
              <w:left w:val="single" w:sz="4" w:space="0" w:color="FFFFFF" w:themeColor="background1"/>
              <w:bottom w:val="nil"/>
              <w:right w:val="single" w:sz="4" w:space="0" w:color="FFFFFF" w:themeColor="background1"/>
            </w:tcBorders>
            <w:noWrap/>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3</w:t>
            </w:r>
          </w:p>
        </w:tc>
        <w:tc>
          <w:tcPr>
            <w:tcW w:w="2747" w:type="dxa"/>
            <w:tcBorders>
              <w:top w:val="nil"/>
              <w:left w:val="single" w:sz="4" w:space="0" w:color="FFFFFF" w:themeColor="background1"/>
              <w:bottom w:val="nil"/>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Provide an explicit statement of the broader context for the study. Present the study question and its relevance for health policy or practice decisions.</w:t>
            </w:r>
          </w:p>
        </w:tc>
        <w:tc>
          <w:tcPr>
            <w:tcW w:w="8647" w:type="dxa"/>
            <w:tcBorders>
              <w:top w:val="nil"/>
              <w:left w:val="single" w:sz="4" w:space="0" w:color="FFFFFF" w:themeColor="background1"/>
              <w:bottom w:val="nil"/>
              <w:right w:val="single" w:sz="4" w:space="0" w:color="FFFFFF" w:themeColor="background1"/>
            </w:tcBorders>
            <w:vAlign w:val="center"/>
            <w:hideMark/>
          </w:tcPr>
          <w:p w:rsidR="006F73C5" w:rsidRPr="00D20611" w:rsidRDefault="00825B31"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Introduction, paragraph 4: </w:t>
            </w:r>
            <w:r w:rsidR="006F73C5" w:rsidRPr="00D20611">
              <w:rPr>
                <w:rFonts w:ascii="Times New Roman" w:eastAsia="Times New Roman" w:hAnsi="Times New Roman" w:cs="Times New Roman"/>
                <w:sz w:val="18"/>
                <w:szCs w:val="18"/>
                <w:lang w:eastAsia="en-GB"/>
              </w:rPr>
              <w:t>"Depending on whether cash transfers are provided with a TB-specific or a TB-sensitive approach, their impact might vary</w:t>
            </w:r>
            <w:r>
              <w:rPr>
                <w:rFonts w:ascii="Times New Roman" w:eastAsia="Times New Roman" w:hAnsi="Times New Roman" w:cs="Times New Roman"/>
                <w:sz w:val="18"/>
                <w:szCs w:val="18"/>
                <w:lang w:eastAsia="en-GB"/>
              </w:rPr>
              <w:t>.</w:t>
            </w:r>
            <w:r w:rsidR="00AF63D2">
              <w:rPr>
                <w:rFonts w:ascii="Times New Roman" w:eastAsia="Times New Roman" w:hAnsi="Times New Roman" w:cs="Times New Roman"/>
                <w:sz w:val="18"/>
                <w:szCs w:val="18"/>
                <w:lang w:eastAsia="en-GB"/>
              </w:rPr>
              <w:t xml:space="preserve"> </w:t>
            </w:r>
            <w:r w:rsidRPr="00825B31">
              <w:rPr>
                <w:rFonts w:ascii="Times New Roman" w:hAnsi="Times New Roman" w:cs="Times New Roman"/>
                <w:sz w:val="18"/>
                <w:szCs w:val="18"/>
              </w:rPr>
              <w:t>We aimed to investigate how this might relate to the potential of cash transfers provided with either a TB-specific approach or a TB-sensitive approach to prevent catastrophic costs</w:t>
            </w:r>
            <w:r w:rsidRPr="00825B31">
              <w:rPr>
                <w:rFonts w:ascii="Times New Roman" w:eastAsia="Times New Roman" w:hAnsi="Times New Roman" w:cs="Times New Roman"/>
                <w:sz w:val="18"/>
                <w:szCs w:val="18"/>
                <w:lang w:eastAsia="en-GB"/>
              </w:rPr>
              <w:t>.</w:t>
            </w:r>
            <w:r w:rsidR="006F73C5" w:rsidRPr="00825B31">
              <w:rPr>
                <w:rFonts w:ascii="Times New Roman" w:eastAsia="Times New Roman" w:hAnsi="Times New Roman" w:cs="Times New Roman"/>
                <w:sz w:val="18"/>
                <w:szCs w:val="18"/>
                <w:lang w:eastAsia="en-GB"/>
              </w:rPr>
              <w:t>"</w:t>
            </w:r>
          </w:p>
        </w:tc>
      </w:tr>
      <w:tr w:rsidR="006F73C5" w:rsidRPr="00D20611" w:rsidTr="00CE1D9D">
        <w:trPr>
          <w:trHeight w:val="117"/>
        </w:trPr>
        <w:tc>
          <w:tcPr>
            <w:tcW w:w="1820" w:type="dxa"/>
            <w:tcBorders>
              <w:top w:val="single" w:sz="4" w:space="0" w:color="auto"/>
              <w:left w:val="single" w:sz="4" w:space="0" w:color="FFFFFF" w:themeColor="background1"/>
              <w:bottom w:val="single" w:sz="4" w:space="0" w:color="auto"/>
              <w:right w:val="single" w:sz="4" w:space="0" w:color="FFFFFF" w:themeColor="background1"/>
            </w:tcBorders>
            <w:hideMark/>
          </w:tcPr>
          <w:p w:rsidR="006F73C5" w:rsidRPr="00F7121C" w:rsidRDefault="006F73C5" w:rsidP="00F7121C">
            <w:pPr>
              <w:suppressAutoHyphens w:val="0"/>
              <w:spacing w:after="0" w:line="360" w:lineRule="auto"/>
              <w:rPr>
                <w:rFonts w:ascii="Times New Roman" w:eastAsia="Times New Roman" w:hAnsi="Times New Roman" w:cs="Times New Roman"/>
                <w:b/>
                <w:sz w:val="18"/>
                <w:szCs w:val="18"/>
                <w:lang w:eastAsia="en-GB"/>
              </w:rPr>
            </w:pPr>
            <w:r w:rsidRPr="00F7121C">
              <w:rPr>
                <w:rFonts w:ascii="Times New Roman" w:eastAsia="Times New Roman" w:hAnsi="Times New Roman" w:cs="Times New Roman"/>
                <w:b/>
                <w:sz w:val="18"/>
                <w:szCs w:val="18"/>
                <w:lang w:eastAsia="en-GB"/>
              </w:rPr>
              <w:t>Methods</w:t>
            </w:r>
          </w:p>
        </w:tc>
        <w:tc>
          <w:tcPr>
            <w:tcW w:w="820"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p>
        </w:tc>
        <w:tc>
          <w:tcPr>
            <w:tcW w:w="2747" w:type="dxa"/>
            <w:tcBorders>
              <w:top w:val="single" w:sz="4" w:space="0" w:color="auto"/>
              <w:left w:val="single" w:sz="4" w:space="0" w:color="FFFFFF" w:themeColor="background1"/>
              <w:bottom w:val="single" w:sz="4" w:space="0" w:color="auto"/>
              <w:right w:val="single" w:sz="4" w:space="0" w:color="FFFFFF" w:themeColor="background1"/>
            </w:tcBorders>
            <w:noWrap/>
            <w:hideMark/>
          </w:tcPr>
          <w:p w:rsidR="006F73C5" w:rsidRPr="00D20611" w:rsidRDefault="006F73C5" w:rsidP="00F7121C">
            <w:pPr>
              <w:suppressAutoHyphens w:val="0"/>
              <w:spacing w:after="0" w:line="360" w:lineRule="auto"/>
              <w:jc w:val="center"/>
              <w:rPr>
                <w:rFonts w:ascii="Times New Roman" w:eastAsia="Times New Roman" w:hAnsi="Times New Roman" w:cs="Times New Roman"/>
                <w:sz w:val="18"/>
                <w:szCs w:val="18"/>
                <w:lang w:eastAsia="en-GB"/>
              </w:rPr>
            </w:pPr>
          </w:p>
        </w:tc>
        <w:tc>
          <w:tcPr>
            <w:tcW w:w="8647" w:type="dxa"/>
            <w:tcBorders>
              <w:top w:val="single" w:sz="4" w:space="0" w:color="auto"/>
              <w:left w:val="single" w:sz="4" w:space="0" w:color="FFFFFF" w:themeColor="background1"/>
              <w:bottom w:val="single" w:sz="4" w:space="0" w:color="auto"/>
              <w:right w:val="single" w:sz="4" w:space="0" w:color="FFFFFF" w:themeColor="background1"/>
            </w:tcBorders>
            <w:noWrap/>
            <w:vAlign w:val="bottom"/>
            <w:hideMark/>
          </w:tcPr>
          <w:p w:rsidR="006F73C5" w:rsidRPr="00D20611" w:rsidRDefault="006F73C5" w:rsidP="00B91BF5">
            <w:pPr>
              <w:suppressAutoHyphens w:val="0"/>
              <w:spacing w:after="0" w:line="360" w:lineRule="auto"/>
              <w:jc w:val="both"/>
              <w:rPr>
                <w:rFonts w:ascii="Times New Roman" w:eastAsia="Times New Roman" w:hAnsi="Times New Roman" w:cs="Times New Roman"/>
                <w:sz w:val="18"/>
                <w:szCs w:val="18"/>
                <w:lang w:eastAsia="en-GB"/>
              </w:rPr>
            </w:pPr>
          </w:p>
        </w:tc>
      </w:tr>
      <w:tr w:rsidR="006F73C5" w:rsidRPr="00D20611" w:rsidTr="00CE1D9D">
        <w:trPr>
          <w:trHeight w:val="1718"/>
        </w:trPr>
        <w:tc>
          <w:tcPr>
            <w:tcW w:w="1820"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Target population and subgroups</w:t>
            </w:r>
          </w:p>
        </w:tc>
        <w:tc>
          <w:tcPr>
            <w:tcW w:w="820"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4</w:t>
            </w:r>
          </w:p>
        </w:tc>
        <w:tc>
          <w:tcPr>
            <w:tcW w:w="2747"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Describe characteristics of the base case population and subgroups analysed, including why they were chosen. </w:t>
            </w:r>
          </w:p>
        </w:tc>
        <w:tc>
          <w:tcPr>
            <w:tcW w:w="8647"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825B31" w:rsidP="00B91BF5">
            <w:pPr>
              <w:pStyle w:val="NormalWeb"/>
              <w:keepNext/>
              <w:spacing w:before="0" w:after="0" w:line="360" w:lineRule="auto"/>
              <w:jc w:val="both"/>
              <w:rPr>
                <w:sz w:val="22"/>
                <w:szCs w:val="22"/>
              </w:rPr>
            </w:pPr>
            <w:r>
              <w:rPr>
                <w:sz w:val="18"/>
                <w:szCs w:val="18"/>
              </w:rPr>
              <w:t xml:space="preserve">Methods, paragraph 4: </w:t>
            </w:r>
            <w:r w:rsidR="006F73C5" w:rsidRPr="00D20611">
              <w:rPr>
                <w:sz w:val="18"/>
                <w:szCs w:val="18"/>
              </w:rPr>
              <w:t>"In this study, the target population for cash transfers provided with a TB-specific approach was households in countries’ poorest population quintile with a confirmed TB diagnosis. Guidance is not currently available for which TB-affected households should be targeted with a TB-specific approach. We chose to focus on TB-affected households in countries’ poorest population quintile because they are typically at greater risk of incurring catastrophic costs (14). Whilst it might have been preferable to focus on all TB-affected households that incur catastrophic costs, at the time of analysis no estimates of the size of this population were available in any countries included in this study. The target population for cash transfers provided with a TB-sensitive approach was households in poverty already targeted by countries’ established governmental poverty-reduction cash transfer programme."</w:t>
            </w:r>
          </w:p>
        </w:tc>
      </w:tr>
      <w:tr w:rsidR="006F73C5" w:rsidRPr="00D20611" w:rsidTr="00AF63D2">
        <w:trPr>
          <w:trHeight w:val="952"/>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lastRenderedPageBreak/>
              <w:t>Setting and location</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5</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State relevant aspects of the system(s) in which the decision(s) need(s) to be made. </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F00B04" w:rsidP="00B91BF5">
            <w:pPr>
              <w:suppressAutoHyphens w:val="0"/>
              <w:spacing w:after="0" w:line="360" w:lineRule="auto"/>
              <w:jc w:val="both"/>
              <w:rPr>
                <w:rFonts w:ascii="Times New Roman" w:eastAsia="Times New Roman" w:hAnsi="Times New Roman" w:cs="Times New Roman"/>
                <w:sz w:val="18"/>
                <w:szCs w:val="18"/>
                <w:lang w:eastAsia="en-GB"/>
              </w:rPr>
            </w:pPr>
            <w:r w:rsidRPr="00F00B04">
              <w:rPr>
                <w:rFonts w:ascii="Times New Roman" w:eastAsia="Times New Roman" w:hAnsi="Times New Roman" w:cs="Times New Roman"/>
                <w:bCs/>
                <w:sz w:val="18"/>
                <w:szCs w:val="18"/>
                <w:lang w:eastAsia="en-GB"/>
              </w:rPr>
              <w:t>Methods, paragraph 1:</w:t>
            </w:r>
            <w:r w:rsidR="006F73C5" w:rsidRPr="00D20611">
              <w:rPr>
                <w:rFonts w:ascii="Times New Roman" w:eastAsia="Times New Roman" w:hAnsi="Times New Roman" w:cs="Times New Roman"/>
                <w:sz w:val="18"/>
                <w:szCs w:val="18"/>
                <w:lang w:eastAsia="en-GB"/>
              </w:rPr>
              <w:t xml:space="preserve"> </w:t>
            </w:r>
            <w:r w:rsidR="006F73C5" w:rsidRPr="00F00B04">
              <w:rPr>
                <w:rFonts w:ascii="Times New Roman" w:eastAsia="Times New Roman" w:hAnsi="Times New Roman" w:cs="Times New Roman"/>
                <w:sz w:val="18"/>
                <w:szCs w:val="18"/>
                <w:lang w:eastAsia="en-GB"/>
              </w:rPr>
              <w:t>"</w:t>
            </w:r>
            <w:r w:rsidRPr="00F00B04">
              <w:rPr>
                <w:rFonts w:ascii="Times New Roman" w:hAnsi="Times New Roman" w:cs="Times New Roman"/>
                <w:sz w:val="18"/>
                <w:szCs w:val="18"/>
              </w:rPr>
              <w:t>The setting was low- and middle-income countries, where over 95% of TB cases live</w:t>
            </w:r>
            <w:r w:rsidR="00347909" w:rsidRPr="00347909">
              <w:rPr>
                <w:rFonts w:ascii="Times New Roman" w:hAnsi="Times New Roman" w:cs="Times New Roman"/>
                <w:sz w:val="18"/>
              </w:rPr>
              <w:t>, and where formal institutions to protect households from the social and economic impacts of illness are weakest</w:t>
            </w:r>
            <w:r>
              <w:rPr>
                <w:rFonts w:ascii="Times New Roman" w:hAnsi="Times New Roman" w:cs="Times New Roman"/>
                <w:sz w:val="18"/>
                <w:szCs w:val="18"/>
              </w:rPr>
              <w:t>.</w:t>
            </w:r>
            <w:r w:rsidR="006F73C5" w:rsidRPr="00F00B04">
              <w:rPr>
                <w:rFonts w:ascii="Times New Roman" w:eastAsia="Times New Roman" w:hAnsi="Times New Roman" w:cs="Times New Roman"/>
                <w:sz w:val="18"/>
                <w:szCs w:val="18"/>
                <w:lang w:eastAsia="en-GB"/>
              </w:rPr>
              <w:t>"</w:t>
            </w:r>
          </w:p>
        </w:tc>
      </w:tr>
      <w:tr w:rsidR="006F73C5" w:rsidRPr="00D20611" w:rsidTr="00AF63D2">
        <w:trPr>
          <w:trHeight w:val="967"/>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Study perspective </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6</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Describe the perspective of the study and relate this to the costs being evaluated.</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F00B04" w:rsidP="00B91BF5">
            <w:pPr>
              <w:suppressAutoHyphens w:val="0"/>
              <w:spacing w:after="0" w:line="360" w:lineRule="auto"/>
              <w:jc w:val="both"/>
              <w:rPr>
                <w:rFonts w:ascii="Times New Roman" w:eastAsia="Times New Roman" w:hAnsi="Times New Roman" w:cs="Times New Roman"/>
                <w:sz w:val="18"/>
                <w:szCs w:val="18"/>
                <w:lang w:eastAsia="en-GB"/>
              </w:rPr>
            </w:pPr>
            <w:r w:rsidRPr="00F00B04">
              <w:rPr>
                <w:rFonts w:ascii="Times New Roman" w:eastAsia="Times New Roman" w:hAnsi="Times New Roman" w:cs="Times New Roman"/>
                <w:bCs/>
                <w:sz w:val="18"/>
                <w:szCs w:val="18"/>
                <w:lang w:eastAsia="en-GB"/>
              </w:rPr>
              <w:t>Methods, paragraph 1:</w:t>
            </w:r>
            <w:r w:rsidRPr="00D20611">
              <w:rPr>
                <w:rFonts w:ascii="Times New Roman" w:eastAsia="Times New Roman" w:hAnsi="Times New Roman" w:cs="Times New Roman"/>
                <w:sz w:val="18"/>
                <w:szCs w:val="18"/>
                <w:lang w:eastAsia="en-GB"/>
              </w:rPr>
              <w:t xml:space="preserve"> </w:t>
            </w:r>
            <w:r w:rsidR="006F73C5" w:rsidRPr="00D20611">
              <w:rPr>
                <w:rFonts w:ascii="Times New Roman" w:eastAsia="Times New Roman" w:hAnsi="Times New Roman" w:cs="Times New Roman"/>
                <w:sz w:val="18"/>
                <w:szCs w:val="18"/>
                <w:lang w:eastAsia="en-GB"/>
              </w:rPr>
              <w:t>"</w:t>
            </w:r>
            <w:r w:rsidR="006F73C5" w:rsidRPr="00D20611">
              <w:rPr>
                <w:rFonts w:ascii="Times New Roman" w:hAnsi="Times New Roman" w:cs="Times New Roman"/>
                <w:sz w:val="18"/>
              </w:rPr>
              <w:t>Using only TB-related costs incurred by patients, study outcomes were assessed from the patient perspective</w:t>
            </w:r>
            <w:r>
              <w:rPr>
                <w:rFonts w:ascii="Times New Roman" w:hAnsi="Times New Roman" w:cs="Times New Roman"/>
                <w:sz w:val="18"/>
              </w:rPr>
              <w:t>.</w:t>
            </w:r>
            <w:r w:rsidR="006F73C5" w:rsidRPr="00D20611">
              <w:rPr>
                <w:rFonts w:ascii="Times New Roman" w:eastAsia="Times New Roman" w:hAnsi="Times New Roman" w:cs="Times New Roman"/>
                <w:sz w:val="18"/>
                <w:szCs w:val="18"/>
                <w:lang w:eastAsia="en-GB"/>
              </w:rPr>
              <w:t>"</w:t>
            </w:r>
          </w:p>
        </w:tc>
      </w:tr>
      <w:tr w:rsidR="006F73C5" w:rsidRPr="00D20611" w:rsidTr="00AF63D2">
        <w:trPr>
          <w:trHeight w:val="1080"/>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Comparators </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7</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Describe the interventions or strategies being compared and state why they were chosen.</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F00B04" w:rsidP="00B91BF5">
            <w:pPr>
              <w:suppressAutoHyphens w:val="0"/>
              <w:spacing w:after="0" w:line="360" w:lineRule="auto"/>
              <w:jc w:val="both"/>
              <w:rPr>
                <w:rFonts w:ascii="Times New Roman" w:eastAsia="Times New Roman" w:hAnsi="Times New Roman" w:cs="Times New Roman"/>
                <w:sz w:val="18"/>
                <w:szCs w:val="18"/>
                <w:lang w:eastAsia="en-GB"/>
              </w:rPr>
            </w:pPr>
            <w:r w:rsidRPr="00F00B04">
              <w:rPr>
                <w:rFonts w:ascii="Times New Roman" w:eastAsia="Times New Roman" w:hAnsi="Times New Roman" w:cs="Times New Roman"/>
                <w:bCs/>
                <w:sz w:val="18"/>
                <w:szCs w:val="18"/>
                <w:lang w:eastAsia="en-GB"/>
              </w:rPr>
              <w:t>Methods, paragraph 1:</w:t>
            </w:r>
            <w:r w:rsidRPr="00D20611">
              <w:rPr>
                <w:rFonts w:ascii="Times New Roman" w:eastAsia="Times New Roman" w:hAnsi="Times New Roman" w:cs="Times New Roman"/>
                <w:sz w:val="18"/>
                <w:szCs w:val="18"/>
                <w:lang w:eastAsia="en-GB"/>
              </w:rPr>
              <w:t xml:space="preserve"> </w:t>
            </w:r>
            <w:r w:rsidR="006F73C5" w:rsidRPr="00D20611">
              <w:rPr>
                <w:rFonts w:ascii="Times New Roman" w:eastAsia="Times New Roman" w:hAnsi="Times New Roman" w:cs="Times New Roman"/>
                <w:sz w:val="18"/>
                <w:szCs w:val="18"/>
                <w:lang w:eastAsia="en-GB"/>
              </w:rPr>
              <w:t>"The intervention being investigated was cash transfers paid to poor households in low- and middle-income countries, and the alter</w:t>
            </w:r>
            <w:bookmarkStart w:id="8" w:name="_GoBack"/>
            <w:bookmarkEnd w:id="8"/>
            <w:r w:rsidR="006F73C5" w:rsidRPr="00D20611">
              <w:rPr>
                <w:rFonts w:ascii="Times New Roman" w:eastAsia="Times New Roman" w:hAnsi="Times New Roman" w:cs="Times New Roman"/>
                <w:sz w:val="18"/>
                <w:szCs w:val="18"/>
                <w:lang w:eastAsia="en-GB"/>
              </w:rPr>
              <w:t>native approaches being compared were cash transfers provided with either a TB-specific or a TB-sensitive approach. These approaches were compared because of current uncertainty about the impact and country-level cost of each approach."</w:t>
            </w:r>
          </w:p>
        </w:tc>
      </w:tr>
      <w:tr w:rsidR="006F73C5" w:rsidRPr="00D20611" w:rsidTr="00AF63D2">
        <w:trPr>
          <w:trHeight w:val="955"/>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Time horizon </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8</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State the time horizon(s) over which costs and consequences are being evaluated and say why appropriate.</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6F73C5" w:rsidRPr="00D20611" w:rsidRDefault="00F00B04"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bCs/>
                <w:sz w:val="18"/>
                <w:szCs w:val="18"/>
                <w:lang w:eastAsia="en-GB"/>
              </w:rPr>
              <w:t>Methods, paragraph 2</w:t>
            </w:r>
            <w:r w:rsidRPr="00F00B04">
              <w:rPr>
                <w:rFonts w:ascii="Times New Roman" w:eastAsia="Times New Roman" w:hAnsi="Times New Roman" w:cs="Times New Roman"/>
                <w:bCs/>
                <w:sz w:val="18"/>
                <w:szCs w:val="18"/>
                <w:lang w:eastAsia="en-GB"/>
              </w:rPr>
              <w:t>:</w:t>
            </w:r>
            <w:r w:rsidRPr="00D20611">
              <w:rPr>
                <w:rFonts w:ascii="Times New Roman" w:eastAsia="Times New Roman" w:hAnsi="Times New Roman" w:cs="Times New Roman"/>
                <w:sz w:val="18"/>
                <w:szCs w:val="18"/>
                <w:lang w:eastAsia="en-GB"/>
              </w:rPr>
              <w:t xml:space="preserve"> </w:t>
            </w:r>
            <w:r w:rsidR="006F73C5" w:rsidRPr="00D20611">
              <w:rPr>
                <w:rFonts w:ascii="Times New Roman" w:eastAsia="Times New Roman" w:hAnsi="Times New Roman" w:cs="Times New Roman"/>
                <w:sz w:val="18"/>
                <w:szCs w:val="18"/>
                <w:lang w:eastAsia="en-GB"/>
              </w:rPr>
              <w:t>"Catastrophic costs were estimated over a time horizon from the month prior to TB symptom onset to TB treatment completion. Countries’ country-level cash transfer budget were estimated over a time horizon of one year."</w:t>
            </w:r>
          </w:p>
        </w:tc>
      </w:tr>
      <w:tr w:rsidR="006F73C5" w:rsidRPr="00D20611" w:rsidTr="00AF63D2">
        <w:trPr>
          <w:trHeight w:val="955"/>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Discount rate </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9</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Report the choice of discount rate(s) used for costs and outcomes and say why appropriate.</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6F73C5" w:rsidRPr="00D20611" w:rsidRDefault="00AF63D2"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This study did not use a discount rate for costs.</w:t>
            </w:r>
          </w:p>
        </w:tc>
      </w:tr>
      <w:tr w:rsidR="006F73C5" w:rsidRPr="00D20611" w:rsidTr="00CE1D9D">
        <w:trPr>
          <w:trHeight w:val="1260"/>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Choice of health outcomes</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10</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6F73C5"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Describe what outcomes were used as the measure(s) of benefit in the evaluation and their relevance for the type of analysis performed.</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F73C5" w:rsidRPr="00D20611" w:rsidRDefault="00F00B04"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bCs/>
                <w:sz w:val="18"/>
                <w:szCs w:val="18"/>
                <w:lang w:eastAsia="en-GB"/>
              </w:rPr>
              <w:t>Methods, paragraph 2</w:t>
            </w:r>
            <w:r w:rsidRPr="00F00B04">
              <w:rPr>
                <w:rFonts w:ascii="Times New Roman" w:eastAsia="Times New Roman" w:hAnsi="Times New Roman" w:cs="Times New Roman"/>
                <w:bCs/>
                <w:sz w:val="18"/>
                <w:szCs w:val="18"/>
                <w:lang w:eastAsia="en-GB"/>
              </w:rPr>
              <w:t>:</w:t>
            </w:r>
            <w:r w:rsidRPr="00D20611">
              <w:rPr>
                <w:rFonts w:ascii="Times New Roman" w:eastAsia="Times New Roman" w:hAnsi="Times New Roman" w:cs="Times New Roman"/>
                <w:sz w:val="18"/>
                <w:szCs w:val="18"/>
                <w:lang w:eastAsia="en-GB"/>
              </w:rPr>
              <w:t xml:space="preserve"> </w:t>
            </w:r>
            <w:r w:rsidR="006F73C5" w:rsidRPr="00D20611">
              <w:rPr>
                <w:rFonts w:ascii="Times New Roman" w:eastAsia="Times New Roman" w:hAnsi="Times New Roman" w:cs="Times New Roman"/>
                <w:sz w:val="18"/>
                <w:szCs w:val="18"/>
                <w:lang w:eastAsia="en-GB"/>
              </w:rPr>
              <w:t>"Primary study outcomes were an indicator for catastrophic costs after TB-specific versus TB-sensitive cash transfers, and countries’ country-level cash transfer budget needed to prevent catastrophic costs for each of these approaches."</w:t>
            </w:r>
          </w:p>
        </w:tc>
      </w:tr>
      <w:tr w:rsidR="00AF63D2" w:rsidRPr="00D20611" w:rsidTr="00CE1D9D">
        <w:trPr>
          <w:trHeight w:val="1511"/>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Measurement of effectiveness</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 11a </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Single study-based estimates: Describe fully the design features of the single effectiveness study and why the single features of the </w:t>
            </w:r>
            <w:r w:rsidRPr="00D20611">
              <w:rPr>
                <w:rFonts w:ascii="Times New Roman" w:eastAsia="Times New Roman" w:hAnsi="Times New Roman" w:cs="Times New Roman"/>
                <w:sz w:val="18"/>
                <w:szCs w:val="18"/>
                <w:lang w:eastAsia="en-GB"/>
              </w:rPr>
              <w:lastRenderedPageBreak/>
              <w:t>single effectiveness study and why the single study was a sufficient source of clinical effectiveness data.</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Default="00AF63D2" w:rsidP="00B91BF5">
            <w:pPr>
              <w:suppressAutoHyphens w:val="0"/>
              <w:spacing w:after="0" w:line="360" w:lineRule="auto"/>
              <w:jc w:val="both"/>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lastRenderedPageBreak/>
              <w:br/>
            </w:r>
          </w:p>
          <w:p w:rsidR="00AF63D2" w:rsidRPr="00D20611" w:rsidRDefault="00AF63D2"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This study used single study-based estimates of average TB-related costs, cash transfers and household income </w:t>
            </w:r>
            <w:r w:rsidR="00B91BF5">
              <w:rPr>
                <w:rFonts w:ascii="Times New Roman" w:eastAsia="Times New Roman" w:hAnsi="Times New Roman" w:cs="Times New Roman"/>
                <w:sz w:val="18"/>
                <w:szCs w:val="18"/>
                <w:lang w:eastAsia="en-GB"/>
              </w:rPr>
              <w:t xml:space="preserve">as input parameters </w:t>
            </w:r>
            <w:r>
              <w:rPr>
                <w:rFonts w:ascii="Times New Roman" w:eastAsia="Times New Roman" w:hAnsi="Times New Roman" w:cs="Times New Roman"/>
                <w:sz w:val="18"/>
                <w:szCs w:val="18"/>
                <w:lang w:eastAsia="en-GB"/>
              </w:rPr>
              <w:t>for the seven countries included in the analysis.</w:t>
            </w:r>
            <w:r w:rsidR="00B91BF5">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t>Methods, paragraph 5 describes how included TB-</w:t>
            </w:r>
            <w:r>
              <w:rPr>
                <w:rFonts w:ascii="Times New Roman" w:eastAsia="Times New Roman" w:hAnsi="Times New Roman" w:cs="Times New Roman"/>
                <w:sz w:val="18"/>
                <w:szCs w:val="18"/>
                <w:lang w:eastAsia="en-GB"/>
              </w:rPr>
              <w:lastRenderedPageBreak/>
              <w:t>relat</w:t>
            </w:r>
            <w:r w:rsidR="0042564F">
              <w:rPr>
                <w:rFonts w:ascii="Times New Roman" w:eastAsia="Times New Roman" w:hAnsi="Times New Roman" w:cs="Times New Roman"/>
                <w:sz w:val="18"/>
                <w:szCs w:val="18"/>
                <w:lang w:eastAsia="en-GB"/>
              </w:rPr>
              <w:t>ed cost data were</w:t>
            </w:r>
            <w:r>
              <w:rPr>
                <w:rFonts w:ascii="Times New Roman" w:eastAsia="Times New Roman" w:hAnsi="Times New Roman" w:cs="Times New Roman"/>
                <w:sz w:val="18"/>
                <w:szCs w:val="18"/>
                <w:lang w:eastAsia="en-GB"/>
              </w:rPr>
              <w:t xml:space="preserve"> identified by </w:t>
            </w:r>
            <w:r w:rsidRPr="00D20611">
              <w:rPr>
                <w:rFonts w:ascii="Times New Roman" w:eastAsia="Times New Roman" w:hAnsi="Times New Roman" w:cs="Times New Roman"/>
                <w:sz w:val="18"/>
                <w:szCs w:val="18"/>
                <w:lang w:eastAsia="en-GB"/>
              </w:rPr>
              <w:t>systematic review</w:t>
            </w:r>
            <w:r>
              <w:rPr>
                <w:rFonts w:ascii="Times New Roman" w:eastAsia="Times New Roman" w:hAnsi="Times New Roman" w:cs="Times New Roman"/>
                <w:sz w:val="18"/>
                <w:szCs w:val="18"/>
                <w:lang w:eastAsia="en-GB"/>
              </w:rPr>
              <w:t>.</w:t>
            </w:r>
            <w:r w:rsidR="0042564F">
              <w:rPr>
                <w:rFonts w:ascii="Times New Roman" w:eastAsia="Times New Roman" w:hAnsi="Times New Roman" w:cs="Times New Roman"/>
                <w:sz w:val="18"/>
                <w:szCs w:val="18"/>
                <w:lang w:eastAsia="en-GB"/>
              </w:rPr>
              <w:t xml:space="preserve"> Results, paragraph 2 </w:t>
            </w:r>
            <w:r w:rsidR="00687433">
              <w:rPr>
                <w:rFonts w:ascii="Times New Roman" w:eastAsia="Times New Roman" w:hAnsi="Times New Roman" w:cs="Times New Roman"/>
                <w:sz w:val="18"/>
                <w:szCs w:val="18"/>
                <w:lang w:eastAsia="en-GB"/>
              </w:rPr>
              <w:t xml:space="preserve">and 3 </w:t>
            </w:r>
            <w:r w:rsidR="0042564F">
              <w:rPr>
                <w:rFonts w:ascii="Times New Roman" w:eastAsia="Times New Roman" w:hAnsi="Times New Roman" w:cs="Times New Roman"/>
                <w:sz w:val="18"/>
                <w:szCs w:val="18"/>
                <w:lang w:eastAsia="en-GB"/>
              </w:rPr>
              <w:t xml:space="preserve">provides a summary of TB-related cost data sources </w:t>
            </w:r>
            <w:r w:rsidR="00687433">
              <w:rPr>
                <w:rFonts w:ascii="Times New Roman" w:eastAsia="Times New Roman" w:hAnsi="Times New Roman" w:cs="Times New Roman"/>
                <w:sz w:val="18"/>
                <w:szCs w:val="18"/>
                <w:lang w:eastAsia="en-GB"/>
              </w:rPr>
              <w:t>used in the study</w:t>
            </w:r>
          </w:p>
          <w:p w:rsidR="00AF63D2" w:rsidRPr="00D20611" w:rsidRDefault="00AF63D2"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Methods, paragraph 6 describes how included c</w:t>
            </w:r>
            <w:r w:rsidRPr="00D20611">
              <w:rPr>
                <w:rFonts w:ascii="Times New Roman" w:eastAsia="Times New Roman" w:hAnsi="Times New Roman" w:cs="Times New Roman"/>
                <w:sz w:val="18"/>
                <w:szCs w:val="18"/>
                <w:lang w:eastAsia="en-GB"/>
              </w:rPr>
              <w:t>ash</w:t>
            </w:r>
            <w:r w:rsidR="0042564F">
              <w:rPr>
                <w:rFonts w:ascii="Times New Roman" w:eastAsia="Times New Roman" w:hAnsi="Times New Roman" w:cs="Times New Roman"/>
                <w:sz w:val="18"/>
                <w:szCs w:val="18"/>
                <w:lang w:eastAsia="en-GB"/>
              </w:rPr>
              <w:t xml:space="preserve"> transfer data were</w:t>
            </w:r>
            <w:r>
              <w:rPr>
                <w:rFonts w:ascii="Times New Roman" w:eastAsia="Times New Roman" w:hAnsi="Times New Roman" w:cs="Times New Roman"/>
                <w:sz w:val="18"/>
                <w:szCs w:val="18"/>
                <w:lang w:eastAsia="en-GB"/>
              </w:rPr>
              <w:t xml:space="preserve"> identified by rigorous review of </w:t>
            </w:r>
            <w:r w:rsidRPr="00D20611">
              <w:rPr>
                <w:rFonts w:ascii="Times New Roman" w:eastAsia="Times New Roman" w:hAnsi="Times New Roman" w:cs="Times New Roman"/>
                <w:sz w:val="18"/>
                <w:szCs w:val="18"/>
                <w:lang w:eastAsia="en-GB"/>
              </w:rPr>
              <w:t>data from the World Bank Atlas of Social Protection Indi</w:t>
            </w:r>
            <w:r>
              <w:rPr>
                <w:rFonts w:ascii="Times New Roman" w:eastAsia="Times New Roman" w:hAnsi="Times New Roman" w:cs="Times New Roman"/>
                <w:sz w:val="18"/>
                <w:szCs w:val="18"/>
                <w:lang w:eastAsia="en-GB"/>
              </w:rPr>
              <w:t>cators of Resilience and Equity.</w:t>
            </w:r>
            <w:r w:rsidR="0042564F">
              <w:rPr>
                <w:rFonts w:ascii="Times New Roman" w:eastAsia="Times New Roman" w:hAnsi="Times New Roman" w:cs="Times New Roman"/>
                <w:sz w:val="18"/>
                <w:szCs w:val="18"/>
                <w:lang w:eastAsia="en-GB"/>
              </w:rPr>
              <w:t xml:space="preserve"> </w:t>
            </w:r>
            <w:r w:rsidR="00687433" w:rsidRPr="0042564F">
              <w:rPr>
                <w:rFonts w:ascii="Times New Roman" w:hAnsi="Times New Roman" w:cs="Times New Roman"/>
                <w:sz w:val="18"/>
                <w:szCs w:val="18"/>
              </w:rPr>
              <w:t xml:space="preserve">S1 Table </w:t>
            </w:r>
            <w:r w:rsidR="00687433">
              <w:rPr>
                <w:rFonts w:ascii="Times New Roman" w:hAnsi="Times New Roman" w:cs="Times New Roman"/>
                <w:sz w:val="18"/>
                <w:szCs w:val="18"/>
              </w:rPr>
              <w:t xml:space="preserve">provides a </w:t>
            </w:r>
            <w:r w:rsidR="0042564F" w:rsidRPr="0042564F">
              <w:rPr>
                <w:rFonts w:ascii="Times New Roman" w:hAnsi="Times New Roman" w:cs="Times New Roman"/>
                <w:sz w:val="18"/>
                <w:szCs w:val="18"/>
              </w:rPr>
              <w:t>summary of cash transfer data sources used in the study.</w:t>
            </w:r>
          </w:p>
          <w:p w:rsidR="00AF63D2" w:rsidRPr="00D20611" w:rsidRDefault="00AF63D2"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Methods, paragraph 7 describes how included h</w:t>
            </w:r>
            <w:r w:rsidRPr="00D20611">
              <w:rPr>
                <w:rFonts w:ascii="Times New Roman" w:eastAsia="Times New Roman" w:hAnsi="Times New Roman" w:cs="Times New Roman"/>
                <w:sz w:val="18"/>
                <w:szCs w:val="18"/>
                <w:lang w:eastAsia="en-GB"/>
              </w:rPr>
              <w:t>ousehold income</w:t>
            </w:r>
            <w:r w:rsidR="0042564F">
              <w:rPr>
                <w:rFonts w:ascii="Times New Roman" w:eastAsia="Times New Roman" w:hAnsi="Times New Roman" w:cs="Times New Roman"/>
                <w:sz w:val="18"/>
                <w:szCs w:val="18"/>
                <w:lang w:eastAsia="en-GB"/>
              </w:rPr>
              <w:t xml:space="preserve"> data were</w:t>
            </w:r>
            <w:r>
              <w:rPr>
                <w:rFonts w:ascii="Times New Roman" w:eastAsia="Times New Roman" w:hAnsi="Times New Roman" w:cs="Times New Roman"/>
                <w:sz w:val="18"/>
                <w:szCs w:val="18"/>
                <w:lang w:eastAsia="en-GB"/>
              </w:rPr>
              <w:t xml:space="preserve"> identified by</w:t>
            </w:r>
            <w:r w:rsidRPr="00D20611">
              <w:rPr>
                <w:rFonts w:ascii="Times New Roman" w:eastAsia="Times New Roman" w:hAnsi="Times New Roman" w:cs="Times New Roman"/>
                <w:sz w:val="18"/>
                <w:szCs w:val="18"/>
                <w:lang w:eastAsia="en-GB"/>
              </w:rPr>
              <w:t xml:space="preserve"> rigorous search of countries’ national statistical websites and the international h</w:t>
            </w:r>
            <w:r>
              <w:rPr>
                <w:rFonts w:ascii="Times New Roman" w:eastAsia="Times New Roman" w:hAnsi="Times New Roman" w:cs="Times New Roman"/>
                <w:sz w:val="18"/>
                <w:szCs w:val="18"/>
                <w:lang w:eastAsia="en-GB"/>
              </w:rPr>
              <w:t>ousehold survey network website.</w:t>
            </w:r>
            <w:r w:rsidR="00687433" w:rsidRPr="0042564F">
              <w:rPr>
                <w:rFonts w:ascii="Times New Roman" w:hAnsi="Times New Roman" w:cs="Times New Roman"/>
                <w:sz w:val="18"/>
                <w:szCs w:val="18"/>
              </w:rPr>
              <w:t xml:space="preserve"> S1 Table </w:t>
            </w:r>
            <w:r w:rsidR="00687433">
              <w:rPr>
                <w:rFonts w:ascii="Times New Roman" w:hAnsi="Times New Roman" w:cs="Times New Roman"/>
                <w:sz w:val="18"/>
                <w:szCs w:val="18"/>
              </w:rPr>
              <w:t xml:space="preserve">provides a </w:t>
            </w:r>
            <w:r w:rsidR="00687433" w:rsidRPr="0042564F">
              <w:rPr>
                <w:rFonts w:ascii="Times New Roman" w:hAnsi="Times New Roman" w:cs="Times New Roman"/>
                <w:sz w:val="18"/>
                <w:szCs w:val="18"/>
              </w:rPr>
              <w:t xml:space="preserve">summary of </w:t>
            </w:r>
            <w:r w:rsidR="00687433">
              <w:rPr>
                <w:rFonts w:ascii="Times New Roman" w:hAnsi="Times New Roman" w:cs="Times New Roman"/>
                <w:sz w:val="18"/>
                <w:szCs w:val="18"/>
              </w:rPr>
              <w:t>household income</w:t>
            </w:r>
            <w:r w:rsidR="00687433" w:rsidRPr="0042564F">
              <w:rPr>
                <w:rFonts w:ascii="Times New Roman" w:hAnsi="Times New Roman" w:cs="Times New Roman"/>
                <w:sz w:val="18"/>
                <w:szCs w:val="18"/>
              </w:rPr>
              <w:t xml:space="preserve"> data sources used in the study.</w:t>
            </w:r>
          </w:p>
        </w:tc>
      </w:tr>
      <w:tr w:rsidR="00AF63D2" w:rsidRPr="00D20611" w:rsidTr="00AF63D2">
        <w:trPr>
          <w:trHeight w:val="2086"/>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 11b </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Synthesis-based estimates: Describe fully the methods used for identification of included studies and synthesis of clinical effectiveness data.</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F63D2" w:rsidRPr="00D20611" w:rsidRDefault="00AF63D2"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This study did no</w:t>
            </w:r>
            <w:r w:rsidR="00687433">
              <w:rPr>
                <w:rFonts w:ascii="Times New Roman" w:eastAsia="Times New Roman" w:hAnsi="Times New Roman" w:cs="Times New Roman"/>
                <w:sz w:val="18"/>
                <w:szCs w:val="18"/>
                <w:lang w:eastAsia="en-GB"/>
              </w:rPr>
              <w:t xml:space="preserve">t use synthesis based estimates for its </w:t>
            </w:r>
            <w:r w:rsidR="00B91BF5">
              <w:rPr>
                <w:rFonts w:ascii="Times New Roman" w:eastAsia="Times New Roman" w:hAnsi="Times New Roman" w:cs="Times New Roman"/>
                <w:sz w:val="18"/>
                <w:szCs w:val="18"/>
                <w:lang w:eastAsia="en-GB"/>
              </w:rPr>
              <w:t>input parameters</w:t>
            </w:r>
            <w:r w:rsidR="00687433">
              <w:rPr>
                <w:rFonts w:ascii="Times New Roman" w:eastAsia="Times New Roman" w:hAnsi="Times New Roman" w:cs="Times New Roman"/>
                <w:sz w:val="18"/>
                <w:szCs w:val="18"/>
                <w:lang w:eastAsia="en-GB"/>
              </w:rPr>
              <w:t>.</w:t>
            </w:r>
          </w:p>
        </w:tc>
      </w:tr>
      <w:tr w:rsidR="00AF63D2" w:rsidRPr="00D20611" w:rsidTr="00CE1D9D">
        <w:trPr>
          <w:trHeight w:val="1050"/>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Measurement and valuation of preference based outcomes</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12</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If applicable, describe the population and methods used to elicit preferences for outcomes.</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687433"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This study did not attempt to elicit preferences for outcomes.</w:t>
            </w:r>
          </w:p>
        </w:tc>
      </w:tr>
      <w:tr w:rsidR="00AF63D2" w:rsidRPr="00D20611" w:rsidTr="00F7121C">
        <w:trPr>
          <w:trHeight w:val="826"/>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Estimating resources and costs </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13a</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Single study-based economic evaluation: Describe approaches used to estimate resource use associated with the alternative interventions. Describe primary or secondary research methods for valuing each resource item in terms of its unit cost. Describe any </w:t>
            </w:r>
            <w:r w:rsidRPr="00D20611">
              <w:rPr>
                <w:rFonts w:ascii="Times New Roman" w:eastAsia="Times New Roman" w:hAnsi="Times New Roman" w:cs="Times New Roman"/>
                <w:sz w:val="18"/>
                <w:szCs w:val="18"/>
                <w:lang w:eastAsia="en-GB"/>
              </w:rPr>
              <w:lastRenderedPageBreak/>
              <w:t>adjustments made to approximate to opportunity costs.</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95154" w:rsidRDefault="00A95154" w:rsidP="00B91BF5">
            <w:pPr>
              <w:suppressAutoHyphens w:val="0"/>
              <w:spacing w:after="0" w:line="360" w:lineRule="auto"/>
              <w:jc w:val="both"/>
              <w:rPr>
                <w:rFonts w:ascii="Times New Roman" w:eastAsia="Times New Roman" w:hAnsi="Times New Roman" w:cs="Times New Roman"/>
                <w:sz w:val="18"/>
                <w:szCs w:val="18"/>
                <w:lang w:eastAsia="en-GB"/>
              </w:rPr>
            </w:pPr>
          </w:p>
          <w:p w:rsidR="00AF63D2" w:rsidRPr="00A95154" w:rsidRDefault="00B91BF5" w:rsidP="00B91BF5">
            <w:pPr>
              <w:spacing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This study was not a single study-based economic evaluation.</w:t>
            </w:r>
          </w:p>
        </w:tc>
      </w:tr>
      <w:tr w:rsidR="00AF63D2" w:rsidRPr="00D20611" w:rsidTr="00CE1D9D">
        <w:trPr>
          <w:trHeight w:val="2175"/>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13b</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Model-based economic evaluation: 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A95154" w:rsidP="00F7121C">
            <w:pPr>
              <w:suppressAutoHyphens w:val="0"/>
              <w:spacing w:after="0" w:line="36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Resource use, value and opportunity costs associated with model health states were not estimated in this study.</w:t>
            </w:r>
          </w:p>
        </w:tc>
      </w:tr>
      <w:tr w:rsidR="00AF63D2" w:rsidRPr="00D20611" w:rsidTr="00CE1D9D">
        <w:trPr>
          <w:trHeight w:val="1809"/>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Currency, price date, and conversion</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14</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AF63D2">
              <w:rPr>
                <w:rFonts w:ascii="Times New Roman" w:eastAsia="Times New Roman" w:hAnsi="Times New Roman" w:cs="Times New Roman"/>
                <w:bCs/>
                <w:sz w:val="18"/>
                <w:szCs w:val="18"/>
                <w:lang w:eastAsia="en-GB"/>
              </w:rPr>
              <w:t>Methods, paragraph</w:t>
            </w:r>
            <w:r w:rsidRPr="00D20611">
              <w:rPr>
                <w:rFonts w:ascii="Times New Roman" w:eastAsia="Times New Roman" w:hAnsi="Times New Roman" w:cs="Times New Roman"/>
                <w:sz w:val="18"/>
                <w:szCs w:val="18"/>
                <w:lang w:eastAsia="en-GB"/>
              </w:rPr>
              <w:t xml:space="preserve"> </w:t>
            </w:r>
            <w:r w:rsidR="0042564F">
              <w:rPr>
                <w:rFonts w:ascii="Times New Roman" w:eastAsia="Times New Roman" w:hAnsi="Times New Roman" w:cs="Times New Roman"/>
                <w:sz w:val="18"/>
                <w:szCs w:val="18"/>
                <w:lang w:eastAsia="en-GB"/>
              </w:rPr>
              <w:t>10</w:t>
            </w:r>
            <w:r w:rsidR="002727DF">
              <w:rPr>
                <w:rFonts w:ascii="Times New Roman" w:eastAsia="Times New Roman" w:hAnsi="Times New Roman" w:cs="Times New Roman"/>
                <w:sz w:val="18"/>
                <w:szCs w:val="18"/>
                <w:lang w:eastAsia="en-GB"/>
              </w:rPr>
              <w:t xml:space="preserve"> describes methods for adjusting included monetary data to a common year and converting it into a common currency</w:t>
            </w:r>
            <w:r>
              <w:rPr>
                <w:rFonts w:ascii="Times New Roman" w:eastAsia="Times New Roman" w:hAnsi="Times New Roman" w:cs="Times New Roman"/>
                <w:sz w:val="18"/>
                <w:szCs w:val="18"/>
                <w:lang w:eastAsia="en-GB"/>
              </w:rPr>
              <w:t xml:space="preserve">: </w:t>
            </w:r>
            <w:r w:rsidRPr="00D20611">
              <w:rPr>
                <w:rFonts w:ascii="Times New Roman" w:eastAsia="Times New Roman" w:hAnsi="Times New Roman" w:cs="Times New Roman"/>
                <w:sz w:val="18"/>
                <w:szCs w:val="18"/>
                <w:lang w:eastAsia="en-GB"/>
              </w:rPr>
              <w:t>"</w:t>
            </w:r>
            <w:r w:rsidR="0042564F" w:rsidRPr="0042564F">
              <w:rPr>
                <w:rFonts w:ascii="Times New Roman" w:hAnsi="Times New Roman" w:cs="Times New Roman"/>
                <w:sz w:val="18"/>
                <w:szCs w:val="18"/>
              </w:rPr>
              <w:t>To allow comparison of monetary data extracted in different currencies and measured in different years all extracted monetary values were inflated and converted to 2013 international dollars ($) using the purchasing power parity conversion factor that accounts for differences in the cost of living across countries.</w:t>
            </w:r>
            <w:r w:rsidRPr="0042564F">
              <w:rPr>
                <w:rFonts w:ascii="Times New Roman" w:eastAsia="Times New Roman" w:hAnsi="Times New Roman" w:cs="Times New Roman"/>
                <w:sz w:val="18"/>
                <w:szCs w:val="18"/>
                <w:lang w:eastAsia="en-GB"/>
              </w:rPr>
              <w:t>"</w:t>
            </w:r>
          </w:p>
        </w:tc>
      </w:tr>
      <w:tr w:rsidR="00AF63D2" w:rsidRPr="00D20611" w:rsidTr="00CE1D9D">
        <w:trPr>
          <w:trHeight w:val="727"/>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Choice of model</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15</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Describe and give reasons for the specific type of decision analytical model used. Providing a figure to show model structure is strongly recommended.</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A47BC" w:rsidRPr="00D20611" w:rsidRDefault="00A1177C"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The analytical model used in this study </w:t>
            </w:r>
            <w:r w:rsidR="008A47BC">
              <w:rPr>
                <w:rFonts w:ascii="Times New Roman" w:eastAsia="Times New Roman" w:hAnsi="Times New Roman" w:cs="Times New Roman"/>
                <w:sz w:val="18"/>
                <w:szCs w:val="18"/>
                <w:lang w:eastAsia="en-GB"/>
              </w:rPr>
              <w:t>is represented by the quantitative relationship between TB-related costs, household income and cash transfers depending on whether cash transfers are provided with a TB-specific or a TB-sensitive approach.</w:t>
            </w:r>
            <w:r w:rsidR="00B91BF5">
              <w:rPr>
                <w:rFonts w:ascii="Times New Roman" w:eastAsia="Times New Roman" w:hAnsi="Times New Roman" w:cs="Times New Roman"/>
                <w:sz w:val="18"/>
                <w:szCs w:val="18"/>
                <w:lang w:eastAsia="en-GB"/>
              </w:rPr>
              <w:t xml:space="preserve"> </w:t>
            </w:r>
            <w:r w:rsidR="008A47BC">
              <w:rPr>
                <w:rFonts w:ascii="Times New Roman" w:eastAsia="Times New Roman" w:hAnsi="Times New Roman" w:cs="Times New Roman"/>
                <w:sz w:val="18"/>
                <w:szCs w:val="18"/>
                <w:lang w:eastAsia="en-GB"/>
              </w:rPr>
              <w:t>Methods, paragraphs 13-17, give reasons for the specific for the specific type of decision analytical model used. Box 2 provides a summary of how the relationships between TB-related costs, household income and cash transfers is modelled depending on whether cash transfers are provided with a TB-specific or a TB-sensitive approach</w:t>
            </w:r>
          </w:p>
        </w:tc>
      </w:tr>
      <w:tr w:rsidR="00AF63D2" w:rsidRPr="00D20611" w:rsidTr="00F7121C">
        <w:trPr>
          <w:trHeight w:val="2102"/>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lastRenderedPageBreak/>
              <w:t>Assumptions</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16</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Describe all structural or other assumptions underpinning the decision-analytical model.</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BF6421" w:rsidP="00F7121C">
            <w:pPr>
              <w:suppressAutoHyphens w:val="0"/>
              <w:spacing w:after="0" w:line="360" w:lineRule="auto"/>
              <w:jc w:val="both"/>
              <w:rPr>
                <w:rFonts w:ascii="Times New Roman" w:eastAsia="Times New Roman" w:hAnsi="Times New Roman" w:cs="Times New Roman"/>
                <w:sz w:val="18"/>
                <w:szCs w:val="18"/>
                <w:lang w:eastAsia="en-GB"/>
              </w:rPr>
            </w:pPr>
            <w:r w:rsidRPr="00BF6421">
              <w:rPr>
                <w:rFonts w:ascii="Times New Roman" w:eastAsia="Times New Roman" w:hAnsi="Times New Roman" w:cs="Times New Roman"/>
                <w:sz w:val="18"/>
                <w:szCs w:val="18"/>
                <w:lang w:eastAsia="en-GB"/>
              </w:rPr>
              <w:t xml:space="preserve">Assumptions were made about the size of countries’ </w:t>
            </w:r>
            <w:r w:rsidR="00AF63D2" w:rsidRPr="00BF6421">
              <w:rPr>
                <w:rFonts w:ascii="Times New Roman" w:eastAsia="Times New Roman" w:hAnsi="Times New Roman" w:cs="Times New Roman"/>
                <w:sz w:val="18"/>
                <w:szCs w:val="18"/>
                <w:lang w:eastAsia="en-GB"/>
              </w:rPr>
              <w:t>TB-specific target population</w:t>
            </w:r>
            <w:r w:rsidRPr="00BF6421">
              <w:rPr>
                <w:rFonts w:ascii="Times New Roman" w:eastAsia="Times New Roman" w:hAnsi="Times New Roman" w:cs="Times New Roman"/>
                <w:sz w:val="18"/>
                <w:szCs w:val="18"/>
                <w:lang w:eastAsia="en-GB"/>
              </w:rPr>
              <w:t>.</w:t>
            </w:r>
            <w:r>
              <w:rPr>
                <w:rFonts w:ascii="Times New Roman" w:eastAsia="Times New Roman" w:hAnsi="Times New Roman" w:cs="Times New Roman"/>
                <w:sz w:val="18"/>
                <w:szCs w:val="18"/>
                <w:lang w:eastAsia="en-GB"/>
              </w:rPr>
              <w:t xml:space="preserve"> Methods, paragraph 8 describes this</w:t>
            </w:r>
            <w:r w:rsidR="00AF63D2" w:rsidRPr="00D20611">
              <w:rPr>
                <w:rFonts w:ascii="Times New Roman" w:eastAsia="Times New Roman" w:hAnsi="Times New Roman" w:cs="Times New Roman"/>
                <w:sz w:val="18"/>
                <w:szCs w:val="18"/>
                <w:lang w:eastAsia="en-GB"/>
              </w:rPr>
              <w:t>: "</w:t>
            </w:r>
            <w:r w:rsidR="00AF63D2" w:rsidRPr="00D20611">
              <w:rPr>
                <w:rFonts w:ascii="Times New Roman" w:hAnsi="Times New Roman" w:cs="Times New Roman"/>
                <w:sz w:val="18"/>
                <w:szCs w:val="18"/>
              </w:rPr>
              <w:t>Because estimates of the percentage of TB-affected households represented in the poorest population quintile were not available in any countries included in the study, we used the unweighted mean multiplier for TB prevalence in the poorest population quintile observed in India and South Africa to estimate the size of countries</w:t>
            </w:r>
            <w:r w:rsidR="00687433">
              <w:rPr>
                <w:rFonts w:ascii="Times New Roman" w:hAnsi="Times New Roman" w:cs="Times New Roman"/>
                <w:sz w:val="18"/>
                <w:szCs w:val="18"/>
              </w:rPr>
              <w:t>’ TB-specific target population</w:t>
            </w:r>
            <w:r w:rsidR="00AF63D2" w:rsidRPr="00D20611">
              <w:rPr>
                <w:rFonts w:ascii="Times New Roman" w:hAnsi="Times New Roman" w:cs="Times New Roman"/>
                <w:sz w:val="18"/>
                <w:szCs w:val="18"/>
              </w:rPr>
              <w:t>. Therefore, countries TB-specific target population was extracted as 40% of countries’ estimated 2013 DS TB burden or 2015 DR TB burden. For country estimates of DR TB burden, we used 2015 estimates because 2013 estimates weren’t available. We assumed that each estimated case of active TB disease in the World Health Organisation’s TB data represented one household with a confirmed TB diagnosis</w:t>
            </w:r>
            <w:r w:rsidR="00AF63D2" w:rsidRPr="00D20611">
              <w:rPr>
                <w:rFonts w:ascii="Times New Roman" w:eastAsia="Times New Roman" w:hAnsi="Times New Roman" w:cs="Times New Roman"/>
                <w:sz w:val="18"/>
                <w:szCs w:val="18"/>
                <w:lang w:eastAsia="en-GB"/>
              </w:rPr>
              <w:t>."</w:t>
            </w:r>
          </w:p>
          <w:p w:rsidR="00F7121C" w:rsidRDefault="00F7121C" w:rsidP="00F7121C">
            <w:pPr>
              <w:suppressAutoHyphens w:val="0"/>
              <w:spacing w:after="0" w:line="360" w:lineRule="auto"/>
              <w:jc w:val="both"/>
              <w:rPr>
                <w:rFonts w:ascii="Times New Roman" w:eastAsia="Times New Roman" w:hAnsi="Times New Roman" w:cs="Times New Roman"/>
                <w:sz w:val="18"/>
                <w:szCs w:val="18"/>
                <w:lang w:eastAsia="en-GB"/>
              </w:rPr>
            </w:pPr>
          </w:p>
          <w:p w:rsidR="00AF63D2" w:rsidRPr="00D20611" w:rsidRDefault="00BF6421" w:rsidP="00F7121C">
            <w:pPr>
              <w:suppressAutoHyphens w:val="0"/>
              <w:spacing w:after="0" w:line="360" w:lineRule="auto"/>
              <w:jc w:val="both"/>
              <w:rPr>
                <w:rFonts w:ascii="Times New Roman" w:eastAsia="Times New Roman" w:hAnsi="Times New Roman" w:cs="Times New Roman"/>
                <w:i/>
                <w:iCs/>
                <w:sz w:val="18"/>
                <w:szCs w:val="18"/>
                <w:lang w:eastAsia="en-GB"/>
              </w:rPr>
            </w:pPr>
            <w:r>
              <w:rPr>
                <w:rFonts w:ascii="Times New Roman" w:eastAsia="Times New Roman" w:hAnsi="Times New Roman" w:cs="Times New Roman"/>
                <w:sz w:val="18"/>
                <w:szCs w:val="18"/>
                <w:lang w:eastAsia="en-GB"/>
              </w:rPr>
              <w:t xml:space="preserve">Assumptions were </w:t>
            </w:r>
            <w:r w:rsidR="00B91BF5">
              <w:rPr>
                <w:rFonts w:ascii="Times New Roman" w:eastAsia="Times New Roman" w:hAnsi="Times New Roman" w:cs="Times New Roman"/>
                <w:sz w:val="18"/>
                <w:szCs w:val="18"/>
                <w:lang w:eastAsia="en-GB"/>
              </w:rPr>
              <w:t xml:space="preserve">also </w:t>
            </w:r>
            <w:r>
              <w:rPr>
                <w:rFonts w:ascii="Times New Roman" w:eastAsia="Times New Roman" w:hAnsi="Times New Roman" w:cs="Times New Roman"/>
                <w:sz w:val="18"/>
                <w:szCs w:val="18"/>
                <w:lang w:eastAsia="en-GB"/>
              </w:rPr>
              <w:t xml:space="preserve">made about the value of </w:t>
            </w:r>
            <w:r w:rsidR="00AF63D2" w:rsidRPr="00D20611">
              <w:rPr>
                <w:rFonts w:ascii="Times New Roman" w:eastAsia="Times New Roman" w:hAnsi="Times New Roman" w:cs="Times New Roman"/>
                <w:sz w:val="18"/>
                <w:szCs w:val="18"/>
                <w:lang w:eastAsia="en-GB"/>
              </w:rPr>
              <w:t xml:space="preserve">missing </w:t>
            </w:r>
            <w:r>
              <w:rPr>
                <w:rFonts w:ascii="Times New Roman" w:eastAsia="Times New Roman" w:hAnsi="Times New Roman" w:cs="Times New Roman"/>
                <w:sz w:val="18"/>
                <w:szCs w:val="18"/>
                <w:lang w:eastAsia="en-GB"/>
              </w:rPr>
              <w:t xml:space="preserve">cost </w:t>
            </w:r>
            <w:r w:rsidR="00AF63D2" w:rsidRPr="00D20611">
              <w:rPr>
                <w:rFonts w:ascii="Times New Roman" w:eastAsia="Times New Roman" w:hAnsi="Times New Roman" w:cs="Times New Roman"/>
                <w:sz w:val="18"/>
                <w:szCs w:val="18"/>
                <w:lang w:eastAsia="en-GB"/>
              </w:rPr>
              <w:t>components</w:t>
            </w:r>
            <w:r>
              <w:rPr>
                <w:rFonts w:ascii="Times New Roman" w:eastAsia="Times New Roman" w:hAnsi="Times New Roman" w:cs="Times New Roman"/>
                <w:sz w:val="18"/>
                <w:szCs w:val="18"/>
                <w:lang w:eastAsia="en-GB"/>
              </w:rPr>
              <w:t xml:space="preserve"> of countries </w:t>
            </w:r>
            <w:r w:rsidRPr="00D20611">
              <w:rPr>
                <w:rFonts w:ascii="Times New Roman" w:eastAsia="Times New Roman" w:hAnsi="Times New Roman" w:cs="Times New Roman"/>
                <w:sz w:val="18"/>
                <w:szCs w:val="18"/>
                <w:lang w:eastAsia="en-GB"/>
              </w:rPr>
              <w:t>TB-related costs</w:t>
            </w:r>
            <w:r>
              <w:rPr>
                <w:rFonts w:ascii="Times New Roman" w:eastAsia="Times New Roman" w:hAnsi="Times New Roman" w:cs="Times New Roman"/>
                <w:sz w:val="18"/>
                <w:szCs w:val="18"/>
                <w:lang w:eastAsia="en-GB"/>
              </w:rPr>
              <w:t xml:space="preserve">. </w:t>
            </w:r>
            <w:r w:rsidRPr="00687433">
              <w:rPr>
                <w:rFonts w:ascii="Times New Roman" w:eastAsia="Times New Roman" w:hAnsi="Times New Roman" w:cs="Times New Roman"/>
                <w:bCs/>
                <w:sz w:val="18"/>
                <w:szCs w:val="18"/>
                <w:lang w:eastAsia="en-GB"/>
              </w:rPr>
              <w:t>Methods, paragraph 11 describes</w:t>
            </w:r>
            <w:r>
              <w:rPr>
                <w:rFonts w:ascii="Times New Roman" w:eastAsia="Times New Roman" w:hAnsi="Times New Roman" w:cs="Times New Roman"/>
                <w:bCs/>
                <w:sz w:val="18"/>
                <w:szCs w:val="18"/>
                <w:lang w:eastAsia="en-GB"/>
              </w:rPr>
              <w:t xml:space="preserve"> this</w:t>
            </w:r>
            <w:r w:rsidR="00AF63D2" w:rsidRPr="00D20611">
              <w:rPr>
                <w:rFonts w:ascii="Times New Roman" w:eastAsia="Times New Roman" w:hAnsi="Times New Roman" w:cs="Times New Roman"/>
                <w:sz w:val="18"/>
                <w:szCs w:val="18"/>
                <w:lang w:eastAsia="en-GB"/>
              </w:rPr>
              <w:t xml:space="preserve">: </w:t>
            </w:r>
            <w:r w:rsidRPr="00BF6421">
              <w:rPr>
                <w:rFonts w:ascii="Times New Roman" w:eastAsia="Times New Roman" w:hAnsi="Times New Roman" w:cs="Times New Roman"/>
                <w:sz w:val="18"/>
                <w:szCs w:val="18"/>
                <w:lang w:eastAsia="en-GB"/>
              </w:rPr>
              <w:t>"</w:t>
            </w:r>
            <w:r w:rsidRPr="00BF6421">
              <w:rPr>
                <w:rFonts w:ascii="Times New Roman" w:hAnsi="Times New Roman" w:cs="Times New Roman"/>
                <w:sz w:val="18"/>
                <w:szCs w:val="18"/>
              </w:rPr>
              <w:t xml:space="preserve">In countries that had missing values for direct or indirect costs, pre- or during-treatment we estimated their value. To do this, we assumed that average TB-related costs followed a make-up of cost components equivalent to the one synthesised by </w:t>
            </w:r>
            <w:proofErr w:type="spellStart"/>
            <w:r w:rsidRPr="00BF6421">
              <w:rPr>
                <w:rFonts w:ascii="Times New Roman" w:hAnsi="Times New Roman" w:cs="Times New Roman"/>
                <w:sz w:val="18"/>
                <w:szCs w:val="18"/>
              </w:rPr>
              <w:t>Tanimura</w:t>
            </w:r>
            <w:proofErr w:type="spellEnd"/>
            <w:r w:rsidRPr="00BF6421">
              <w:rPr>
                <w:rFonts w:ascii="Times New Roman" w:hAnsi="Times New Roman" w:cs="Times New Roman"/>
                <w:sz w:val="18"/>
                <w:szCs w:val="18"/>
              </w:rPr>
              <w:t xml:space="preserve"> </w:t>
            </w:r>
            <w:r w:rsidRPr="00BF6421">
              <w:rPr>
                <w:rFonts w:ascii="Times New Roman" w:hAnsi="Times New Roman" w:cs="Times New Roman"/>
                <w:i/>
                <w:sz w:val="18"/>
                <w:szCs w:val="18"/>
              </w:rPr>
              <w:t xml:space="preserve">et al. </w:t>
            </w:r>
            <w:r w:rsidRPr="00BF6421">
              <w:rPr>
                <w:rFonts w:ascii="Times New Roman" w:hAnsi="Times New Roman" w:cs="Times New Roman"/>
                <w:sz w:val="18"/>
                <w:szCs w:val="18"/>
              </w:rPr>
              <w:t>in their systematic review of TB-related costs in low- and middle-income countries, which is that direct and indirect costs are equivalent to 40% and 60% of total costs respectively, and pre- and during-treatment costs are each equivalent to 50% of total costs respectively</w:t>
            </w:r>
            <w:r w:rsidRPr="00BF6421">
              <w:rPr>
                <w:rFonts w:ascii="Times New Roman" w:eastAsia="Times New Roman" w:hAnsi="Times New Roman" w:cs="Times New Roman"/>
                <w:sz w:val="18"/>
                <w:szCs w:val="18"/>
                <w:lang w:eastAsia="en-GB"/>
              </w:rPr>
              <w:t>"</w:t>
            </w:r>
          </w:p>
          <w:p w:rsidR="00BF6421" w:rsidRDefault="00AF63D2" w:rsidP="00F7121C">
            <w:pPr>
              <w:suppressAutoHyphens w:val="0"/>
              <w:spacing w:after="0" w:line="360" w:lineRule="auto"/>
              <w:jc w:val="both"/>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br/>
            </w:r>
            <w:r w:rsidR="00F7121C">
              <w:rPr>
                <w:rFonts w:ascii="Times New Roman" w:eastAsia="Times New Roman" w:hAnsi="Times New Roman" w:cs="Times New Roman"/>
                <w:sz w:val="18"/>
                <w:szCs w:val="18"/>
                <w:lang w:eastAsia="en-GB"/>
              </w:rPr>
              <w:t>An assumption was</w:t>
            </w:r>
            <w:r w:rsidR="00BF6421">
              <w:rPr>
                <w:rFonts w:ascii="Times New Roman" w:eastAsia="Times New Roman" w:hAnsi="Times New Roman" w:cs="Times New Roman"/>
                <w:sz w:val="18"/>
                <w:szCs w:val="18"/>
                <w:lang w:eastAsia="en-GB"/>
              </w:rPr>
              <w:t xml:space="preserve"> made about countries’ average h</w:t>
            </w:r>
            <w:r w:rsidRPr="00D20611">
              <w:rPr>
                <w:rFonts w:ascii="Times New Roman" w:eastAsia="Times New Roman" w:hAnsi="Times New Roman" w:cs="Times New Roman"/>
                <w:sz w:val="18"/>
                <w:szCs w:val="18"/>
                <w:lang w:eastAsia="en-GB"/>
              </w:rPr>
              <w:t>ousehold income value</w:t>
            </w:r>
            <w:r w:rsidR="00BF6421">
              <w:rPr>
                <w:rFonts w:ascii="Times New Roman" w:eastAsia="Times New Roman" w:hAnsi="Times New Roman" w:cs="Times New Roman"/>
                <w:sz w:val="18"/>
                <w:szCs w:val="18"/>
                <w:lang w:eastAsia="en-GB"/>
              </w:rPr>
              <w:t>. Methods</w:t>
            </w:r>
            <w:r w:rsidR="002727DF">
              <w:rPr>
                <w:rFonts w:ascii="Times New Roman" w:eastAsia="Times New Roman" w:hAnsi="Times New Roman" w:cs="Times New Roman"/>
                <w:sz w:val="18"/>
                <w:szCs w:val="18"/>
                <w:lang w:eastAsia="en-GB"/>
              </w:rPr>
              <w:t>, paragraph 7 describes this:</w:t>
            </w:r>
            <w:r w:rsidRPr="00D20611">
              <w:rPr>
                <w:rFonts w:ascii="Times New Roman" w:eastAsia="Times New Roman" w:hAnsi="Times New Roman" w:cs="Times New Roman"/>
                <w:sz w:val="18"/>
                <w:szCs w:val="18"/>
                <w:lang w:eastAsia="en-GB"/>
              </w:rPr>
              <w:t xml:space="preserve"> </w:t>
            </w:r>
            <w:r w:rsidRPr="002727DF">
              <w:rPr>
                <w:rFonts w:ascii="Times New Roman" w:eastAsia="Times New Roman" w:hAnsi="Times New Roman" w:cs="Times New Roman"/>
                <w:sz w:val="18"/>
                <w:szCs w:val="18"/>
                <w:lang w:eastAsia="en-GB"/>
              </w:rPr>
              <w:t>"</w:t>
            </w:r>
            <w:r w:rsidR="002727DF" w:rsidRPr="002727DF">
              <w:rPr>
                <w:rFonts w:ascii="Times New Roman" w:hAnsi="Times New Roman" w:cs="Times New Roman"/>
                <w:sz w:val="18"/>
                <w:szCs w:val="18"/>
              </w:rPr>
              <w:t>For countries with an eligible TB-related cost survey and existing poverty-reduction cash transfer programme, we used countries’ mean household income or expenditure in the poorest population quintile to approximate household income of both TB-specific and TB-sensitive target populations.</w:t>
            </w:r>
            <w:r w:rsidR="002727DF" w:rsidRPr="002727DF">
              <w:rPr>
                <w:rFonts w:ascii="Times New Roman" w:eastAsia="Times New Roman" w:hAnsi="Times New Roman" w:cs="Times New Roman"/>
                <w:sz w:val="18"/>
                <w:szCs w:val="18"/>
                <w:lang w:eastAsia="en-GB"/>
              </w:rPr>
              <w:t>"</w:t>
            </w:r>
          </w:p>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p w:rsidR="00BF6421" w:rsidRPr="00D20611" w:rsidRDefault="002727DF" w:rsidP="00F7121C">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Assumption</w:t>
            </w:r>
            <w:r w:rsidR="00F7121C">
              <w:rPr>
                <w:rFonts w:ascii="Times New Roman" w:eastAsia="Times New Roman" w:hAnsi="Times New Roman" w:cs="Times New Roman"/>
                <w:sz w:val="18"/>
                <w:szCs w:val="18"/>
                <w:lang w:eastAsia="en-GB"/>
              </w:rPr>
              <w:t>s</w:t>
            </w:r>
            <w:r>
              <w:rPr>
                <w:rFonts w:ascii="Times New Roman" w:eastAsia="Times New Roman" w:hAnsi="Times New Roman" w:cs="Times New Roman"/>
                <w:sz w:val="18"/>
                <w:szCs w:val="18"/>
                <w:lang w:eastAsia="en-GB"/>
              </w:rPr>
              <w:t xml:space="preserve"> were made about the standard deviation of included estimates of countries average TB-related costs, cash transfers, and h</w:t>
            </w:r>
            <w:r w:rsidR="00AF63D2" w:rsidRPr="00D20611">
              <w:rPr>
                <w:rFonts w:ascii="Times New Roman" w:eastAsia="Times New Roman" w:hAnsi="Times New Roman" w:cs="Times New Roman"/>
                <w:sz w:val="18"/>
                <w:szCs w:val="18"/>
                <w:lang w:eastAsia="en-GB"/>
              </w:rPr>
              <w:t>ousehold income</w:t>
            </w:r>
            <w:r>
              <w:rPr>
                <w:rFonts w:ascii="Times New Roman" w:eastAsia="Times New Roman" w:hAnsi="Times New Roman" w:cs="Times New Roman"/>
                <w:sz w:val="18"/>
                <w:szCs w:val="18"/>
                <w:lang w:eastAsia="en-GB"/>
              </w:rPr>
              <w:t>.</w:t>
            </w:r>
            <w:r w:rsidR="00AF63D2" w:rsidRPr="00D20611">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t xml:space="preserve">Methods, paragraph 12 describes this: </w:t>
            </w:r>
            <w:r w:rsidR="00AF63D2" w:rsidRPr="002727DF">
              <w:rPr>
                <w:rFonts w:ascii="Times New Roman" w:eastAsia="Times New Roman" w:hAnsi="Times New Roman" w:cs="Times New Roman"/>
                <w:sz w:val="18"/>
                <w:szCs w:val="18"/>
                <w:lang w:eastAsia="en-GB"/>
              </w:rPr>
              <w:t>"</w:t>
            </w:r>
            <w:r w:rsidRPr="002727DF">
              <w:rPr>
                <w:rFonts w:ascii="Times New Roman" w:hAnsi="Times New Roman" w:cs="Times New Roman"/>
                <w:sz w:val="18"/>
                <w:szCs w:val="18"/>
                <w:shd w:val="clear" w:color="auto" w:fill="FFFFFF"/>
              </w:rPr>
              <w:t xml:space="preserve">Random samples were generated for TB-related costs using a standard deviation with a ratio of 1.1 to mean estimates, which was the ratio estimated </w:t>
            </w:r>
            <w:r w:rsidRPr="002727DF">
              <w:rPr>
                <w:rFonts w:ascii="Times New Roman" w:hAnsi="Times New Roman" w:cs="Times New Roman"/>
                <w:sz w:val="18"/>
                <w:szCs w:val="18"/>
              </w:rPr>
              <w:t xml:space="preserve">by </w:t>
            </w:r>
            <w:proofErr w:type="spellStart"/>
            <w:r w:rsidRPr="002727DF">
              <w:rPr>
                <w:rFonts w:ascii="Times New Roman" w:hAnsi="Times New Roman" w:cs="Times New Roman"/>
                <w:sz w:val="18"/>
                <w:szCs w:val="18"/>
              </w:rPr>
              <w:t>Tanimura</w:t>
            </w:r>
            <w:proofErr w:type="spellEnd"/>
            <w:r w:rsidRPr="002727DF">
              <w:rPr>
                <w:rFonts w:ascii="Times New Roman" w:hAnsi="Times New Roman" w:cs="Times New Roman"/>
                <w:sz w:val="18"/>
                <w:szCs w:val="18"/>
              </w:rPr>
              <w:t xml:space="preserve"> </w:t>
            </w:r>
            <w:r w:rsidRPr="002727DF">
              <w:rPr>
                <w:rFonts w:ascii="Times New Roman" w:hAnsi="Times New Roman" w:cs="Times New Roman"/>
                <w:i/>
                <w:sz w:val="18"/>
                <w:szCs w:val="18"/>
              </w:rPr>
              <w:t xml:space="preserve">et al. </w:t>
            </w:r>
            <w:r w:rsidRPr="002727DF">
              <w:rPr>
                <w:rFonts w:ascii="Times New Roman" w:hAnsi="Times New Roman" w:cs="Times New Roman"/>
                <w:sz w:val="18"/>
                <w:szCs w:val="18"/>
                <w:shd w:val="clear" w:color="auto" w:fill="FFFFFF"/>
              </w:rPr>
              <w:t xml:space="preserve">for average total costs across all low- and middle-income countries, and a sample size equivalent to countries’ cost surveys </w:t>
            </w:r>
            <w:r w:rsidRPr="002727DF">
              <w:rPr>
                <w:rFonts w:ascii="Times New Roman" w:hAnsi="Times New Roman" w:cs="Times New Roman"/>
                <w:sz w:val="18"/>
                <w:szCs w:val="18"/>
                <w:shd w:val="clear" w:color="auto" w:fill="FFFFFF"/>
              </w:rPr>
              <w:fldChar w:fldCharType="begin"/>
            </w:r>
            <w:r w:rsidRPr="002727DF">
              <w:rPr>
                <w:rFonts w:ascii="Times New Roman" w:hAnsi="Times New Roman" w:cs="Times New Roman"/>
                <w:sz w:val="18"/>
                <w:szCs w:val="18"/>
                <w:shd w:val="clear" w:color="auto" w:fill="FFFFFF"/>
              </w:rPr>
              <w:instrText xml:space="preserve"> ADDIN ZOTERO_ITEM CSL_CITATION {"citationID":"a1873sf9ud8","properties":{"formattedCitation":"[7]","plainCitation":"[7]"},"citationItems":[{"id":197,"uris":["http://zotero.org/users/2579344/items/AIT5PNN5"],"uri":["http://zotero.org/users/2579344/items/AIT5PNN5"],"itemData":{"id":197,"type":"article-journal","title":"Financial burden for tuberculosis patients in low- and middle-income countries: a systematic review","container-title":"The European Respiratory Journal","page":"1763-1775","volume":"43","issue":"6","source":"PubMed Central","abstract":"In order to inform the development of appropriate strategies to improve financial risk protection, we conducted a systematic literature review of the financial burden of tuberculosis (TB) faced by patients and affected families., The mean total costs ranged from $55 to $8198, with an unweighted average of $847. On average, 20% (range 0–62%) of the total cost was due to direct medical costs, 20% (0–84%) to direct non-medical costs, and 60% (16–94%) to income loss. Half of the total cost was incurred before TB treatment. On average, the total cost was equivalent to 58% (range 5–306%) of reported annual individual and 39% (4–148%) of reported household income. Cost as percentage of income was particularly high among poor people and those with multidrug-resistant TB. Commonly reported coping mechanisms included taking a loan and selling household items., The total cost of TB for patients can be catastrophic. Income loss often constitutes the largest financial risk for patients. Apart from ensuring that healthcare services are fairly financed and delivered in a way that minimises direct and indirect costs, there is a need to ensure that TB patients and affected families receive appropriate income replacement and other social protection interventions., Costs and income loss put people with TB at financial risk, requiring mitigation with social protection interventions\nhttp://ow.ly/sqgRU","DOI":"10.1183/09031936.00193413","ISSN":"0903-1936","note":"PMID: 24525439\nPMCID: PMC4040181","shortTitle":"Financial burden for tuberculosis patients in low- and middle-income countries","journalAbbreviation":"Eur Respir J","author":[{"family":"Tanimura","given":"Tadayuki"},{"family":"Jaramillo","given":"Ernesto"},{"family":"Weil","given":"Diana"},{"family":"Raviglione","given":"Mario"},{"family":"Lönnroth","given":"Knut"}],"issued":{"date-parts":[["2014",6]]}}}],"schema":"https://github.com/citation-style-language/schema/raw/master/csl-citation.json"} </w:instrText>
            </w:r>
            <w:r w:rsidRPr="002727DF">
              <w:rPr>
                <w:rFonts w:ascii="Times New Roman" w:hAnsi="Times New Roman" w:cs="Times New Roman"/>
                <w:sz w:val="18"/>
                <w:szCs w:val="18"/>
                <w:shd w:val="clear" w:color="auto" w:fill="FFFFFF"/>
              </w:rPr>
              <w:fldChar w:fldCharType="separate"/>
            </w:r>
            <w:r w:rsidRPr="002727DF">
              <w:rPr>
                <w:rFonts w:ascii="Times New Roman" w:hAnsi="Times New Roman" w:cs="Times New Roman"/>
                <w:sz w:val="18"/>
                <w:szCs w:val="18"/>
              </w:rPr>
              <w:t>[7]</w:t>
            </w:r>
            <w:r w:rsidRPr="002727DF">
              <w:rPr>
                <w:rFonts w:ascii="Times New Roman" w:hAnsi="Times New Roman" w:cs="Times New Roman"/>
                <w:sz w:val="18"/>
                <w:szCs w:val="18"/>
                <w:shd w:val="clear" w:color="auto" w:fill="FFFFFF"/>
              </w:rPr>
              <w:fldChar w:fldCharType="end"/>
            </w:r>
            <w:r w:rsidRPr="002727DF">
              <w:rPr>
                <w:rFonts w:ascii="Times New Roman" w:hAnsi="Times New Roman" w:cs="Times New Roman"/>
                <w:sz w:val="18"/>
                <w:szCs w:val="18"/>
                <w:shd w:val="clear" w:color="auto" w:fill="FFFFFF"/>
              </w:rPr>
              <w:t xml:space="preserve">. For annual household income, we used a standard deviation with a ratio of 0.8 to mean estimates, which was the average observed across two studies investigating the household-level income effect of poverty-reduction cash transfer programmes in Brazil and Colombia </w:t>
            </w:r>
            <w:r w:rsidRPr="002727DF">
              <w:rPr>
                <w:rFonts w:ascii="Times New Roman" w:hAnsi="Times New Roman" w:cs="Times New Roman"/>
                <w:sz w:val="18"/>
                <w:szCs w:val="18"/>
                <w:shd w:val="clear" w:color="auto" w:fill="FFFFFF"/>
              </w:rPr>
              <w:fldChar w:fldCharType="begin"/>
            </w:r>
            <w:r w:rsidRPr="002727DF">
              <w:rPr>
                <w:rFonts w:ascii="Times New Roman" w:hAnsi="Times New Roman" w:cs="Times New Roman"/>
                <w:sz w:val="18"/>
                <w:szCs w:val="18"/>
                <w:shd w:val="clear" w:color="auto" w:fill="FFFFFF"/>
              </w:rPr>
              <w:instrText xml:space="preserve"> ADDIN ZOTERO_ITEM CSL_CITATION {"citationID":"a148gjm7tco","properties":{"formattedCitation":"[37,44]","plainCitation":"[37,44]"},"citationItems":[{"id":868,"uris":["http://zotero.org/users/2579344/items/UZM7WTZR"],"uri":["http://zotero.org/users/2579344/items/UZM7WTZR"],"itemData":{"id":868,"type":"report","title":"Beyond the income effect: impacts of conditional cash transfer programs on private investments in human capital","publisher":"World Bank Group","publisher-place":"Washington, DC","page":"111","genre":"Policy Research Working Paper","event-place":"Washington, DC","abstract":"In the past decade, conditional cash transfer (CCT) programs have become an important component of social policy in developing countries. While the impacts of these programs have been well researched with respect to their effectiveness to achieve intended outcomes, less is known about their impact on private expenditure decisions. This aspect has great policy relevance since changes in private household expenditures can either support or counteract the aim of the programs. This essay investigates the impact of a CCT program on private household expenditure decisions in nutrition, health and education which are seen as principal contributors to child human capital. First, household expenditure behavior under a CCT program is discussed based on Heckman's model on the technology of skill formation as a conceptual framework. The paper shows how intra-household preferences and perceptions on the substitutability or complementarity of investments can impact household resource allocation decisions. Subsequently, the theoretical implications are tested in the context of the Brazilian CCT program Bolsa Família, using the Brazilian household expenditure survey. Evidence is found that households increase their private expenditure in food and education disproportionally to the amount of cash transfer, that is, more than would be expected when considering the Engel curves of the expenditures under question.","URL":"http://documents.worldbank.org/curated/en/2014/05/19520425/beyond-income-effect-impacts-conditional-cash-transfer-programs-private-investments-human-capital","number":"WPS6867","shortTitle":"Beyond the income effect","language":"English","author":[{"family":"Cruz","given":"Marcio"},{"family":"Ziegelhofer","given":"Zacharias"}],"issued":{"date-parts":[["2014",5,1]]}}},{"id":734,"uris":["http://zotero.org/users/2579344/items/X7GVPEWG"],"uri":["http://zotero.org/users/2579344/items/X7GVPEWG"],"itemData":{"id":734,"type":"thesis","title":"The Indirect Effects of Conditional Cash Transfer Programs: An Empirical Analysis of Familias En Accion","publisher":"Georgia State University","genre":"Dissertation","URL":"http://scholarworks.gsu.edu/cgi/viewcontent.cgi?article=1059&amp;context=econ_diss","shortTitle":"The Indirect Effects of Conditional Cash Transfer Programs","language":"English","author":[{"family":"Ospina","given":"Monica"}],"issued":{"date-parts":[["2010",5,15]]}}}],"schema":"https://github.com/citation-style-language/schema/raw/master/csl-citation.json"} </w:instrText>
            </w:r>
            <w:r w:rsidRPr="002727DF">
              <w:rPr>
                <w:rFonts w:ascii="Times New Roman" w:hAnsi="Times New Roman" w:cs="Times New Roman"/>
                <w:sz w:val="18"/>
                <w:szCs w:val="18"/>
                <w:shd w:val="clear" w:color="auto" w:fill="FFFFFF"/>
              </w:rPr>
              <w:fldChar w:fldCharType="separate"/>
            </w:r>
            <w:r w:rsidRPr="002727DF">
              <w:rPr>
                <w:rFonts w:ascii="Times New Roman" w:hAnsi="Times New Roman" w:cs="Times New Roman"/>
                <w:sz w:val="18"/>
                <w:szCs w:val="18"/>
              </w:rPr>
              <w:t>[37,44]</w:t>
            </w:r>
            <w:r w:rsidRPr="002727DF">
              <w:rPr>
                <w:rFonts w:ascii="Times New Roman" w:hAnsi="Times New Roman" w:cs="Times New Roman"/>
                <w:sz w:val="18"/>
                <w:szCs w:val="18"/>
                <w:shd w:val="clear" w:color="auto" w:fill="FFFFFF"/>
              </w:rPr>
              <w:fldChar w:fldCharType="end"/>
            </w:r>
            <w:r w:rsidRPr="002727DF">
              <w:rPr>
                <w:rFonts w:ascii="Times New Roman" w:hAnsi="Times New Roman" w:cs="Times New Roman"/>
                <w:sz w:val="18"/>
                <w:szCs w:val="18"/>
                <w:shd w:val="clear" w:color="auto" w:fill="FFFFFF"/>
              </w:rPr>
              <w:t xml:space="preserve">, and a sample size equivalent to countries’ </w:t>
            </w:r>
            <w:r w:rsidRPr="002727DF">
              <w:rPr>
                <w:rFonts w:ascii="Times New Roman" w:hAnsi="Times New Roman" w:cs="Times New Roman"/>
                <w:sz w:val="18"/>
                <w:szCs w:val="18"/>
                <w:shd w:val="clear" w:color="auto" w:fill="FFFFFF"/>
              </w:rPr>
              <w:lastRenderedPageBreak/>
              <w:t xml:space="preserve">household income surveys </w:t>
            </w:r>
            <w:r w:rsidRPr="002727DF">
              <w:rPr>
                <w:rFonts w:ascii="Times New Roman" w:hAnsi="Times New Roman" w:cs="Times New Roman"/>
                <w:sz w:val="18"/>
                <w:szCs w:val="18"/>
                <w:shd w:val="clear" w:color="auto" w:fill="FFFFFF"/>
              </w:rPr>
              <w:fldChar w:fldCharType="begin"/>
            </w:r>
            <w:r w:rsidRPr="002727DF">
              <w:rPr>
                <w:rFonts w:ascii="Times New Roman" w:hAnsi="Times New Roman" w:cs="Times New Roman"/>
                <w:sz w:val="18"/>
                <w:szCs w:val="18"/>
                <w:shd w:val="clear" w:color="auto" w:fill="FFFFFF"/>
              </w:rPr>
              <w:instrText xml:space="preserve"> ADDIN ZOTERO_ITEM CSL_CITATION {"citationID":"zcYI2c2o","properties":{"formattedCitation":"{\\rtf [55\\uc0\\u8211{}61]}","plainCitation":"[55–61]"},"citationItems":[{"id":815,"uris":["http://zotero.org/users/2579344/items/EI46RRD4"],"uri":["http://zotero.org/users/2579344/items/EI46RRD4"],"itemData":{"id":815,"type":"webpage","title":"Pesquisa de Orçamentos Familiares 2008-2009: Despesas, rendimentos e condições de vida","URL":"ftp://ftp.ibge.gov.br/Orcamentos_Familiares/Pesquisa_de_Orcamentos_Familiares_2008_2009/Despesas_rendimentos_e_condicoes_de_vida/tab_rendimentos.zip","author":[{"literal":"Instituto Brasileiro de Geografia e Estatística (IBGE)"}],"accessed":{"date-parts":[["2016",7,21]]}}},{"id":708,"uris":["http://zotero.org/users/2579344/items/AVS69NIB"],"uri":["http://zotero.org/users/2579344/items/AVS69NIB"],"itemData":{"id":708,"type":"webpage","title":"Encuesta Nacional de Ingresos y Gastos de los Hogares Urbanos y Rurales","abstract":"La Encuesta Nacional de Ingresos y Gastos de Hogares Urbanos y Rurales, proporciona datos sobre el monto, distribución y estructura del ingreso y el gasto de los hogares, a partir de las características demográficas y socioeconómicas de sus miembros, que se realizó a 40.932 viviendas entre abril del 2011 a marzo del 2012. Presentación de [...]","URL":"http://www.ecuadorencifras.gob.ec//documentos/web-inec/Estadisticas_Sociales/Encuesta_Nac_Ingresos_Gastos_Hogares_Urb_Rur_ENIGHU/ENIGHU-2011-2012/TABULADOS%20ENIGHUR%202011-2012.xlsx","author":[{"literal":"Instituto Nacional de Estadística y Censos"}],"accessed":{"date-parts":[["2017",7,21]]}}},{"id":705,"uris":["http://zotero.org/users/2579344/items/4T8I8EZC"],"uri":["http://zotero.org/users/2579344/items/4T8I8EZC"],"itemData":{"id":705,"type":"webpage","title":"Household Budget Survey 2005-2006","URL":"http://catalog.ihsn.org/index.php/catalog/230","author":[{"literal":"Yemen, Rep. Central Statistical Organization"}],"accessed":{"date-parts":[["2016",11,15]]}}},{"id":707,"uris":["http://zotero.org/users/2579344/items/C7KXM26Z"],"uri":["http://zotero.org/users/2579344/items/C7KXM26Z"],"itemData":{"id":707,"type":"report","title":"Ghana Living Standard Survey 5: 2005","publisher":"Ghana Statistical Service","publisher-place":"Accra","event-place":"Accra","URL":"http://www.statsghana.gov.gh/docfiles/glss5_report.pdf","author":[{"literal":"Ghana Statistical Service"}],"issued":{"date-parts":[["2008",9]]},"accessed":{"date-parts":[["2016",11,15]]}}},{"id":704,"uris":["http://zotero.org/users/2579344/items/ZB7B7HCA"],"uri":["http://zotero.org/users/2579344/items/ZB7B7HCA"],"itemData":{"id":704,"type":"webpage","title":"National Household Budget Survey 2007","URL":"http://www.ilo.org/surveydata/index.php/catalog/508/download/5091","author":[{"literal":"Tanzania National Bureau of Statistics"}],"accessed":{"date-parts":[["2017",7,21]]}}},{"id":709,"uris":["http://zotero.org/users/2579344/items/I2P6RDIQ"],"uri":["http://zotero.org/users/2579344/items/I2P6RDIQ"],"itemData":{"id":709,"type":"webpage","title":"Encuesta Nacional de Ingresos y Gastos de los Hogares","URL":"https://www.dane.gov.co/files/investigaciones/condiciones_vida/ingresos_gastos/Cuadros_Total_Nacional_ENIG0607.xls","author":[{"literal":"Departamento Administrativo Nacional De Estadística (DANE)"}],"accessed":{"date-parts":[["2016",11,15]]}}},{"id":710,"uris":["http://zotero.org/users/2579344/items/5XC99NQ3"],"uri":["http://zotero.org/users/2579344/items/5XC99NQ3"],"itemData":{"id":710,"type":"webpage","title":"Encuesta Nacional de Ingresos y Gastos de los Hogares (ENIGH) 2010 Nueva construcción","URL":"http://www.beta.inegi.org.mx/contenidos/proyectos/enchogares/regulares/enigh/nc/2010/tabulados/tabulados_2010_ncv.xls","author":[{"literal":"Instituto Nacional de Estadística y Geografía (INEGI)"}],"accessed":{"date-parts":[["2016",11,15]]}}}],"schema":"https://github.com/citation-style-language/schema/raw/master/csl-citation.json"} </w:instrText>
            </w:r>
            <w:r w:rsidRPr="002727DF">
              <w:rPr>
                <w:rFonts w:ascii="Times New Roman" w:hAnsi="Times New Roman" w:cs="Times New Roman"/>
                <w:sz w:val="18"/>
                <w:szCs w:val="18"/>
                <w:shd w:val="clear" w:color="auto" w:fill="FFFFFF"/>
              </w:rPr>
              <w:fldChar w:fldCharType="separate"/>
            </w:r>
            <w:r w:rsidRPr="002727DF">
              <w:rPr>
                <w:rFonts w:ascii="Times New Roman" w:hAnsi="Times New Roman" w:cs="Times New Roman"/>
                <w:sz w:val="18"/>
                <w:szCs w:val="18"/>
              </w:rPr>
              <w:t>[55–61]</w:t>
            </w:r>
            <w:r w:rsidRPr="002727DF">
              <w:rPr>
                <w:rFonts w:ascii="Times New Roman" w:hAnsi="Times New Roman" w:cs="Times New Roman"/>
                <w:sz w:val="18"/>
                <w:szCs w:val="18"/>
                <w:shd w:val="clear" w:color="auto" w:fill="FFFFFF"/>
              </w:rPr>
              <w:fldChar w:fldCharType="end"/>
            </w:r>
            <w:r w:rsidRPr="002727DF">
              <w:rPr>
                <w:rFonts w:ascii="Times New Roman" w:hAnsi="Times New Roman" w:cs="Times New Roman"/>
                <w:sz w:val="18"/>
                <w:szCs w:val="18"/>
                <w:shd w:val="clear" w:color="auto" w:fill="FFFFFF"/>
              </w:rPr>
              <w:t>. For cash transfers, we used a standard deviation with a ratio to mean estimates equivalent to a quarter of maximum minus minimum cash transfers, and a sample size equivalent to the one reported in studies from which we extracted mean cash transfers. In Ecuador and Ghana, we did not simulate sampling distributions for cash transfers because respectively, all beneficiary households receive the same flat cash transfer, and the mean cash transfer we extracted was estimated from all beneficiary households.</w:t>
            </w:r>
            <w:r w:rsidRPr="002727DF">
              <w:rPr>
                <w:rFonts w:ascii="Times New Roman" w:eastAsia="Times New Roman" w:hAnsi="Times New Roman" w:cs="Times New Roman"/>
                <w:sz w:val="18"/>
                <w:szCs w:val="18"/>
                <w:lang w:eastAsia="en-GB"/>
              </w:rPr>
              <w:t xml:space="preserve"> "</w:t>
            </w:r>
          </w:p>
        </w:tc>
      </w:tr>
      <w:tr w:rsidR="00AF63D2" w:rsidRPr="00D20611" w:rsidTr="00F7121C">
        <w:trPr>
          <w:trHeight w:val="968"/>
        </w:trPr>
        <w:tc>
          <w:tcPr>
            <w:tcW w:w="182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lastRenderedPageBreak/>
              <w:t>Analytical methods</w:t>
            </w:r>
          </w:p>
        </w:tc>
        <w:tc>
          <w:tcPr>
            <w:tcW w:w="820"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17</w:t>
            </w:r>
          </w:p>
        </w:tc>
        <w:tc>
          <w:tcPr>
            <w:tcW w:w="274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 </w:t>
            </w:r>
          </w:p>
        </w:tc>
        <w:tc>
          <w:tcPr>
            <w:tcW w:w="864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687433" w:rsidRDefault="00687433" w:rsidP="00F7121C">
            <w:pPr>
              <w:suppressAutoHyphens w:val="0"/>
              <w:spacing w:after="0" w:line="360" w:lineRule="auto"/>
              <w:rPr>
                <w:rFonts w:ascii="Times New Roman" w:eastAsia="Times New Roman" w:hAnsi="Times New Roman" w:cs="Times New Roman"/>
                <w:sz w:val="18"/>
                <w:szCs w:val="18"/>
                <w:lang w:eastAsia="en-GB"/>
              </w:rPr>
            </w:pPr>
            <w:r w:rsidRPr="00687433">
              <w:rPr>
                <w:rFonts w:ascii="Times New Roman" w:eastAsia="Times New Roman" w:hAnsi="Times New Roman" w:cs="Times New Roman"/>
                <w:bCs/>
                <w:sz w:val="18"/>
                <w:szCs w:val="18"/>
                <w:lang w:eastAsia="en-GB"/>
              </w:rPr>
              <w:t>In this study</w:t>
            </w:r>
            <w:r>
              <w:rPr>
                <w:rFonts w:ascii="Times New Roman" w:eastAsia="Times New Roman" w:hAnsi="Times New Roman" w:cs="Times New Roman"/>
                <w:bCs/>
                <w:sz w:val="18"/>
                <w:szCs w:val="18"/>
                <w:lang w:eastAsia="en-GB"/>
              </w:rPr>
              <w:t>,</w:t>
            </w:r>
            <w:r w:rsidRPr="00687433">
              <w:rPr>
                <w:rFonts w:ascii="Times New Roman" w:eastAsia="Times New Roman" w:hAnsi="Times New Roman" w:cs="Times New Roman"/>
                <w:bCs/>
                <w:sz w:val="18"/>
                <w:szCs w:val="18"/>
                <w:lang w:eastAsia="en-GB"/>
              </w:rPr>
              <w:t xml:space="preserve"> m</w:t>
            </w:r>
            <w:r w:rsidR="00AF63D2" w:rsidRPr="00687433">
              <w:rPr>
                <w:rFonts w:ascii="Times New Roman" w:eastAsia="Times New Roman" w:hAnsi="Times New Roman" w:cs="Times New Roman"/>
                <w:bCs/>
                <w:sz w:val="18"/>
                <w:szCs w:val="18"/>
                <w:lang w:eastAsia="en-GB"/>
              </w:rPr>
              <w:t xml:space="preserve">issing data </w:t>
            </w:r>
            <w:r w:rsidRPr="00687433">
              <w:rPr>
                <w:rFonts w:ascii="Times New Roman" w:eastAsia="Times New Roman" w:hAnsi="Times New Roman" w:cs="Times New Roman"/>
                <w:bCs/>
                <w:sz w:val="18"/>
                <w:szCs w:val="18"/>
                <w:lang w:eastAsia="en-GB"/>
              </w:rPr>
              <w:t>was interpolated. Methods, paragraph 11 describes how this was done:</w:t>
            </w:r>
            <w:r w:rsidR="00AF63D2" w:rsidRPr="00D20611">
              <w:rPr>
                <w:rFonts w:ascii="Times New Roman" w:eastAsia="Times New Roman" w:hAnsi="Times New Roman" w:cs="Times New Roman"/>
                <w:b/>
                <w:bCs/>
                <w:sz w:val="18"/>
                <w:szCs w:val="18"/>
                <w:lang w:eastAsia="en-GB"/>
              </w:rPr>
              <w:t xml:space="preserve"> </w:t>
            </w:r>
            <w:r w:rsidR="00AF63D2" w:rsidRPr="00D20611">
              <w:rPr>
                <w:rFonts w:ascii="Times New Roman" w:eastAsia="Times New Roman" w:hAnsi="Times New Roman" w:cs="Times New Roman"/>
                <w:sz w:val="18"/>
                <w:szCs w:val="18"/>
                <w:lang w:eastAsia="en-GB"/>
              </w:rPr>
              <w:t xml:space="preserve">"In countries that had missing values for direct or indirect costs, pre- or during-treatment we estimated their value. To do this, we assumed that TB-related costs followed a make-up of cost components equivalent to the one synthesised by </w:t>
            </w:r>
            <w:proofErr w:type="spellStart"/>
            <w:r w:rsidR="00AF63D2" w:rsidRPr="00D20611">
              <w:rPr>
                <w:rFonts w:ascii="Times New Roman" w:eastAsia="Times New Roman" w:hAnsi="Times New Roman" w:cs="Times New Roman"/>
                <w:sz w:val="18"/>
                <w:szCs w:val="18"/>
                <w:lang w:eastAsia="en-GB"/>
              </w:rPr>
              <w:t>Tanimura</w:t>
            </w:r>
            <w:proofErr w:type="spellEnd"/>
            <w:r w:rsidR="00AF63D2" w:rsidRPr="00D20611">
              <w:rPr>
                <w:rFonts w:ascii="Times New Roman" w:eastAsia="Times New Roman" w:hAnsi="Times New Roman" w:cs="Times New Roman"/>
                <w:sz w:val="18"/>
                <w:szCs w:val="18"/>
                <w:lang w:eastAsia="en-GB"/>
              </w:rPr>
              <w:t xml:space="preserve"> et al. in their systematic review of TB-related costs in low- and middle-income countries, which is that direct and indirect costs are equivalent to 40% and 60% of total costs respectively, and pre- and during-treatment costs are each equivalent to 50% of total co</w:t>
            </w:r>
            <w:r>
              <w:rPr>
                <w:rFonts w:ascii="Times New Roman" w:eastAsia="Times New Roman" w:hAnsi="Times New Roman" w:cs="Times New Roman"/>
                <w:sz w:val="18"/>
                <w:szCs w:val="18"/>
                <w:lang w:eastAsia="en-GB"/>
              </w:rPr>
              <w:t>sts respectively</w:t>
            </w:r>
            <w:r w:rsidR="00AF63D2" w:rsidRPr="00D20611">
              <w:rPr>
                <w:rFonts w:ascii="Times New Roman" w:eastAsia="Times New Roman" w:hAnsi="Times New Roman" w:cs="Times New Roman"/>
                <w:sz w:val="18"/>
                <w:szCs w:val="18"/>
                <w:lang w:eastAsia="en-GB"/>
              </w:rPr>
              <w:t>."</w:t>
            </w:r>
            <w:r w:rsidR="00B91BF5">
              <w:rPr>
                <w:rFonts w:ascii="Times New Roman" w:eastAsia="Times New Roman" w:hAnsi="Times New Roman" w:cs="Times New Roman"/>
                <w:sz w:val="18"/>
                <w:szCs w:val="18"/>
                <w:lang w:eastAsia="en-GB"/>
              </w:rPr>
              <w:t xml:space="preserve"> </w:t>
            </w:r>
          </w:p>
          <w:p w:rsidR="00687433" w:rsidRDefault="00AF63D2" w:rsidP="00F7121C">
            <w:pPr>
              <w:suppressAutoHyphens w:val="0"/>
              <w:spacing w:after="0" w:line="360" w:lineRule="auto"/>
              <w:rPr>
                <w:rFonts w:ascii="Times New Roman" w:eastAsia="Times New Roman" w:hAnsi="Times New Roman" w:cs="Times New Roman"/>
                <w:b/>
                <w:bCs/>
                <w:sz w:val="18"/>
                <w:szCs w:val="18"/>
                <w:lang w:eastAsia="en-GB"/>
              </w:rPr>
            </w:pPr>
            <w:r w:rsidRPr="00D20611">
              <w:rPr>
                <w:rFonts w:ascii="Times New Roman" w:eastAsia="Times New Roman" w:hAnsi="Times New Roman" w:cs="Times New Roman"/>
                <w:sz w:val="18"/>
                <w:szCs w:val="18"/>
                <w:lang w:eastAsia="en-GB"/>
              </w:rPr>
              <w:br/>
            </w:r>
            <w:r w:rsidR="00687433" w:rsidRPr="00BF6421">
              <w:rPr>
                <w:rFonts w:ascii="Times New Roman" w:eastAsia="Times New Roman" w:hAnsi="Times New Roman" w:cs="Times New Roman"/>
                <w:bCs/>
                <w:sz w:val="18"/>
                <w:szCs w:val="18"/>
                <w:lang w:eastAsia="en-GB"/>
              </w:rPr>
              <w:t xml:space="preserve">In this study </w:t>
            </w:r>
            <w:r w:rsidR="00BF6421" w:rsidRPr="00BF6421">
              <w:rPr>
                <w:rFonts w:ascii="Times New Roman" w:eastAsia="Times New Roman" w:hAnsi="Times New Roman" w:cs="Times New Roman"/>
                <w:bCs/>
                <w:sz w:val="18"/>
                <w:szCs w:val="18"/>
                <w:lang w:eastAsia="en-GB"/>
              </w:rPr>
              <w:t xml:space="preserve">a multiway analysis </w:t>
            </w:r>
            <w:r w:rsidR="00687433" w:rsidRPr="00BF6421">
              <w:rPr>
                <w:rFonts w:ascii="Times New Roman" w:eastAsia="Times New Roman" w:hAnsi="Times New Roman" w:cs="Times New Roman"/>
                <w:bCs/>
                <w:sz w:val="18"/>
                <w:szCs w:val="18"/>
                <w:lang w:eastAsia="en-GB"/>
              </w:rPr>
              <w:t>w</w:t>
            </w:r>
            <w:r w:rsidR="00BF6421" w:rsidRPr="00BF6421">
              <w:rPr>
                <w:rFonts w:ascii="Times New Roman" w:eastAsia="Times New Roman" w:hAnsi="Times New Roman" w:cs="Times New Roman"/>
                <w:bCs/>
                <w:sz w:val="18"/>
                <w:szCs w:val="18"/>
                <w:lang w:eastAsia="en-GB"/>
              </w:rPr>
              <w:t>as</w:t>
            </w:r>
            <w:r w:rsidR="00687433" w:rsidRPr="00BF6421">
              <w:rPr>
                <w:rFonts w:ascii="Times New Roman" w:eastAsia="Times New Roman" w:hAnsi="Times New Roman" w:cs="Times New Roman"/>
                <w:bCs/>
                <w:sz w:val="18"/>
                <w:szCs w:val="18"/>
                <w:lang w:eastAsia="en-GB"/>
              </w:rPr>
              <w:t xml:space="preserve"> </w:t>
            </w:r>
            <w:r w:rsidR="00BF6421" w:rsidRPr="00BF6421">
              <w:rPr>
                <w:rFonts w:ascii="Times New Roman" w:eastAsia="Times New Roman" w:hAnsi="Times New Roman" w:cs="Times New Roman"/>
                <w:bCs/>
                <w:sz w:val="18"/>
                <w:szCs w:val="18"/>
                <w:lang w:eastAsia="en-GB"/>
              </w:rPr>
              <w:t>used to account for uncertainty in input parameters. Methods, paragraph 12 describes how this was done</w:t>
            </w:r>
            <w:r w:rsidRPr="00BF6421">
              <w:rPr>
                <w:rFonts w:ascii="Times New Roman" w:eastAsia="Times New Roman" w:hAnsi="Times New Roman" w:cs="Times New Roman"/>
                <w:bCs/>
                <w:sz w:val="18"/>
                <w:szCs w:val="18"/>
                <w:lang w:eastAsia="en-GB"/>
              </w:rPr>
              <w:t>:</w:t>
            </w:r>
            <w:r w:rsidRPr="00D20611">
              <w:rPr>
                <w:rFonts w:ascii="Times New Roman" w:eastAsia="Times New Roman" w:hAnsi="Times New Roman" w:cs="Times New Roman"/>
                <w:b/>
                <w:bCs/>
                <w:sz w:val="18"/>
                <w:szCs w:val="18"/>
                <w:lang w:eastAsia="en-GB"/>
              </w:rPr>
              <w:t xml:space="preserve"> </w:t>
            </w:r>
            <w:r w:rsidRPr="00D20611">
              <w:rPr>
                <w:rFonts w:ascii="Times New Roman" w:eastAsia="Times New Roman" w:hAnsi="Times New Roman" w:cs="Times New Roman"/>
                <w:sz w:val="18"/>
                <w:szCs w:val="18"/>
                <w:lang w:eastAsia="en-GB"/>
              </w:rPr>
              <w:t>"To account for uncertainty in the value of extracted TB-related costs, annual household income and cash transfers, we conducted a multiway analysis that allowed all three of these inputs to vary simultaneously according to their sampling distributions. Sampling distributions were simulated from 10,000 computationally generated random samples, and were all assumed normal according to the central limit theorem."</w:t>
            </w:r>
            <w:r w:rsidRPr="00D20611">
              <w:rPr>
                <w:rFonts w:ascii="Times New Roman" w:eastAsia="Times New Roman" w:hAnsi="Times New Roman" w:cs="Times New Roman"/>
                <w:b/>
                <w:bCs/>
                <w:sz w:val="18"/>
                <w:szCs w:val="18"/>
                <w:lang w:eastAsia="en-GB"/>
              </w:rPr>
              <w:t xml:space="preserve"> </w:t>
            </w:r>
            <w:r w:rsidRPr="00D20611">
              <w:rPr>
                <w:rFonts w:ascii="Times New Roman" w:eastAsia="Times New Roman" w:hAnsi="Times New Roman" w:cs="Times New Roman"/>
                <w:sz w:val="18"/>
                <w:szCs w:val="18"/>
                <w:lang w:eastAsia="en-GB"/>
              </w:rPr>
              <w:br/>
            </w:r>
          </w:p>
          <w:p w:rsidR="00AF63D2" w:rsidRPr="00D20611" w:rsidRDefault="00687433" w:rsidP="006148D2">
            <w:pPr>
              <w:suppressAutoHyphens w:val="0"/>
              <w:spacing w:after="0" w:line="360" w:lineRule="auto"/>
              <w:rPr>
                <w:rFonts w:ascii="Times New Roman" w:eastAsia="Times New Roman" w:hAnsi="Times New Roman" w:cs="Times New Roman"/>
                <w:sz w:val="18"/>
                <w:szCs w:val="18"/>
                <w:lang w:eastAsia="en-GB"/>
              </w:rPr>
            </w:pPr>
            <w:r w:rsidRPr="00687433">
              <w:rPr>
                <w:rFonts w:ascii="Times New Roman" w:eastAsia="Times New Roman" w:hAnsi="Times New Roman" w:cs="Times New Roman"/>
                <w:bCs/>
                <w:sz w:val="18"/>
                <w:szCs w:val="18"/>
                <w:lang w:eastAsia="en-GB"/>
              </w:rPr>
              <w:t>In this study, sensitivity analyse</w:t>
            </w:r>
            <w:r w:rsidR="00AF63D2" w:rsidRPr="00687433">
              <w:rPr>
                <w:rFonts w:ascii="Times New Roman" w:eastAsia="Times New Roman" w:hAnsi="Times New Roman" w:cs="Times New Roman"/>
                <w:bCs/>
                <w:sz w:val="18"/>
                <w:szCs w:val="18"/>
                <w:lang w:eastAsia="en-GB"/>
              </w:rPr>
              <w:t>s</w:t>
            </w:r>
            <w:r w:rsidRPr="00687433">
              <w:rPr>
                <w:rFonts w:ascii="Times New Roman" w:eastAsia="Times New Roman" w:hAnsi="Times New Roman" w:cs="Times New Roman"/>
                <w:bCs/>
                <w:sz w:val="18"/>
                <w:szCs w:val="18"/>
                <w:lang w:eastAsia="en-GB"/>
              </w:rPr>
              <w:t xml:space="preserve"> were run to test the sensitivity of results to </w:t>
            </w:r>
            <w:r w:rsidR="006148D2">
              <w:rPr>
                <w:rFonts w:ascii="Times New Roman" w:eastAsia="Times New Roman" w:hAnsi="Times New Roman" w:cs="Times New Roman"/>
                <w:bCs/>
                <w:sz w:val="18"/>
                <w:szCs w:val="18"/>
                <w:lang w:eastAsia="en-GB"/>
              </w:rPr>
              <w:t>imputation</w:t>
            </w:r>
            <w:r>
              <w:rPr>
                <w:rFonts w:ascii="Times New Roman" w:eastAsia="Times New Roman" w:hAnsi="Times New Roman" w:cs="Times New Roman"/>
                <w:bCs/>
                <w:sz w:val="18"/>
                <w:szCs w:val="18"/>
                <w:lang w:eastAsia="en-GB"/>
              </w:rPr>
              <w:t xml:space="preserve"> of missing data, and </w:t>
            </w:r>
            <w:r w:rsidRPr="00687433">
              <w:rPr>
                <w:rFonts w:ascii="Times New Roman" w:eastAsia="Times New Roman" w:hAnsi="Times New Roman" w:cs="Times New Roman"/>
                <w:bCs/>
                <w:sz w:val="18"/>
                <w:szCs w:val="18"/>
                <w:lang w:eastAsia="en-GB"/>
              </w:rPr>
              <w:t>the use of a 20% threshold for defining catastrophic costs. Methods, paragraph 18 describes how this was done</w:t>
            </w:r>
            <w:r w:rsidR="00AF63D2" w:rsidRPr="00687433">
              <w:rPr>
                <w:rFonts w:ascii="Times New Roman" w:eastAsia="Times New Roman" w:hAnsi="Times New Roman" w:cs="Times New Roman"/>
                <w:bCs/>
                <w:sz w:val="18"/>
                <w:szCs w:val="18"/>
                <w:lang w:eastAsia="en-GB"/>
              </w:rPr>
              <w:t>:</w:t>
            </w:r>
            <w:r w:rsidR="00AF63D2" w:rsidRPr="00D20611">
              <w:rPr>
                <w:rFonts w:ascii="Times New Roman" w:eastAsia="Times New Roman" w:hAnsi="Times New Roman" w:cs="Times New Roman"/>
                <w:b/>
                <w:bCs/>
                <w:sz w:val="18"/>
                <w:szCs w:val="18"/>
                <w:lang w:eastAsia="en-GB"/>
              </w:rPr>
              <w:t xml:space="preserve"> </w:t>
            </w:r>
            <w:r w:rsidR="00AF63D2" w:rsidRPr="00D20611">
              <w:rPr>
                <w:rFonts w:ascii="Times New Roman" w:eastAsia="Times New Roman" w:hAnsi="Times New Roman" w:cs="Times New Roman"/>
                <w:sz w:val="18"/>
                <w:szCs w:val="18"/>
                <w:lang w:eastAsia="en-GB"/>
              </w:rPr>
              <w:t>"We tested the sensitivity of our results in Brazil, Colombia, Tanzania and Mexico to imputation of missing TB-related cost components by repeating our analysis omitting rather than imputing the value of missi</w:t>
            </w:r>
            <w:r>
              <w:rPr>
                <w:rFonts w:ascii="Times New Roman" w:eastAsia="Times New Roman" w:hAnsi="Times New Roman" w:cs="Times New Roman"/>
                <w:sz w:val="18"/>
                <w:szCs w:val="18"/>
                <w:lang w:eastAsia="en-GB"/>
              </w:rPr>
              <w:t>ng TB-related cost components</w:t>
            </w:r>
            <w:r w:rsidR="00AF63D2" w:rsidRPr="00D20611">
              <w:rPr>
                <w:rFonts w:ascii="Times New Roman" w:eastAsia="Times New Roman" w:hAnsi="Times New Roman" w:cs="Times New Roman"/>
                <w:sz w:val="18"/>
                <w:szCs w:val="18"/>
                <w:lang w:eastAsia="en-GB"/>
              </w:rPr>
              <w:t xml:space="preserve">. </w:t>
            </w:r>
            <w:r w:rsidR="00AF63D2" w:rsidRPr="00D20611">
              <w:rPr>
                <w:rFonts w:ascii="Times New Roman" w:hAnsi="Times New Roman" w:cs="Times New Roman"/>
                <w:sz w:val="18"/>
                <w:szCs w:val="18"/>
                <w:shd w:val="clear" w:color="auto" w:fill="FFFFFF"/>
              </w:rPr>
              <w:t>We separately tested the sensitivity of our results across all countries included in the study to the use of 20% as the threshold for measuring countries’ TB-related cost burden as catastrophic. We did this by repeating our analyses instead using a 10% and 30% threshold</w:t>
            </w:r>
            <w:r w:rsidR="00AF63D2" w:rsidRPr="00D20611">
              <w:rPr>
                <w:rFonts w:ascii="Times New Roman" w:eastAsia="Times New Roman" w:hAnsi="Times New Roman" w:cs="Times New Roman"/>
                <w:sz w:val="18"/>
                <w:szCs w:val="18"/>
                <w:lang w:eastAsia="en-GB"/>
              </w:rPr>
              <w:t>."</w:t>
            </w:r>
          </w:p>
        </w:tc>
      </w:tr>
      <w:tr w:rsidR="00AF63D2" w:rsidRPr="00D20611" w:rsidTr="00CE1D9D">
        <w:trPr>
          <w:trHeight w:val="270"/>
        </w:trPr>
        <w:tc>
          <w:tcPr>
            <w:tcW w:w="182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AF63D2" w:rsidRPr="00F7121C" w:rsidRDefault="00AF63D2" w:rsidP="00F7121C">
            <w:pPr>
              <w:suppressAutoHyphens w:val="0"/>
              <w:spacing w:after="0" w:line="360" w:lineRule="auto"/>
              <w:rPr>
                <w:rFonts w:ascii="Times New Roman" w:eastAsia="Times New Roman" w:hAnsi="Times New Roman" w:cs="Times New Roman"/>
                <w:b/>
                <w:sz w:val="18"/>
                <w:szCs w:val="18"/>
                <w:lang w:eastAsia="en-GB"/>
              </w:rPr>
            </w:pPr>
            <w:r w:rsidRPr="00F7121C">
              <w:rPr>
                <w:rFonts w:ascii="Times New Roman" w:eastAsia="Times New Roman" w:hAnsi="Times New Roman" w:cs="Times New Roman"/>
                <w:b/>
                <w:sz w:val="18"/>
                <w:szCs w:val="18"/>
                <w:lang w:eastAsia="en-GB"/>
              </w:rPr>
              <w:t>Results</w:t>
            </w:r>
          </w:p>
        </w:tc>
        <w:tc>
          <w:tcPr>
            <w:tcW w:w="820"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tc>
        <w:tc>
          <w:tcPr>
            <w:tcW w:w="274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tc>
        <w:tc>
          <w:tcPr>
            <w:tcW w:w="8647"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tc>
      </w:tr>
      <w:tr w:rsidR="00AF63D2" w:rsidRPr="00D20611" w:rsidTr="00F7121C">
        <w:trPr>
          <w:trHeight w:val="3312"/>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lastRenderedPageBreak/>
              <w:t>Study parameters</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18</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B91BF5">
            <w:pPr>
              <w:suppressAutoHyphens w:val="0"/>
              <w:spacing w:after="0" w:line="360" w:lineRule="auto"/>
              <w:jc w:val="both"/>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Table 1</w:t>
            </w:r>
            <w:r w:rsidR="002727DF">
              <w:rPr>
                <w:rFonts w:ascii="Times New Roman" w:eastAsia="Times New Roman" w:hAnsi="Times New Roman" w:cs="Times New Roman"/>
                <w:sz w:val="18"/>
                <w:szCs w:val="18"/>
                <w:lang w:eastAsia="en-GB"/>
              </w:rPr>
              <w:t xml:space="preserve">, Table 2 and S1 Table report values, 95% confidence intervals </w:t>
            </w:r>
            <w:r w:rsidR="00331EB3">
              <w:rPr>
                <w:rFonts w:ascii="Times New Roman" w:eastAsia="Times New Roman" w:hAnsi="Times New Roman" w:cs="Times New Roman"/>
                <w:sz w:val="18"/>
                <w:szCs w:val="18"/>
                <w:lang w:eastAsia="en-GB"/>
              </w:rPr>
              <w:t xml:space="preserve">or </w:t>
            </w:r>
            <w:r w:rsidR="002727DF">
              <w:rPr>
                <w:rFonts w:ascii="Times New Roman" w:eastAsia="Times New Roman" w:hAnsi="Times New Roman" w:cs="Times New Roman"/>
                <w:sz w:val="18"/>
                <w:szCs w:val="18"/>
                <w:lang w:eastAsia="en-GB"/>
              </w:rPr>
              <w:t>ranges</w:t>
            </w:r>
            <w:r w:rsidR="00331EB3">
              <w:rPr>
                <w:rFonts w:ascii="Times New Roman" w:eastAsia="Times New Roman" w:hAnsi="Times New Roman" w:cs="Times New Roman"/>
                <w:sz w:val="18"/>
                <w:szCs w:val="18"/>
                <w:lang w:eastAsia="en-GB"/>
              </w:rPr>
              <w:t>, and probability distributions with reasoning</w:t>
            </w:r>
            <w:r w:rsidR="002727DF">
              <w:rPr>
                <w:rFonts w:ascii="Times New Roman" w:eastAsia="Times New Roman" w:hAnsi="Times New Roman" w:cs="Times New Roman"/>
                <w:sz w:val="18"/>
                <w:szCs w:val="18"/>
                <w:lang w:eastAsia="en-GB"/>
              </w:rPr>
              <w:t xml:space="preserve"> for all </w:t>
            </w:r>
            <w:r w:rsidR="002727DF" w:rsidRPr="00D20611">
              <w:rPr>
                <w:rFonts w:ascii="Times New Roman" w:eastAsia="Times New Roman" w:hAnsi="Times New Roman" w:cs="Times New Roman"/>
                <w:sz w:val="18"/>
                <w:szCs w:val="18"/>
                <w:lang w:eastAsia="en-GB"/>
              </w:rPr>
              <w:t>TB-related cost</w:t>
            </w:r>
            <w:r w:rsidR="002727DF">
              <w:rPr>
                <w:rFonts w:ascii="Times New Roman" w:eastAsia="Times New Roman" w:hAnsi="Times New Roman" w:cs="Times New Roman"/>
                <w:sz w:val="18"/>
                <w:szCs w:val="18"/>
                <w:lang w:eastAsia="en-GB"/>
              </w:rPr>
              <w:t>, cash transfers and household income</w:t>
            </w:r>
            <w:r w:rsidR="002727DF" w:rsidRPr="00D20611">
              <w:rPr>
                <w:rFonts w:ascii="Times New Roman" w:eastAsia="Times New Roman" w:hAnsi="Times New Roman" w:cs="Times New Roman"/>
                <w:sz w:val="18"/>
                <w:szCs w:val="18"/>
                <w:lang w:eastAsia="en-GB"/>
              </w:rPr>
              <w:t xml:space="preserve"> </w:t>
            </w:r>
            <w:r w:rsidR="003D7D7C">
              <w:rPr>
                <w:rFonts w:ascii="Times New Roman" w:eastAsia="Times New Roman" w:hAnsi="Times New Roman" w:cs="Times New Roman"/>
                <w:sz w:val="18"/>
                <w:szCs w:val="18"/>
                <w:lang w:eastAsia="en-GB"/>
              </w:rPr>
              <w:t>data</w:t>
            </w:r>
            <w:r w:rsidR="002727DF">
              <w:rPr>
                <w:rFonts w:ascii="Times New Roman" w:eastAsia="Times New Roman" w:hAnsi="Times New Roman" w:cs="Times New Roman"/>
                <w:sz w:val="18"/>
                <w:szCs w:val="18"/>
                <w:lang w:eastAsia="en-GB"/>
              </w:rPr>
              <w:t xml:space="preserve"> used in the study</w:t>
            </w:r>
            <w:r w:rsidR="00331EB3">
              <w:rPr>
                <w:rFonts w:ascii="Times New Roman" w:eastAsia="Times New Roman" w:hAnsi="Times New Roman" w:cs="Times New Roman"/>
                <w:sz w:val="18"/>
                <w:szCs w:val="18"/>
                <w:lang w:eastAsia="en-GB"/>
              </w:rPr>
              <w:t>.</w:t>
            </w:r>
          </w:p>
        </w:tc>
      </w:tr>
      <w:tr w:rsidR="00AF63D2" w:rsidRPr="00D20611" w:rsidTr="00F7121C">
        <w:trPr>
          <w:trHeight w:val="3876"/>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Incremental costs and outcomes</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19</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 xml:space="preserve">For each intervention, report mean values for the main categories of estimated costs and outcomes of interest, as well as mean differences between the comparator groups. If applicable, report incremental cost-effectiveness ratios. </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331EB3" w:rsidP="00B91BF5">
            <w:pPr>
              <w:suppressAutoHyphens w:val="0"/>
              <w:spacing w:after="0" w:line="360" w:lineRule="auto"/>
              <w:jc w:val="both"/>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Figure 2 and Table S3</w:t>
            </w:r>
            <w:r>
              <w:rPr>
                <w:rFonts w:ascii="Times New Roman" w:eastAsia="Times New Roman" w:hAnsi="Times New Roman" w:cs="Times New Roman"/>
                <w:sz w:val="18"/>
                <w:szCs w:val="18"/>
                <w:lang w:eastAsia="en-GB"/>
              </w:rPr>
              <w:t xml:space="preserve"> report included countries </w:t>
            </w:r>
            <w:r w:rsidR="00AF63D2" w:rsidRPr="00D20611">
              <w:rPr>
                <w:rFonts w:ascii="Times New Roman" w:eastAsia="Times New Roman" w:hAnsi="Times New Roman" w:cs="Times New Roman"/>
                <w:sz w:val="18"/>
                <w:szCs w:val="18"/>
                <w:lang w:eastAsia="en-GB"/>
              </w:rPr>
              <w:t xml:space="preserve">TB-related cost burden before cash transfers, and after TB-specific </w:t>
            </w:r>
            <w:r>
              <w:rPr>
                <w:rFonts w:ascii="Times New Roman" w:eastAsia="Times New Roman" w:hAnsi="Times New Roman" w:cs="Times New Roman"/>
                <w:sz w:val="18"/>
                <w:szCs w:val="18"/>
                <w:lang w:eastAsia="en-GB"/>
              </w:rPr>
              <w:t>or TB-sensitive cash transfers.</w:t>
            </w:r>
            <w:r w:rsidR="00B91BF5">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t xml:space="preserve">Table 3 reports included countries’ </w:t>
            </w:r>
            <w:r w:rsidR="00AF63D2" w:rsidRPr="00D20611">
              <w:rPr>
                <w:rFonts w:ascii="Times New Roman" w:eastAsia="Times New Roman" w:hAnsi="Times New Roman" w:cs="Times New Roman"/>
                <w:sz w:val="18"/>
                <w:szCs w:val="18"/>
                <w:lang w:eastAsia="en-GB"/>
              </w:rPr>
              <w:t>household-level additional and total cash transfer needed to prevent catastrophic costs</w:t>
            </w:r>
            <w:r>
              <w:rPr>
                <w:rFonts w:ascii="Times New Roman" w:eastAsia="Times New Roman" w:hAnsi="Times New Roman" w:cs="Times New Roman"/>
                <w:sz w:val="18"/>
                <w:szCs w:val="18"/>
                <w:lang w:eastAsia="en-GB"/>
              </w:rPr>
              <w:t>.</w:t>
            </w:r>
            <w:r w:rsidR="00B91BF5">
              <w:rPr>
                <w:rFonts w:ascii="Times New Roman" w:eastAsia="Times New Roman" w:hAnsi="Times New Roman" w:cs="Times New Roman"/>
                <w:sz w:val="18"/>
                <w:szCs w:val="18"/>
                <w:lang w:eastAsia="en-GB"/>
              </w:rPr>
              <w:t xml:space="preserve"> </w:t>
            </w:r>
            <w:r w:rsidRPr="00D20611">
              <w:rPr>
                <w:rFonts w:ascii="Times New Roman" w:eastAsia="Times New Roman" w:hAnsi="Times New Roman" w:cs="Times New Roman"/>
                <w:sz w:val="18"/>
                <w:szCs w:val="18"/>
                <w:lang w:eastAsia="en-GB"/>
              </w:rPr>
              <w:t>Figure 3 and Table S4</w:t>
            </w:r>
            <w:r>
              <w:rPr>
                <w:rFonts w:ascii="Times New Roman" w:eastAsia="Times New Roman" w:hAnsi="Times New Roman" w:cs="Times New Roman"/>
                <w:sz w:val="18"/>
                <w:szCs w:val="18"/>
                <w:lang w:eastAsia="en-GB"/>
              </w:rPr>
              <w:t xml:space="preserve"> report included countries’ </w:t>
            </w:r>
            <w:r w:rsidR="00AF63D2" w:rsidRPr="00D20611">
              <w:rPr>
                <w:rFonts w:ascii="Times New Roman" w:eastAsia="Times New Roman" w:hAnsi="Times New Roman" w:cs="Times New Roman"/>
                <w:sz w:val="18"/>
                <w:szCs w:val="18"/>
                <w:lang w:eastAsia="en-GB"/>
              </w:rPr>
              <w:t>total TB-specific or TB-sensitive country-level cash transfer budget needed</w:t>
            </w:r>
            <w:r>
              <w:rPr>
                <w:rFonts w:ascii="Times New Roman" w:eastAsia="Times New Roman" w:hAnsi="Times New Roman" w:cs="Times New Roman"/>
                <w:sz w:val="18"/>
                <w:szCs w:val="18"/>
                <w:lang w:eastAsia="en-GB"/>
              </w:rPr>
              <w:t xml:space="preserve"> to prevent catastrophic costs.</w:t>
            </w:r>
          </w:p>
        </w:tc>
      </w:tr>
      <w:tr w:rsidR="00AF63D2" w:rsidRPr="00D20611" w:rsidTr="00F7121C">
        <w:trPr>
          <w:trHeight w:val="2385"/>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lastRenderedPageBreak/>
              <w:t>Characterising uncertainty</w:t>
            </w: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20a</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Single study-based economic evaluation: Describe the effects of sampling uncertainty for the estimated incremental cost and incremental effectiveness parameters, together with the impact of methodological assumptions (such as discount rate, study perspective).</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B91BF5" w:rsidP="00F7121C">
            <w:pPr>
              <w:suppressAutoHyphens w:val="0"/>
              <w:spacing w:after="0" w:line="36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This study was not a single study-based economic evaluation.</w:t>
            </w:r>
          </w:p>
        </w:tc>
      </w:tr>
      <w:tr w:rsidR="00AF63D2" w:rsidRPr="00D20611" w:rsidTr="00CE1D9D">
        <w:trPr>
          <w:trHeight w:val="1361"/>
        </w:trPr>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tc>
        <w:tc>
          <w:tcPr>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20b</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Model-based economic evaluation: Describe the effects on the results of uncertainty for all input parameters, and uncertainty related to the structure of the model and assumptions.</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A1177C" w:rsidRPr="00D20611" w:rsidRDefault="00256DB8" w:rsidP="00B91BF5">
            <w:pPr>
              <w:suppressAutoHyphens w:val="0"/>
              <w:spacing w:after="0" w:line="360" w:lineRule="auto"/>
              <w:jc w:val="both"/>
              <w:rPr>
                <w:rFonts w:ascii="Times New Roman" w:eastAsia="Times New Roman" w:hAnsi="Times New Roman" w:cs="Times New Roman"/>
                <w:sz w:val="18"/>
                <w:szCs w:val="18"/>
                <w:lang w:eastAsia="en-GB"/>
              </w:rPr>
            </w:pPr>
            <w:r w:rsidRPr="00256DB8">
              <w:rPr>
                <w:rFonts w:ascii="Times New Roman" w:eastAsia="Times New Roman" w:hAnsi="Times New Roman" w:cs="Times New Roman"/>
                <w:sz w:val="18"/>
                <w:szCs w:val="18"/>
                <w:lang w:eastAsia="en-GB"/>
              </w:rPr>
              <w:t xml:space="preserve">Results, paragraph 11 describes the effects of </w:t>
            </w:r>
            <w:r w:rsidR="006148D2">
              <w:rPr>
                <w:rFonts w:ascii="Times New Roman" w:eastAsia="Times New Roman" w:hAnsi="Times New Roman" w:cs="Times New Roman"/>
                <w:sz w:val="18"/>
                <w:szCs w:val="18"/>
                <w:lang w:eastAsia="en-GB"/>
              </w:rPr>
              <w:t>imputation</w:t>
            </w:r>
            <w:r w:rsidR="00A1177C" w:rsidRPr="00256DB8">
              <w:rPr>
                <w:rFonts w:ascii="Times New Roman" w:eastAsia="Times New Roman" w:hAnsi="Times New Roman" w:cs="Times New Roman"/>
                <w:sz w:val="18"/>
                <w:szCs w:val="18"/>
                <w:lang w:eastAsia="en-GB"/>
              </w:rPr>
              <w:t xml:space="preserve"> of missing cost components</w:t>
            </w:r>
            <w:r w:rsidRPr="00256DB8">
              <w:rPr>
                <w:rFonts w:ascii="Times New Roman" w:eastAsia="Times New Roman" w:hAnsi="Times New Roman" w:cs="Times New Roman"/>
                <w:sz w:val="18"/>
                <w:szCs w:val="18"/>
                <w:lang w:eastAsia="en-GB"/>
              </w:rPr>
              <w:t xml:space="preserve"> on the results:</w:t>
            </w:r>
            <w:r w:rsidR="00A1177C" w:rsidRPr="00D20611">
              <w:rPr>
                <w:rFonts w:ascii="Times New Roman" w:eastAsia="Times New Roman" w:hAnsi="Times New Roman" w:cs="Times New Roman"/>
                <w:sz w:val="18"/>
                <w:szCs w:val="18"/>
                <w:lang w:eastAsia="en-GB"/>
              </w:rPr>
              <w:t xml:space="preserve"> "</w:t>
            </w:r>
            <w:r w:rsidR="00A1177C" w:rsidRPr="00D20611">
              <w:rPr>
                <w:rFonts w:ascii="Times New Roman" w:hAnsi="Times New Roman" w:cs="Times New Roman"/>
                <w:sz w:val="18"/>
                <w:szCs w:val="18"/>
              </w:rPr>
              <w:t xml:space="preserve">Before cash transfers, the TB-related cost burden remained catastrophic in the same countries as when missing TB-related cost components were imputed, and the only difference after cash transfers was that TB-specific cash transfers prevented catastrophic costs in Colombia, </w:t>
            </w:r>
            <w:r>
              <w:rPr>
                <w:rFonts w:ascii="Times New Roman" w:hAnsi="Times New Roman" w:cs="Times New Roman"/>
                <w:sz w:val="18"/>
                <w:szCs w:val="18"/>
              </w:rPr>
              <w:t xml:space="preserve">S4 </w:t>
            </w:r>
            <w:r w:rsidR="00A1177C" w:rsidRPr="00D20611">
              <w:rPr>
                <w:rFonts w:ascii="Times New Roman" w:hAnsi="Times New Roman" w:cs="Times New Roman"/>
                <w:sz w:val="18"/>
                <w:szCs w:val="18"/>
              </w:rPr>
              <w:t>Table. Across countries, TB-specific cash transfers remained more affordable at preventing catastrophic costs compared to TB sensitive cash transfers both at the hou</w:t>
            </w:r>
            <w:r>
              <w:rPr>
                <w:rFonts w:ascii="Times New Roman" w:hAnsi="Times New Roman" w:cs="Times New Roman"/>
                <w:sz w:val="18"/>
                <w:szCs w:val="18"/>
              </w:rPr>
              <w:t>sehold and country level, S5 Table</w:t>
            </w:r>
            <w:r w:rsidR="00A1177C" w:rsidRPr="00D20611">
              <w:rPr>
                <w:rFonts w:ascii="Times New Roman" w:hAnsi="Times New Roman" w:cs="Times New Roman"/>
                <w:sz w:val="18"/>
                <w:szCs w:val="18"/>
              </w:rPr>
              <w:t>.</w:t>
            </w:r>
            <w:r w:rsidR="00A1177C" w:rsidRPr="00D20611">
              <w:rPr>
                <w:rFonts w:ascii="Times New Roman" w:eastAsia="Times New Roman" w:hAnsi="Times New Roman" w:cs="Times New Roman"/>
                <w:sz w:val="18"/>
                <w:szCs w:val="18"/>
                <w:lang w:eastAsia="en-GB"/>
              </w:rPr>
              <w:t>"</w:t>
            </w:r>
          </w:p>
          <w:p w:rsidR="00A1177C" w:rsidRPr="00D20611" w:rsidRDefault="00A1177C" w:rsidP="00B91BF5">
            <w:pPr>
              <w:suppressAutoHyphens w:val="0"/>
              <w:spacing w:after="0" w:line="360" w:lineRule="auto"/>
              <w:jc w:val="both"/>
              <w:rPr>
                <w:rFonts w:ascii="Times New Roman" w:eastAsia="Times New Roman" w:hAnsi="Times New Roman" w:cs="Times New Roman"/>
                <w:sz w:val="18"/>
                <w:szCs w:val="18"/>
                <w:lang w:eastAsia="en-GB"/>
              </w:rPr>
            </w:pPr>
          </w:p>
          <w:p w:rsidR="00A1177C" w:rsidRPr="00D20611" w:rsidRDefault="00256DB8" w:rsidP="00B91BF5">
            <w:pPr>
              <w:suppressAutoHyphens w:val="0"/>
              <w:spacing w:after="0" w:line="360" w:lineRule="auto"/>
              <w:jc w:val="both"/>
              <w:rPr>
                <w:rFonts w:ascii="Times New Roman" w:eastAsia="Times New Roman" w:hAnsi="Times New Roman" w:cs="Times New Roman"/>
                <w:sz w:val="18"/>
                <w:szCs w:val="18"/>
                <w:lang w:eastAsia="en-GB"/>
              </w:rPr>
            </w:pPr>
            <w:r w:rsidRPr="00256DB8">
              <w:rPr>
                <w:rFonts w:ascii="Times New Roman" w:eastAsia="Times New Roman" w:hAnsi="Times New Roman" w:cs="Times New Roman"/>
                <w:sz w:val="18"/>
                <w:szCs w:val="18"/>
                <w:lang w:eastAsia="en-GB"/>
              </w:rPr>
              <w:t xml:space="preserve">Results, paragraph </w:t>
            </w:r>
            <w:r>
              <w:rPr>
                <w:rFonts w:ascii="Times New Roman" w:eastAsia="Times New Roman" w:hAnsi="Times New Roman" w:cs="Times New Roman"/>
                <w:sz w:val="18"/>
                <w:szCs w:val="18"/>
                <w:lang w:eastAsia="en-GB"/>
              </w:rPr>
              <w:t xml:space="preserve">12 </w:t>
            </w:r>
            <w:r w:rsidRPr="00256DB8">
              <w:rPr>
                <w:rFonts w:ascii="Times New Roman" w:eastAsia="Times New Roman" w:hAnsi="Times New Roman" w:cs="Times New Roman"/>
                <w:sz w:val="18"/>
                <w:szCs w:val="18"/>
                <w:lang w:eastAsia="en-GB"/>
              </w:rPr>
              <w:t>describe</w:t>
            </w:r>
            <w:r>
              <w:rPr>
                <w:rFonts w:ascii="Times New Roman" w:eastAsia="Times New Roman" w:hAnsi="Times New Roman" w:cs="Times New Roman"/>
                <w:sz w:val="18"/>
                <w:szCs w:val="18"/>
                <w:lang w:eastAsia="en-GB"/>
              </w:rPr>
              <w:t>s</w:t>
            </w:r>
            <w:r w:rsidRPr="00256DB8">
              <w:rPr>
                <w:rFonts w:ascii="Times New Roman" w:eastAsia="Times New Roman" w:hAnsi="Times New Roman" w:cs="Times New Roman"/>
                <w:sz w:val="18"/>
                <w:szCs w:val="18"/>
                <w:lang w:eastAsia="en-GB"/>
              </w:rPr>
              <w:t xml:space="preserve"> the effects of using a</w:t>
            </w:r>
            <w:r w:rsidR="00A1177C" w:rsidRPr="00256DB8">
              <w:rPr>
                <w:rFonts w:ascii="Times New Roman" w:eastAsia="Times New Roman" w:hAnsi="Times New Roman" w:cs="Times New Roman"/>
                <w:sz w:val="18"/>
                <w:szCs w:val="18"/>
                <w:lang w:eastAsia="en-GB"/>
              </w:rPr>
              <w:t xml:space="preserve"> 20% threshold TB-related cost burden for measuring catastrophic costs</w:t>
            </w:r>
            <w:r>
              <w:rPr>
                <w:rFonts w:ascii="Times New Roman" w:eastAsia="Times New Roman" w:hAnsi="Times New Roman" w:cs="Times New Roman"/>
                <w:sz w:val="18"/>
                <w:szCs w:val="18"/>
                <w:lang w:eastAsia="en-GB"/>
              </w:rPr>
              <w:t xml:space="preserve"> instead of a 10% threshold</w:t>
            </w:r>
            <w:r w:rsidR="00A1177C" w:rsidRPr="00256DB8">
              <w:rPr>
                <w:rFonts w:ascii="Times New Roman" w:eastAsia="Times New Roman" w:hAnsi="Times New Roman" w:cs="Times New Roman"/>
                <w:sz w:val="18"/>
                <w:szCs w:val="18"/>
                <w:lang w:eastAsia="en-GB"/>
              </w:rPr>
              <w:t>:</w:t>
            </w:r>
            <w:r w:rsidRPr="00256DB8">
              <w:rPr>
                <w:rFonts w:ascii="Times New Roman" w:eastAsia="Times New Roman" w:hAnsi="Times New Roman" w:cs="Times New Roman"/>
                <w:sz w:val="18"/>
                <w:szCs w:val="18"/>
                <w:lang w:eastAsia="en-GB"/>
              </w:rPr>
              <w:t xml:space="preserve"> </w:t>
            </w:r>
            <w:r w:rsidR="00A1177C" w:rsidRPr="00D20611">
              <w:rPr>
                <w:rFonts w:ascii="Times New Roman" w:eastAsia="Times New Roman" w:hAnsi="Times New Roman" w:cs="Times New Roman"/>
                <w:sz w:val="18"/>
                <w:szCs w:val="18"/>
                <w:lang w:eastAsia="en-GB"/>
              </w:rPr>
              <w:t>"</w:t>
            </w:r>
            <w:r w:rsidR="00A1177C" w:rsidRPr="00D20611">
              <w:rPr>
                <w:rFonts w:ascii="Times New Roman" w:hAnsi="Times New Roman" w:cs="Times New Roman"/>
                <w:sz w:val="18"/>
                <w:szCs w:val="18"/>
              </w:rPr>
              <w:t xml:space="preserve">Before cash transfers, in addition to Colombia, Ecuador, Ghana, Mexico, Tanzania and Yemen, the DS TB-related cost burden was also catastrophic in Brazil. In Ecuador, the DR TB-related cost burden before cash transfers remained catastrophic. Across countries, TB-specific cash transfers remained more affordable than TB-sensitive cash transfers at preventing DS and DR TB catastrophic costs both at the household and country level, </w:t>
            </w:r>
            <w:r>
              <w:rPr>
                <w:rFonts w:ascii="Times New Roman" w:hAnsi="Times New Roman" w:cs="Times New Roman"/>
                <w:sz w:val="18"/>
                <w:szCs w:val="18"/>
              </w:rPr>
              <w:t xml:space="preserve">S6 </w:t>
            </w:r>
            <w:r w:rsidR="00A1177C" w:rsidRPr="00D20611">
              <w:rPr>
                <w:rFonts w:ascii="Times New Roman" w:hAnsi="Times New Roman" w:cs="Times New Roman"/>
                <w:sz w:val="18"/>
                <w:szCs w:val="18"/>
              </w:rPr>
              <w:t>Table.</w:t>
            </w:r>
            <w:r w:rsidR="00A1177C" w:rsidRPr="00D20611">
              <w:rPr>
                <w:rFonts w:ascii="Times New Roman" w:eastAsia="Times New Roman" w:hAnsi="Times New Roman" w:cs="Times New Roman"/>
                <w:sz w:val="18"/>
                <w:szCs w:val="18"/>
                <w:lang w:eastAsia="en-GB"/>
              </w:rPr>
              <w:t xml:space="preserve"> "</w:t>
            </w:r>
          </w:p>
          <w:p w:rsidR="00A1177C" w:rsidRPr="00D20611" w:rsidRDefault="00A1177C" w:rsidP="00B91BF5">
            <w:pPr>
              <w:suppressAutoHyphens w:val="0"/>
              <w:spacing w:after="0" w:line="360" w:lineRule="auto"/>
              <w:jc w:val="both"/>
              <w:rPr>
                <w:rFonts w:ascii="Times New Roman" w:eastAsia="Times New Roman" w:hAnsi="Times New Roman" w:cs="Times New Roman"/>
                <w:sz w:val="18"/>
                <w:szCs w:val="18"/>
                <w:lang w:eastAsia="en-GB"/>
              </w:rPr>
            </w:pPr>
          </w:p>
          <w:p w:rsidR="00AF63D2" w:rsidRPr="00D20611" w:rsidRDefault="00256DB8" w:rsidP="00B91BF5">
            <w:pPr>
              <w:suppressAutoHyphens w:val="0"/>
              <w:spacing w:after="0" w:line="360" w:lineRule="auto"/>
              <w:jc w:val="both"/>
              <w:rPr>
                <w:rFonts w:ascii="Times New Roman" w:eastAsia="Times New Roman" w:hAnsi="Times New Roman" w:cs="Times New Roman"/>
                <w:sz w:val="18"/>
                <w:szCs w:val="18"/>
                <w:lang w:eastAsia="en-GB"/>
              </w:rPr>
            </w:pPr>
            <w:r w:rsidRPr="00256DB8">
              <w:rPr>
                <w:rFonts w:ascii="Times New Roman" w:eastAsia="Times New Roman" w:hAnsi="Times New Roman" w:cs="Times New Roman"/>
                <w:sz w:val="18"/>
                <w:szCs w:val="18"/>
                <w:lang w:eastAsia="en-GB"/>
              </w:rPr>
              <w:t xml:space="preserve">Results, paragraph </w:t>
            </w:r>
            <w:r>
              <w:rPr>
                <w:rFonts w:ascii="Times New Roman" w:eastAsia="Times New Roman" w:hAnsi="Times New Roman" w:cs="Times New Roman"/>
                <w:sz w:val="18"/>
                <w:szCs w:val="18"/>
                <w:lang w:eastAsia="en-GB"/>
              </w:rPr>
              <w:t xml:space="preserve">13 </w:t>
            </w:r>
            <w:r w:rsidRPr="00256DB8">
              <w:rPr>
                <w:rFonts w:ascii="Times New Roman" w:eastAsia="Times New Roman" w:hAnsi="Times New Roman" w:cs="Times New Roman"/>
                <w:sz w:val="18"/>
                <w:szCs w:val="18"/>
                <w:lang w:eastAsia="en-GB"/>
              </w:rPr>
              <w:t>describe</w:t>
            </w:r>
            <w:r>
              <w:rPr>
                <w:rFonts w:ascii="Times New Roman" w:eastAsia="Times New Roman" w:hAnsi="Times New Roman" w:cs="Times New Roman"/>
                <w:sz w:val="18"/>
                <w:szCs w:val="18"/>
                <w:lang w:eastAsia="en-GB"/>
              </w:rPr>
              <w:t>s</w:t>
            </w:r>
            <w:r w:rsidRPr="00256DB8">
              <w:rPr>
                <w:rFonts w:ascii="Times New Roman" w:eastAsia="Times New Roman" w:hAnsi="Times New Roman" w:cs="Times New Roman"/>
                <w:sz w:val="18"/>
                <w:szCs w:val="18"/>
                <w:lang w:eastAsia="en-GB"/>
              </w:rPr>
              <w:t xml:space="preserve"> the effects of using a 20% threshold TB-related cost burden for measuring catastrophic costs</w:t>
            </w:r>
            <w:r>
              <w:rPr>
                <w:rFonts w:ascii="Times New Roman" w:eastAsia="Times New Roman" w:hAnsi="Times New Roman" w:cs="Times New Roman"/>
                <w:sz w:val="18"/>
                <w:szCs w:val="18"/>
                <w:lang w:eastAsia="en-GB"/>
              </w:rPr>
              <w:t xml:space="preserve"> instead of a 30% threshold</w:t>
            </w:r>
            <w:r w:rsidRPr="00256DB8">
              <w:rPr>
                <w:rFonts w:ascii="Times New Roman" w:eastAsia="Times New Roman" w:hAnsi="Times New Roman" w:cs="Times New Roman"/>
                <w:sz w:val="18"/>
                <w:szCs w:val="18"/>
                <w:lang w:eastAsia="en-GB"/>
              </w:rPr>
              <w:t xml:space="preserve">: </w:t>
            </w:r>
            <w:r w:rsidR="00A1177C" w:rsidRPr="00D20611">
              <w:rPr>
                <w:rFonts w:ascii="Times New Roman" w:eastAsia="Times New Roman" w:hAnsi="Times New Roman" w:cs="Times New Roman"/>
                <w:sz w:val="18"/>
                <w:szCs w:val="18"/>
                <w:lang w:eastAsia="en-GB"/>
              </w:rPr>
              <w:t>"</w:t>
            </w:r>
            <w:r w:rsidR="00A1177C" w:rsidRPr="00D20611">
              <w:rPr>
                <w:rFonts w:ascii="Times New Roman" w:hAnsi="Times New Roman" w:cs="Times New Roman"/>
                <w:sz w:val="18"/>
                <w:szCs w:val="18"/>
              </w:rPr>
              <w:t xml:space="preserve">Before cash transfers, the DS TB-related cost burden remained catastrophic in Colombia, Ghana, Mexico, Tanzania and Yemen, but ceased to be catastrophic in Ecuador. In Ecuador, the DR TB-related cost burden before cash transfers remained catastrophic. Across countries, TB-specific cash transfers remained more affordable than TB-sensitive cash transfers at preventing DS and DR TB catastrophic costs both at the household </w:t>
            </w:r>
            <w:r w:rsidR="00A1177C" w:rsidRPr="00D20611">
              <w:rPr>
                <w:rFonts w:ascii="Times New Roman" w:hAnsi="Times New Roman" w:cs="Times New Roman"/>
                <w:sz w:val="18"/>
                <w:szCs w:val="18"/>
              </w:rPr>
              <w:lastRenderedPageBreak/>
              <w:t>and country level, Table S8: Summary of countries’</w:t>
            </w:r>
            <w:r w:rsidR="00A1177C" w:rsidRPr="00D20611">
              <w:rPr>
                <w:rFonts w:ascii="Times New Roman" w:hAnsi="Times New Roman" w:cs="Times New Roman"/>
                <w:b/>
                <w:sz w:val="18"/>
                <w:szCs w:val="18"/>
              </w:rPr>
              <w:t xml:space="preserve"> </w:t>
            </w:r>
            <w:r w:rsidR="00A1177C" w:rsidRPr="00D20611">
              <w:rPr>
                <w:rFonts w:ascii="Times New Roman" w:hAnsi="Times New Roman" w:cs="Times New Roman"/>
                <w:sz w:val="18"/>
                <w:szCs w:val="18"/>
              </w:rPr>
              <w:t>household-level</w:t>
            </w:r>
            <w:r w:rsidR="00A1177C" w:rsidRPr="00D20611">
              <w:rPr>
                <w:rFonts w:ascii="Times New Roman" w:hAnsi="Times New Roman" w:cs="Times New Roman"/>
                <w:b/>
                <w:sz w:val="18"/>
                <w:szCs w:val="18"/>
              </w:rPr>
              <w:t xml:space="preserve"> </w:t>
            </w:r>
            <w:r w:rsidR="00A1177C" w:rsidRPr="00D20611">
              <w:rPr>
                <w:rFonts w:ascii="Times New Roman" w:hAnsi="Times New Roman" w:cs="Times New Roman"/>
                <w:sz w:val="18"/>
                <w:szCs w:val="18"/>
              </w:rPr>
              <w:t>additional and total cash transfer, and country-level cash transfer budget needed to prevent catastrophic costs using a 30% threshold TB-related cost burden for measuring catastrophic costs.</w:t>
            </w:r>
            <w:r w:rsidR="00A1177C" w:rsidRPr="00D20611">
              <w:rPr>
                <w:rFonts w:ascii="Times New Roman" w:eastAsia="Times New Roman" w:hAnsi="Times New Roman" w:cs="Times New Roman"/>
                <w:sz w:val="18"/>
                <w:szCs w:val="18"/>
                <w:lang w:eastAsia="en-GB"/>
              </w:rPr>
              <w:t>"</w:t>
            </w:r>
          </w:p>
        </w:tc>
      </w:tr>
      <w:tr w:rsidR="00AF63D2" w:rsidRPr="00D20611" w:rsidTr="00F7121C">
        <w:trPr>
          <w:trHeight w:val="2688"/>
        </w:trPr>
        <w:tc>
          <w:tcPr>
            <w:tcW w:w="182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lastRenderedPageBreak/>
              <w:t>Characterising heterogeneity</w:t>
            </w:r>
          </w:p>
        </w:tc>
        <w:tc>
          <w:tcPr>
            <w:tcW w:w="820"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21</w:t>
            </w:r>
          </w:p>
        </w:tc>
        <w:tc>
          <w:tcPr>
            <w:tcW w:w="274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tcW w:w="8647"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AF63D2" w:rsidRPr="00D20611" w:rsidRDefault="00A1177C"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This study considered differences in costs and outcomes between patients with drug-susceptible and drug-resistant TB. Findings and their implications are consistently reported separately for these two subgroups. </w:t>
            </w:r>
          </w:p>
        </w:tc>
      </w:tr>
      <w:tr w:rsidR="00AF63D2" w:rsidRPr="00D20611" w:rsidTr="00CE1D9D">
        <w:trPr>
          <w:trHeight w:val="270"/>
        </w:trPr>
        <w:tc>
          <w:tcPr>
            <w:tcW w:w="182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AF63D2" w:rsidRPr="00F7121C" w:rsidRDefault="00AF63D2" w:rsidP="00F7121C">
            <w:pPr>
              <w:suppressAutoHyphens w:val="0"/>
              <w:spacing w:after="0" w:line="360" w:lineRule="auto"/>
              <w:rPr>
                <w:rFonts w:ascii="Times New Roman" w:eastAsia="Times New Roman" w:hAnsi="Times New Roman" w:cs="Times New Roman"/>
                <w:b/>
                <w:sz w:val="18"/>
                <w:szCs w:val="18"/>
                <w:lang w:eastAsia="en-GB"/>
              </w:rPr>
            </w:pPr>
            <w:r w:rsidRPr="00F7121C">
              <w:rPr>
                <w:rFonts w:ascii="Times New Roman" w:eastAsia="Times New Roman" w:hAnsi="Times New Roman" w:cs="Times New Roman"/>
                <w:b/>
                <w:sz w:val="18"/>
                <w:szCs w:val="18"/>
                <w:lang w:eastAsia="en-GB"/>
              </w:rPr>
              <w:t>Discussion</w:t>
            </w:r>
          </w:p>
        </w:tc>
        <w:tc>
          <w:tcPr>
            <w:tcW w:w="820"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tc>
        <w:tc>
          <w:tcPr>
            <w:tcW w:w="274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tc>
        <w:tc>
          <w:tcPr>
            <w:tcW w:w="8647"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tc>
      </w:tr>
      <w:tr w:rsidR="00AF63D2" w:rsidRPr="00D20611" w:rsidTr="00F7121C">
        <w:trPr>
          <w:trHeight w:val="2718"/>
        </w:trPr>
        <w:tc>
          <w:tcPr>
            <w:tcW w:w="182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Study findings, limitations, generalisability, and current knowledge</w:t>
            </w:r>
          </w:p>
        </w:tc>
        <w:tc>
          <w:tcPr>
            <w:tcW w:w="820"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22</w:t>
            </w:r>
          </w:p>
        </w:tc>
        <w:tc>
          <w:tcPr>
            <w:tcW w:w="274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Summarise key study findings and describe how they support the conclusions reached. Discuss limitations and the generalisability of the findings and how the findings fit with current knowledge.</w:t>
            </w:r>
          </w:p>
        </w:tc>
        <w:tc>
          <w:tcPr>
            <w:tcW w:w="864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AF63D2" w:rsidRPr="00D20611" w:rsidRDefault="003D7D7C"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Discussion, paragraphs 1 and 2 summarise key s</w:t>
            </w:r>
            <w:r w:rsidR="00AF63D2" w:rsidRPr="00D20611">
              <w:rPr>
                <w:rFonts w:ascii="Times New Roman" w:eastAsia="Times New Roman" w:hAnsi="Times New Roman" w:cs="Times New Roman"/>
                <w:sz w:val="18"/>
                <w:szCs w:val="18"/>
                <w:lang w:eastAsia="en-GB"/>
              </w:rPr>
              <w:t>tudy findings</w:t>
            </w:r>
            <w:r>
              <w:rPr>
                <w:rFonts w:ascii="Times New Roman" w:eastAsia="Times New Roman" w:hAnsi="Times New Roman" w:cs="Times New Roman"/>
                <w:sz w:val="18"/>
                <w:szCs w:val="18"/>
                <w:lang w:eastAsia="en-GB"/>
              </w:rPr>
              <w:t>.</w:t>
            </w:r>
            <w:r w:rsidR="00B91BF5">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t>Discussion, paragraph 3 describes how the study’s findings support the conclusions reached.</w:t>
            </w:r>
            <w:r w:rsidR="00B91BF5">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t>Discussion, paragraph 5 discusses the study’s limitations.</w:t>
            </w:r>
            <w:r w:rsidR="00B91BF5">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t xml:space="preserve">Discussion, paragraph </w:t>
            </w:r>
            <w:r w:rsidR="00A1177C">
              <w:rPr>
                <w:rFonts w:ascii="Times New Roman" w:eastAsia="Times New Roman" w:hAnsi="Times New Roman" w:cs="Times New Roman"/>
                <w:sz w:val="18"/>
                <w:szCs w:val="18"/>
                <w:lang w:eastAsia="en-GB"/>
              </w:rPr>
              <w:t>6 discusses h</w:t>
            </w:r>
            <w:r w:rsidR="00AF63D2" w:rsidRPr="00D20611">
              <w:rPr>
                <w:rFonts w:ascii="Times New Roman" w:eastAsia="Times New Roman" w:hAnsi="Times New Roman" w:cs="Times New Roman"/>
                <w:sz w:val="18"/>
                <w:szCs w:val="18"/>
                <w:lang w:eastAsia="en-GB"/>
              </w:rPr>
              <w:t xml:space="preserve">ow </w:t>
            </w:r>
            <w:r w:rsidR="00A1177C">
              <w:rPr>
                <w:rFonts w:ascii="Times New Roman" w:eastAsia="Times New Roman" w:hAnsi="Times New Roman" w:cs="Times New Roman"/>
                <w:sz w:val="18"/>
                <w:szCs w:val="18"/>
                <w:lang w:eastAsia="en-GB"/>
              </w:rPr>
              <w:t xml:space="preserve">the study’s </w:t>
            </w:r>
            <w:r w:rsidR="00AF63D2" w:rsidRPr="00D20611">
              <w:rPr>
                <w:rFonts w:ascii="Times New Roman" w:eastAsia="Times New Roman" w:hAnsi="Times New Roman" w:cs="Times New Roman"/>
                <w:sz w:val="18"/>
                <w:szCs w:val="18"/>
                <w:lang w:eastAsia="en-GB"/>
              </w:rPr>
              <w:t>findings fit with current knowledge</w:t>
            </w:r>
            <w:r>
              <w:rPr>
                <w:rFonts w:ascii="Times New Roman" w:eastAsia="Times New Roman" w:hAnsi="Times New Roman" w:cs="Times New Roman"/>
                <w:sz w:val="18"/>
                <w:szCs w:val="18"/>
                <w:lang w:eastAsia="en-GB"/>
              </w:rPr>
              <w:t>.</w:t>
            </w:r>
          </w:p>
        </w:tc>
      </w:tr>
      <w:tr w:rsidR="00AF63D2" w:rsidRPr="00D20611" w:rsidTr="00CE1D9D">
        <w:trPr>
          <w:trHeight w:val="270"/>
        </w:trPr>
        <w:tc>
          <w:tcPr>
            <w:tcW w:w="182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AF63D2" w:rsidRPr="00F7121C" w:rsidRDefault="00AF63D2" w:rsidP="00F7121C">
            <w:pPr>
              <w:suppressAutoHyphens w:val="0"/>
              <w:spacing w:after="0" w:line="360" w:lineRule="auto"/>
              <w:rPr>
                <w:rFonts w:ascii="Times New Roman" w:eastAsia="Times New Roman" w:hAnsi="Times New Roman" w:cs="Times New Roman"/>
                <w:b/>
                <w:sz w:val="18"/>
                <w:szCs w:val="18"/>
                <w:lang w:eastAsia="en-GB"/>
              </w:rPr>
            </w:pPr>
            <w:r w:rsidRPr="00F7121C">
              <w:rPr>
                <w:rFonts w:ascii="Times New Roman" w:eastAsia="Times New Roman" w:hAnsi="Times New Roman" w:cs="Times New Roman"/>
                <w:b/>
                <w:sz w:val="18"/>
                <w:szCs w:val="18"/>
                <w:lang w:eastAsia="en-GB"/>
              </w:rPr>
              <w:t>Other</w:t>
            </w:r>
          </w:p>
        </w:tc>
        <w:tc>
          <w:tcPr>
            <w:tcW w:w="820"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tc>
        <w:tc>
          <w:tcPr>
            <w:tcW w:w="2747"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tc>
        <w:tc>
          <w:tcPr>
            <w:tcW w:w="8647" w:type="dxa"/>
            <w:tcBorders>
              <w:top w:val="single" w:sz="4" w:space="0" w:color="auto"/>
              <w:left w:val="single" w:sz="4" w:space="0" w:color="FFFFFF" w:themeColor="background1"/>
              <w:bottom w:val="single" w:sz="4" w:space="0" w:color="auto"/>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p>
        </w:tc>
      </w:tr>
      <w:tr w:rsidR="00AF63D2" w:rsidRPr="00D20611" w:rsidTr="00F7121C">
        <w:trPr>
          <w:trHeight w:val="2046"/>
        </w:trPr>
        <w:tc>
          <w:tcPr>
            <w:tcW w:w="1820"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lastRenderedPageBreak/>
              <w:t>Source of funding</w:t>
            </w:r>
          </w:p>
        </w:tc>
        <w:tc>
          <w:tcPr>
            <w:tcW w:w="820" w:type="dxa"/>
            <w:tcBorders>
              <w:top w:val="nil"/>
              <w:left w:val="single" w:sz="4" w:space="0" w:color="FFFFFF" w:themeColor="background1"/>
              <w:bottom w:val="single" w:sz="4" w:space="0" w:color="FFFFFF" w:themeColor="background1"/>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23</w:t>
            </w:r>
          </w:p>
        </w:tc>
        <w:tc>
          <w:tcPr>
            <w:tcW w:w="2747"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Describe how the study was funded and the role of the funder in the identification, design, conduct, and reporting of the analysis. Describe other non-monetary sources of support.</w:t>
            </w:r>
          </w:p>
        </w:tc>
        <w:tc>
          <w:tcPr>
            <w:tcW w:w="8647"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rsidR="00AF63D2" w:rsidRPr="00D20611" w:rsidRDefault="003D7D7C"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The financial disclosure field describes how the study was funded: </w:t>
            </w:r>
            <w:r w:rsidRPr="00D20611">
              <w:rPr>
                <w:rFonts w:ascii="Times New Roman" w:eastAsia="Times New Roman" w:hAnsi="Times New Roman" w:cs="Times New Roman"/>
                <w:sz w:val="18"/>
                <w:szCs w:val="18"/>
                <w:lang w:eastAsia="en-GB"/>
              </w:rPr>
              <w:t>"</w:t>
            </w:r>
            <w:r w:rsidR="00AF63D2" w:rsidRPr="00D20611">
              <w:rPr>
                <w:rFonts w:ascii="Times New Roman" w:eastAsia="Times New Roman" w:hAnsi="Times New Roman" w:cs="Times New Roman"/>
                <w:sz w:val="18"/>
                <w:szCs w:val="18"/>
                <w:lang w:eastAsia="en-GB"/>
              </w:rPr>
              <w:t xml:space="preserve">This research and members of the research team were funded by the Medical Research Council (award MR/K006584/1); the charity Innovation For Health And Development (IFHAD); the Joint Global Health Trials consortium (MRC, DFID, &amp; </w:t>
            </w:r>
            <w:proofErr w:type="spellStart"/>
            <w:r w:rsidR="00AF63D2" w:rsidRPr="00D20611">
              <w:rPr>
                <w:rFonts w:ascii="Times New Roman" w:eastAsia="Times New Roman" w:hAnsi="Times New Roman" w:cs="Times New Roman"/>
                <w:sz w:val="18"/>
                <w:szCs w:val="18"/>
                <w:lang w:eastAsia="en-GB"/>
              </w:rPr>
              <w:t>Wellcome</w:t>
            </w:r>
            <w:proofErr w:type="spellEnd"/>
            <w:r w:rsidR="00AF63D2" w:rsidRPr="00D20611">
              <w:rPr>
                <w:rFonts w:ascii="Times New Roman" w:eastAsia="Times New Roman" w:hAnsi="Times New Roman" w:cs="Times New Roman"/>
                <w:sz w:val="18"/>
                <w:szCs w:val="18"/>
                <w:lang w:eastAsia="en-GB"/>
              </w:rPr>
              <w:t xml:space="preserve"> Trust award MR/K007467/1); the Bill and Melinda Gates Foundation (award OPP1118545); TB REACH and the </w:t>
            </w:r>
            <w:proofErr w:type="spellStart"/>
            <w:r w:rsidR="00AF63D2" w:rsidRPr="00D20611">
              <w:rPr>
                <w:rFonts w:ascii="Times New Roman" w:eastAsia="Times New Roman" w:hAnsi="Times New Roman" w:cs="Times New Roman"/>
                <w:sz w:val="18"/>
                <w:szCs w:val="18"/>
                <w:lang w:eastAsia="en-GB"/>
              </w:rPr>
              <w:t>Wellcome</w:t>
            </w:r>
            <w:proofErr w:type="spellEnd"/>
            <w:r w:rsidR="00AF63D2" w:rsidRPr="00D20611">
              <w:rPr>
                <w:rFonts w:ascii="Times New Roman" w:eastAsia="Times New Roman" w:hAnsi="Times New Roman" w:cs="Times New Roman"/>
                <w:sz w:val="18"/>
                <w:szCs w:val="18"/>
                <w:lang w:eastAsia="en-GB"/>
              </w:rPr>
              <w:t xml:space="preserve"> Trust (award 104473/Z/14/Z). </w:t>
            </w:r>
            <w:r>
              <w:rPr>
                <w:rFonts w:ascii="Times New Roman" w:eastAsia="Times New Roman" w:hAnsi="Times New Roman" w:cs="Times New Roman"/>
                <w:sz w:val="18"/>
                <w:szCs w:val="18"/>
                <w:lang w:eastAsia="en-GB"/>
              </w:rPr>
              <w:t>The funders had no role in study design, data collection and analysis, decision to publish, or preparation of the manuscript.</w:t>
            </w:r>
            <w:r w:rsidRPr="00D20611">
              <w:rPr>
                <w:rFonts w:ascii="Times New Roman" w:eastAsia="Times New Roman" w:hAnsi="Times New Roman" w:cs="Times New Roman"/>
                <w:sz w:val="18"/>
                <w:szCs w:val="18"/>
                <w:lang w:eastAsia="en-GB"/>
              </w:rPr>
              <w:t>"</w:t>
            </w:r>
          </w:p>
        </w:tc>
      </w:tr>
      <w:tr w:rsidR="00AF63D2" w:rsidRPr="00D20611" w:rsidTr="00F7121C">
        <w:trPr>
          <w:trHeight w:val="2686"/>
        </w:trPr>
        <w:tc>
          <w:tcPr>
            <w:tcW w:w="182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Conflicts of interest</w:t>
            </w:r>
          </w:p>
        </w:tc>
        <w:tc>
          <w:tcPr>
            <w:tcW w:w="820"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24</w:t>
            </w:r>
          </w:p>
        </w:tc>
        <w:tc>
          <w:tcPr>
            <w:tcW w:w="274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AF63D2" w:rsidRPr="00D20611" w:rsidRDefault="00AF63D2" w:rsidP="00F7121C">
            <w:pPr>
              <w:suppressAutoHyphens w:val="0"/>
              <w:spacing w:after="0" w:line="360" w:lineRule="auto"/>
              <w:rPr>
                <w:rFonts w:ascii="Times New Roman" w:eastAsia="Times New Roman" w:hAnsi="Times New Roman" w:cs="Times New Roman"/>
                <w:sz w:val="18"/>
                <w:szCs w:val="18"/>
                <w:lang w:eastAsia="en-GB"/>
              </w:rPr>
            </w:pPr>
            <w:r w:rsidRPr="00D20611">
              <w:rPr>
                <w:rFonts w:ascii="Times New Roman" w:eastAsia="Times New Roman" w:hAnsi="Times New Roman" w:cs="Times New Roman"/>
                <w:sz w:val="18"/>
                <w:szCs w:val="18"/>
                <w:lang w:eastAsia="en-GB"/>
              </w:rPr>
              <w:t>Describe any potential for conflict of interest of study contributors in accordance with journal policy. In the absence of a journal policy, we recommend authors comply with International Committee of Medical Journal Editors recommendations.</w:t>
            </w:r>
          </w:p>
        </w:tc>
        <w:tc>
          <w:tcPr>
            <w:tcW w:w="864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rsidR="00AF63D2" w:rsidRPr="00D20611" w:rsidRDefault="003D7D7C" w:rsidP="00B91BF5">
            <w:pPr>
              <w:suppressAutoHyphens w:val="0"/>
              <w:spacing w:after="0" w:line="36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Co</w:t>
            </w:r>
            <w:r w:rsidR="00256DB8">
              <w:rPr>
                <w:rFonts w:ascii="Times New Roman" w:eastAsia="Times New Roman" w:hAnsi="Times New Roman" w:cs="Times New Roman"/>
                <w:sz w:val="18"/>
                <w:szCs w:val="18"/>
                <w:lang w:eastAsia="en-GB"/>
              </w:rPr>
              <w:t>nflicting</w:t>
            </w:r>
            <w:r>
              <w:rPr>
                <w:rFonts w:ascii="Times New Roman" w:eastAsia="Times New Roman" w:hAnsi="Times New Roman" w:cs="Times New Roman"/>
                <w:sz w:val="18"/>
                <w:szCs w:val="18"/>
                <w:lang w:eastAsia="en-GB"/>
              </w:rPr>
              <w:t xml:space="preserve"> interests are described </w:t>
            </w:r>
            <w:r w:rsidR="00256DB8">
              <w:rPr>
                <w:rFonts w:ascii="Times New Roman" w:eastAsia="Times New Roman" w:hAnsi="Times New Roman" w:cs="Times New Roman"/>
                <w:sz w:val="18"/>
                <w:szCs w:val="18"/>
                <w:lang w:eastAsia="en-GB"/>
              </w:rPr>
              <w:t xml:space="preserve">in the competing </w:t>
            </w:r>
            <w:proofErr w:type="gramStart"/>
            <w:r w:rsidR="00256DB8">
              <w:rPr>
                <w:rFonts w:ascii="Times New Roman" w:eastAsia="Times New Roman" w:hAnsi="Times New Roman" w:cs="Times New Roman"/>
                <w:sz w:val="18"/>
                <w:szCs w:val="18"/>
                <w:lang w:eastAsia="en-GB"/>
              </w:rPr>
              <w:t>interests</w:t>
            </w:r>
            <w:proofErr w:type="gramEnd"/>
            <w:r w:rsidR="00256DB8">
              <w:rPr>
                <w:rFonts w:ascii="Times New Roman" w:eastAsia="Times New Roman" w:hAnsi="Times New Roman" w:cs="Times New Roman"/>
                <w:sz w:val="18"/>
                <w:szCs w:val="18"/>
                <w:lang w:eastAsia="en-GB"/>
              </w:rPr>
              <w:t xml:space="preserve"> field </w:t>
            </w:r>
            <w:r>
              <w:rPr>
                <w:rFonts w:ascii="Times New Roman" w:eastAsia="Times New Roman" w:hAnsi="Times New Roman" w:cs="Times New Roman"/>
                <w:sz w:val="18"/>
                <w:szCs w:val="18"/>
                <w:lang w:eastAsia="en-GB"/>
              </w:rPr>
              <w:t xml:space="preserve">with the disclaimer: </w:t>
            </w:r>
            <w:r w:rsidRPr="00D20611">
              <w:rPr>
                <w:rFonts w:ascii="Times New Roman" w:eastAsia="Times New Roman" w:hAnsi="Times New Roman" w:cs="Times New Roman"/>
                <w:sz w:val="18"/>
                <w:szCs w:val="18"/>
                <w:lang w:eastAsia="en-GB"/>
              </w:rPr>
              <w:t>"</w:t>
            </w:r>
            <w:r w:rsidR="00AF63D2" w:rsidRPr="00D20611">
              <w:rPr>
                <w:rFonts w:ascii="Times New Roman" w:eastAsia="Times New Roman" w:hAnsi="Times New Roman" w:cs="Times New Roman"/>
                <w:sz w:val="18"/>
                <w:szCs w:val="18"/>
                <w:lang w:eastAsia="en-GB"/>
              </w:rPr>
              <w:t>All authors have declared that they have no competing interests. CAE notes that he is an academic editor for PLOS Medicine.</w:t>
            </w:r>
            <w:r w:rsidRPr="00D20611">
              <w:rPr>
                <w:rFonts w:ascii="Times New Roman" w:eastAsia="Times New Roman" w:hAnsi="Times New Roman" w:cs="Times New Roman"/>
                <w:sz w:val="18"/>
                <w:szCs w:val="18"/>
                <w:lang w:eastAsia="en-GB"/>
              </w:rPr>
              <w:t>"</w:t>
            </w:r>
          </w:p>
        </w:tc>
      </w:tr>
    </w:tbl>
    <w:p w:rsidR="00D53EE3" w:rsidRDefault="00347909" w:rsidP="00F7121C">
      <w:pPr>
        <w:spacing w:line="360" w:lineRule="auto"/>
      </w:pPr>
    </w:p>
    <w:sectPr w:rsidR="00D53EE3" w:rsidSect="00F712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C5"/>
    <w:rsid w:val="000163D0"/>
    <w:rsid w:val="00256DB8"/>
    <w:rsid w:val="002727DF"/>
    <w:rsid w:val="00331EB3"/>
    <w:rsid w:val="00347909"/>
    <w:rsid w:val="003D7D7C"/>
    <w:rsid w:val="0042564F"/>
    <w:rsid w:val="006148D2"/>
    <w:rsid w:val="00687433"/>
    <w:rsid w:val="006E3D4D"/>
    <w:rsid w:val="006F73C5"/>
    <w:rsid w:val="00825B31"/>
    <w:rsid w:val="008A47BC"/>
    <w:rsid w:val="00A1177C"/>
    <w:rsid w:val="00A95154"/>
    <w:rsid w:val="00AF63D2"/>
    <w:rsid w:val="00B91BF5"/>
    <w:rsid w:val="00BF6421"/>
    <w:rsid w:val="00F00B04"/>
    <w:rsid w:val="00F7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783BB-ADA9-4F51-8588-A3A99F0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C5"/>
    <w:pPr>
      <w:suppressAutoHyphens/>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6F73C5"/>
    <w:rPr>
      <w:rFonts w:ascii="Times New Roman" w:eastAsia="Times New Roman" w:hAnsi="Times New Roman" w:cs="Times New Roman"/>
      <w:sz w:val="24"/>
      <w:szCs w:val="24"/>
      <w:lang w:eastAsia="en-GB"/>
    </w:rPr>
  </w:style>
  <w:style w:type="paragraph" w:styleId="NormalWeb">
    <w:name w:val="Normal (Web)"/>
    <w:basedOn w:val="Normal"/>
    <w:link w:val="NormalWebChar"/>
    <w:uiPriority w:val="99"/>
    <w:unhideWhenUsed/>
    <w:rsid w:val="006F73C5"/>
    <w:pPr>
      <w:spacing w:before="280" w:after="28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4946</Words>
  <Characters>28194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Rudgard</dc:creator>
  <cp:keywords/>
  <dc:description/>
  <cp:lastModifiedBy>William Rudgard</cp:lastModifiedBy>
  <cp:revision>6</cp:revision>
  <dcterms:created xsi:type="dcterms:W3CDTF">2017-09-06T14:13:00Z</dcterms:created>
  <dcterms:modified xsi:type="dcterms:W3CDTF">2017-09-11T09:33:00Z</dcterms:modified>
</cp:coreProperties>
</file>