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C2A6" w14:textId="20DC3E13" w:rsidR="009E5B7D" w:rsidRPr="00DB1274" w:rsidRDefault="00B82DA0" w:rsidP="00AE260C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A63D4A">
        <w:rPr>
          <w:rFonts w:ascii="Times New Roman" w:hAnsi="Times New Roman" w:cs="Times New Roman"/>
          <w:b/>
          <w:sz w:val="28"/>
          <w:lang w:val="en-US"/>
        </w:rPr>
        <w:t>Text</w:t>
      </w:r>
      <w:r w:rsidR="00DB1274" w:rsidRPr="00DB1274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9E5B7D" w:rsidRPr="00DB1274">
        <w:rPr>
          <w:rFonts w:ascii="Times New Roman" w:hAnsi="Times New Roman" w:cs="Times New Roman"/>
          <w:b/>
          <w:sz w:val="28"/>
          <w:lang w:val="en-US"/>
        </w:rPr>
        <w:t>ANALYSIS PLAN</w:t>
      </w:r>
    </w:p>
    <w:p w14:paraId="489C735E" w14:textId="77777777" w:rsidR="00AE260C" w:rsidRDefault="00AE260C" w:rsidP="00CF7E4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2A51C2D7" w14:textId="1005C67D" w:rsidR="00A2274C" w:rsidRPr="00CF7E43" w:rsidRDefault="00A2274C" w:rsidP="00CF7E4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F7E43">
        <w:rPr>
          <w:rFonts w:ascii="Arial" w:hAnsi="Arial" w:cs="Arial"/>
          <w:b/>
          <w:lang w:val="en-US"/>
        </w:rPr>
        <w:t>AIM</w:t>
      </w:r>
    </w:p>
    <w:p w14:paraId="51D04B1A" w14:textId="77777777" w:rsidR="00E90451" w:rsidRPr="00CF7E43" w:rsidRDefault="00E90451" w:rsidP="00CF7E4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6690834" w14:textId="39FFDF02" w:rsidR="00753DF4" w:rsidRDefault="00B62862" w:rsidP="00CF7E4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aim is to</w:t>
      </w:r>
      <w:r w:rsidR="00A2274C" w:rsidRPr="00B62862">
        <w:rPr>
          <w:rFonts w:ascii="Arial" w:hAnsi="Arial" w:cs="Arial"/>
          <w:lang w:val="en-US"/>
        </w:rPr>
        <w:t xml:space="preserve"> assess the </w:t>
      </w:r>
      <w:r w:rsidR="00EB06D9">
        <w:rPr>
          <w:rFonts w:ascii="Arial" w:hAnsi="Arial" w:cs="Arial"/>
          <w:lang w:val="en-US"/>
        </w:rPr>
        <w:t xml:space="preserve">outcome prediction </w:t>
      </w:r>
      <w:r w:rsidR="008A03A6">
        <w:rPr>
          <w:rFonts w:ascii="Arial" w:hAnsi="Arial" w:cs="Arial"/>
          <w:lang w:val="en-US"/>
        </w:rPr>
        <w:t>accuracy of the summed-s</w:t>
      </w:r>
      <w:r w:rsidR="00153306">
        <w:rPr>
          <w:rFonts w:ascii="Arial" w:hAnsi="Arial" w:cs="Arial"/>
          <w:lang w:val="en-US"/>
        </w:rPr>
        <w:t>c</w:t>
      </w:r>
      <w:r w:rsidR="008A03A6">
        <w:rPr>
          <w:rFonts w:ascii="Arial" w:hAnsi="Arial" w:cs="Arial"/>
          <w:lang w:val="en-US"/>
        </w:rPr>
        <w:t xml:space="preserve">ores </w:t>
      </w:r>
      <w:r w:rsidR="00EB06D9">
        <w:rPr>
          <w:rFonts w:ascii="Arial" w:hAnsi="Arial" w:cs="Arial"/>
          <w:lang w:val="en-US"/>
        </w:rPr>
        <w:t>of the two novel computerized tomography (CT) scoring system in traumatic brain injury (TBI), namely Stockholm and Helsinki CT scores, and compare them with the sco</w:t>
      </w:r>
      <w:r w:rsidR="00AA72A0">
        <w:rPr>
          <w:rFonts w:ascii="Arial" w:hAnsi="Arial" w:cs="Arial"/>
          <w:lang w:val="en-US"/>
        </w:rPr>
        <w:t xml:space="preserve">ring systems/injury assessment tools used today (Rotterdam CT score and Marshall CT classification). </w:t>
      </w:r>
      <w:r w:rsidR="004B2C8D">
        <w:rPr>
          <w:rFonts w:ascii="Arial" w:hAnsi="Arial" w:cs="Arial"/>
          <w:lang w:val="en-US"/>
        </w:rPr>
        <w:t xml:space="preserve">This will be done in different populations from different hospitals, thus will constitute an external validation. </w:t>
      </w:r>
      <w:r w:rsidR="00AA72A0">
        <w:rPr>
          <w:rFonts w:ascii="Arial" w:hAnsi="Arial" w:cs="Arial"/>
          <w:lang w:val="en-US"/>
        </w:rPr>
        <w:t xml:space="preserve">We also wanted to see if the systems provided additional information </w:t>
      </w:r>
      <w:r w:rsidR="00CA54E4">
        <w:rPr>
          <w:rFonts w:ascii="Arial" w:hAnsi="Arial" w:cs="Arial"/>
          <w:lang w:val="en-US"/>
        </w:rPr>
        <w:t>to known outcome predictors of TBI</w:t>
      </w:r>
      <w:r w:rsidR="00C57F7D">
        <w:rPr>
          <w:rFonts w:ascii="Arial" w:hAnsi="Arial" w:cs="Arial"/>
          <w:lang w:val="en-US"/>
        </w:rPr>
        <w:t xml:space="preserve"> and which sub-components of the scores that showed best association with outcome.</w:t>
      </w:r>
    </w:p>
    <w:p w14:paraId="38239DF1" w14:textId="77777777" w:rsidR="007C0F5F" w:rsidRPr="00CF7E43" w:rsidRDefault="007C0F5F" w:rsidP="00CF7E4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E5D800A" w14:textId="7E86335C" w:rsidR="00B249BD" w:rsidRPr="00CF7E43" w:rsidRDefault="00B249BD" w:rsidP="00CF7E4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F7E43">
        <w:rPr>
          <w:rFonts w:ascii="Arial" w:hAnsi="Arial" w:cs="Arial"/>
          <w:b/>
          <w:lang w:val="en-US"/>
        </w:rPr>
        <w:t>METHODS</w:t>
      </w:r>
    </w:p>
    <w:p w14:paraId="59D45F01" w14:textId="77777777" w:rsidR="00E90451" w:rsidRPr="00CF7E43" w:rsidRDefault="00E90451" w:rsidP="00CF7E4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3194D4A" w14:textId="4A652C85" w:rsidR="00B204FB" w:rsidRDefault="004934AC" w:rsidP="00CF7E43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CF7E43">
        <w:rPr>
          <w:rFonts w:ascii="Arial" w:hAnsi="Arial" w:cs="Arial"/>
          <w:i/>
          <w:lang w:val="en-US"/>
        </w:rPr>
        <w:t>Study Population</w:t>
      </w:r>
    </w:p>
    <w:p w14:paraId="33913577" w14:textId="77777777" w:rsidR="007C0F5F" w:rsidRPr="00CF7E43" w:rsidRDefault="007C0F5F" w:rsidP="00CF7E43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14:paraId="24C724F6" w14:textId="37BFAC28" w:rsidR="009E5B7D" w:rsidRDefault="00AA72A0" w:rsidP="00CF7E4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“Significant”</w:t>
      </w:r>
      <w:r w:rsidR="00B62862">
        <w:rPr>
          <w:rFonts w:ascii="Arial" w:hAnsi="Arial" w:cs="Arial"/>
          <w:lang w:val="en-US"/>
        </w:rPr>
        <w:t xml:space="preserve"> TBI </w:t>
      </w:r>
      <w:r>
        <w:rPr>
          <w:rFonts w:ascii="Arial" w:hAnsi="Arial" w:cs="Arial"/>
          <w:lang w:val="en-US"/>
        </w:rPr>
        <w:t>was defined in our study as patient</w:t>
      </w:r>
      <w:r w:rsidR="006E078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admitted</w:t>
      </w:r>
      <w:r w:rsidR="006E078C">
        <w:rPr>
          <w:rFonts w:ascii="Arial" w:hAnsi="Arial" w:cs="Arial"/>
          <w:lang w:val="en-US"/>
        </w:rPr>
        <w:t xml:space="preserve"> directly</w:t>
      </w:r>
      <w:r>
        <w:rPr>
          <w:rFonts w:ascii="Arial" w:hAnsi="Arial" w:cs="Arial"/>
          <w:lang w:val="en-US"/>
        </w:rPr>
        <w:t xml:space="preserve"> to the </w:t>
      </w:r>
      <w:r w:rsidR="00C57F7D">
        <w:rPr>
          <w:rFonts w:ascii="Arial" w:hAnsi="Arial" w:cs="Arial"/>
          <w:lang w:val="en-US"/>
        </w:rPr>
        <w:t>neuro-intensive care unit</w:t>
      </w:r>
      <w:r w:rsidR="006E078C">
        <w:rPr>
          <w:rFonts w:ascii="Arial" w:hAnsi="Arial" w:cs="Arial"/>
          <w:lang w:val="en-US"/>
        </w:rPr>
        <w:t xml:space="preserve"> (NICU)</w:t>
      </w:r>
      <w:r w:rsidR="00C57F7D">
        <w:rPr>
          <w:rFonts w:ascii="Arial" w:hAnsi="Arial" w:cs="Arial"/>
          <w:lang w:val="en-US"/>
        </w:rPr>
        <w:t xml:space="preserve"> in Karolinska University Hospital</w:t>
      </w:r>
      <w:r w:rsidR="00244F40">
        <w:rPr>
          <w:rFonts w:ascii="Arial" w:hAnsi="Arial" w:cs="Arial"/>
          <w:lang w:val="en-US"/>
        </w:rPr>
        <w:t xml:space="preserve"> </w:t>
      </w:r>
      <w:r w:rsidR="00C57F7D">
        <w:rPr>
          <w:rFonts w:ascii="Arial" w:hAnsi="Arial" w:cs="Arial"/>
          <w:lang w:val="en-US"/>
        </w:rPr>
        <w:t xml:space="preserve">and Helsinki University Hospital for an acute </w:t>
      </w:r>
      <w:r w:rsidR="006E078C">
        <w:rPr>
          <w:rFonts w:ascii="Arial" w:hAnsi="Arial" w:cs="Arial"/>
          <w:lang w:val="en-US"/>
        </w:rPr>
        <w:t xml:space="preserve">traumatic </w:t>
      </w:r>
      <w:r w:rsidR="00C57F7D">
        <w:rPr>
          <w:rFonts w:ascii="Arial" w:hAnsi="Arial" w:cs="Arial"/>
          <w:lang w:val="en-US"/>
        </w:rPr>
        <w:t xml:space="preserve">brain injury. </w:t>
      </w:r>
      <w:r w:rsidR="006E078C">
        <w:rPr>
          <w:rFonts w:ascii="Arial" w:hAnsi="Arial" w:cs="Arial"/>
          <w:lang w:val="en-US"/>
        </w:rPr>
        <w:t xml:space="preserve">We believe this better constitutes a </w:t>
      </w:r>
      <w:r w:rsidR="001E0B77">
        <w:rPr>
          <w:rFonts w:ascii="Arial" w:hAnsi="Arial" w:cs="Arial"/>
          <w:lang w:val="en-US"/>
        </w:rPr>
        <w:t>severely</w:t>
      </w:r>
      <w:r w:rsidR="006E078C">
        <w:rPr>
          <w:rFonts w:ascii="Arial" w:hAnsi="Arial" w:cs="Arial"/>
          <w:lang w:val="en-US"/>
        </w:rPr>
        <w:t xml:space="preserve"> injured cohort than the use of Glasgow Coma Scale which is</w:t>
      </w:r>
      <w:r w:rsidR="00C84E46">
        <w:rPr>
          <w:rFonts w:ascii="Arial" w:hAnsi="Arial" w:cs="Arial"/>
          <w:lang w:val="en-US"/>
        </w:rPr>
        <w:t xml:space="preserve"> highly erratic, and influence by a multitude of non-trauma related factors the first 24 hours following injury.</w:t>
      </w:r>
      <w:r w:rsidR="00B714FB">
        <w:rPr>
          <w:rFonts w:ascii="Arial" w:hAnsi="Arial" w:cs="Arial"/>
          <w:lang w:val="en-US"/>
        </w:rPr>
        <w:t xml:space="preserve"> </w:t>
      </w:r>
    </w:p>
    <w:p w14:paraId="28AA0A09" w14:textId="77777777" w:rsidR="00C91AFE" w:rsidRDefault="00C91AFE" w:rsidP="00CF7E4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D3536CF" w14:textId="4F3C4CA7" w:rsidR="009E5B7D" w:rsidRDefault="009E5B7D" w:rsidP="00CF7E4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r w:rsidR="00D90480">
        <w:rPr>
          <w:rFonts w:ascii="Arial" w:hAnsi="Arial" w:cs="Arial"/>
          <w:lang w:val="en-US"/>
        </w:rPr>
        <w:t>will include</w:t>
      </w:r>
      <w:r w:rsidR="006E078C">
        <w:rPr>
          <w:rFonts w:ascii="Arial" w:hAnsi="Arial" w:cs="Arial"/>
          <w:lang w:val="en-US"/>
        </w:rPr>
        <w:t xml:space="preserve"> </w:t>
      </w:r>
      <w:r w:rsidR="00C84E46">
        <w:rPr>
          <w:rFonts w:ascii="Arial" w:hAnsi="Arial" w:cs="Arial"/>
          <w:lang w:val="en-US"/>
        </w:rPr>
        <w:t>patients ≥15 years old, which normally constitute</w:t>
      </w:r>
      <w:r w:rsidR="005E1170">
        <w:rPr>
          <w:rFonts w:ascii="Arial" w:hAnsi="Arial" w:cs="Arial"/>
          <w:lang w:val="en-US"/>
        </w:rPr>
        <w:t xml:space="preserve"> as “adults” in trauma sit</w:t>
      </w:r>
      <w:r w:rsidR="007F63DF">
        <w:rPr>
          <w:rFonts w:ascii="Arial" w:hAnsi="Arial" w:cs="Arial"/>
          <w:lang w:val="en-US"/>
        </w:rPr>
        <w:t>uations,</w:t>
      </w:r>
      <w:r w:rsidR="005E11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admitted between </w:t>
      </w:r>
      <w:r w:rsidR="005E1170">
        <w:rPr>
          <w:rFonts w:ascii="Arial" w:hAnsi="Arial" w:cs="Arial"/>
          <w:lang w:val="en-US"/>
        </w:rPr>
        <w:t>2005-2014</w:t>
      </w:r>
      <w:r>
        <w:rPr>
          <w:rFonts w:ascii="Arial" w:hAnsi="Arial" w:cs="Arial"/>
          <w:lang w:val="en-US"/>
        </w:rPr>
        <w:t xml:space="preserve"> </w:t>
      </w:r>
      <w:r w:rsidR="005E1170">
        <w:rPr>
          <w:rFonts w:ascii="Arial" w:hAnsi="Arial" w:cs="Arial"/>
          <w:lang w:val="en-US"/>
        </w:rPr>
        <w:t xml:space="preserve">in Stockholm </w:t>
      </w:r>
      <w:r>
        <w:rPr>
          <w:rFonts w:ascii="Arial" w:hAnsi="Arial" w:cs="Arial"/>
          <w:lang w:val="en-US"/>
        </w:rPr>
        <w:t>and</w:t>
      </w:r>
      <w:r w:rsidR="005E1170">
        <w:rPr>
          <w:rFonts w:ascii="Arial" w:hAnsi="Arial" w:cs="Arial"/>
          <w:lang w:val="en-US"/>
        </w:rPr>
        <w:t xml:space="preserve"> 201</w:t>
      </w:r>
      <w:r w:rsidR="00244F40">
        <w:rPr>
          <w:rFonts w:ascii="Arial" w:hAnsi="Arial" w:cs="Arial"/>
          <w:lang w:val="en-US"/>
        </w:rPr>
        <w:t>3</w:t>
      </w:r>
      <w:r w:rsidR="005E1170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2014</w:t>
      </w:r>
      <w:r w:rsidR="005E1170">
        <w:rPr>
          <w:rFonts w:ascii="Arial" w:hAnsi="Arial" w:cs="Arial"/>
          <w:lang w:val="en-US"/>
        </w:rPr>
        <w:t xml:space="preserve"> in Helsinki, thus not</w:t>
      </w:r>
      <w:r w:rsidR="00D90480">
        <w:rPr>
          <w:rFonts w:ascii="Arial" w:hAnsi="Arial" w:cs="Arial"/>
          <w:lang w:val="en-US"/>
        </w:rPr>
        <w:t xml:space="preserve"> </w:t>
      </w:r>
      <w:r w:rsidR="007F63DF">
        <w:rPr>
          <w:rFonts w:ascii="Arial" w:hAnsi="Arial" w:cs="Arial"/>
          <w:lang w:val="en-US"/>
        </w:rPr>
        <w:t>part of the original scoring cohorts for neither Stockholm- nor Helsinki CT scores.</w:t>
      </w:r>
    </w:p>
    <w:p w14:paraId="73C9F1B8" w14:textId="77777777" w:rsidR="00C91AFE" w:rsidRDefault="00C91AFE" w:rsidP="00CF7E4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54B03CD" w14:textId="16060402" w:rsidR="00C91AFE" w:rsidRDefault="00C91AFE" w:rsidP="00CF7E4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exclude patients with incomplete follow-up, penetrating brain injuries, </w:t>
      </w:r>
      <w:r w:rsidR="001E0B77">
        <w:rPr>
          <w:rFonts w:ascii="Arial" w:hAnsi="Arial" w:cs="Arial"/>
          <w:lang w:val="en-US"/>
        </w:rPr>
        <w:t>missing CT scans</w:t>
      </w:r>
      <w:r w:rsidR="00520CB1">
        <w:rPr>
          <w:rFonts w:ascii="Arial" w:hAnsi="Arial" w:cs="Arial"/>
          <w:lang w:val="en-US"/>
        </w:rPr>
        <w:t xml:space="preserve"> and patients admitted to the NICU for other reasons than the acute brain injury.</w:t>
      </w:r>
    </w:p>
    <w:p w14:paraId="203F671D" w14:textId="77777777" w:rsidR="00D90480" w:rsidRDefault="00D90480" w:rsidP="00CF7E4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ECA6FE0" w14:textId="77777777" w:rsidR="00B62862" w:rsidRDefault="00B62862" w:rsidP="00CF7E4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F73856A" w14:textId="06069EDF" w:rsidR="001340A0" w:rsidRPr="0021467D" w:rsidRDefault="00E3260E" w:rsidP="00CF7E4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en-US"/>
        </w:rPr>
      </w:pPr>
      <w:r>
        <w:rPr>
          <w:rFonts w:ascii="Arial" w:hAnsi="Arial" w:cs="Arial"/>
          <w:i/>
          <w:color w:val="000000" w:themeColor="text1"/>
          <w:lang w:val="en-US"/>
        </w:rPr>
        <w:t>Long-term outcome assessment</w:t>
      </w:r>
    </w:p>
    <w:p w14:paraId="2F5071BC" w14:textId="77777777" w:rsidR="001340A0" w:rsidRDefault="001340A0" w:rsidP="00CF7E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2F8A732B" w14:textId="4BC8D36E" w:rsidR="001340A0" w:rsidRPr="0021467D" w:rsidRDefault="00DD073F" w:rsidP="009E5B7D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In Stockholm, all TBI patients are prospectively followed-up using questionnaires for determining Glasgow Outcome Scale</w:t>
      </w:r>
      <w:r w:rsidR="00FC33F3">
        <w:rPr>
          <w:rFonts w:ascii="Arial" w:hAnsi="Arial" w:cs="Arial"/>
          <w:color w:val="000000" w:themeColor="text1"/>
          <w:lang w:val="en-US"/>
        </w:rPr>
        <w:t xml:space="preserve"> (GOS)</w:t>
      </w:r>
      <w:r>
        <w:rPr>
          <w:rFonts w:ascii="Arial" w:hAnsi="Arial" w:cs="Arial"/>
          <w:color w:val="000000" w:themeColor="text1"/>
          <w:lang w:val="en-US"/>
        </w:rPr>
        <w:t xml:space="preserve"> at approximately 12 months following injury. In Helsinki, patients are prospectively followed up through telephone conference or in out-patient clinics at approximately 6 months post injury.</w:t>
      </w:r>
      <w:r w:rsidR="00FC33F3">
        <w:rPr>
          <w:rFonts w:ascii="Arial" w:hAnsi="Arial" w:cs="Arial"/>
          <w:color w:val="000000" w:themeColor="text1"/>
          <w:lang w:val="en-US"/>
        </w:rPr>
        <w:t xml:space="preserve"> The GOS will be dichotomized to GOS1-3 (unfavorable) vs GOS4-5 (favorable), GOS1 (dead) vs GOS 2-5 (alive) and </w:t>
      </w:r>
      <w:r w:rsidR="0034441F">
        <w:rPr>
          <w:rFonts w:ascii="Arial" w:hAnsi="Arial" w:cs="Arial"/>
          <w:color w:val="000000" w:themeColor="text1"/>
          <w:lang w:val="en-US"/>
        </w:rPr>
        <w:t>as well as compared between all steps of GOS in a proportional model.</w:t>
      </w:r>
    </w:p>
    <w:p w14:paraId="6DD2155D" w14:textId="77777777" w:rsidR="001340A0" w:rsidRDefault="001340A0" w:rsidP="00CF7E4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en-US"/>
        </w:rPr>
      </w:pPr>
    </w:p>
    <w:p w14:paraId="74466CA4" w14:textId="24B6D5BE" w:rsidR="005A1ABD" w:rsidRDefault="0049372E" w:rsidP="00CF7E4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en-US"/>
        </w:rPr>
      </w:pPr>
      <w:r w:rsidRPr="00CF7E43">
        <w:rPr>
          <w:rFonts w:ascii="Arial" w:hAnsi="Arial" w:cs="Arial"/>
          <w:i/>
          <w:color w:val="000000" w:themeColor="text1"/>
          <w:lang w:val="en-US"/>
        </w:rPr>
        <w:t>Analyses</w:t>
      </w:r>
    </w:p>
    <w:p w14:paraId="43B0BF84" w14:textId="77777777" w:rsidR="007C0F5F" w:rsidRDefault="007C0F5F" w:rsidP="00CF7E4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en-US"/>
        </w:rPr>
      </w:pPr>
    </w:p>
    <w:p w14:paraId="27329404" w14:textId="77E55931" w:rsidR="00D74D5E" w:rsidRPr="00D74D5E" w:rsidRDefault="00E3260E" w:rsidP="00CF7E43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The statistical program R</w:t>
      </w:r>
      <w:r w:rsidR="00D74D5E" w:rsidRPr="00D74D5E">
        <w:rPr>
          <w:rFonts w:ascii="Arial" w:hAnsi="Arial" w:cs="Arial"/>
          <w:color w:val="000000" w:themeColor="text1"/>
          <w:lang w:val="en-US"/>
        </w:rPr>
        <w:t xml:space="preserve"> (version </w:t>
      </w:r>
      <w:r w:rsidR="00A47375">
        <w:rPr>
          <w:rFonts w:ascii="Arial" w:hAnsi="Arial" w:cs="Arial"/>
          <w:color w:val="000000" w:themeColor="text1"/>
          <w:lang w:val="en-US"/>
        </w:rPr>
        <w:t>3.3.1</w:t>
      </w:r>
      <w:r w:rsidR="00D74D5E" w:rsidRPr="00D74D5E">
        <w:rPr>
          <w:rFonts w:ascii="Arial" w:hAnsi="Arial" w:cs="Arial"/>
          <w:color w:val="000000" w:themeColor="text1"/>
          <w:lang w:val="en-US"/>
        </w:rPr>
        <w:t xml:space="preserve">, </w:t>
      </w:r>
      <w:r w:rsidR="00A47375">
        <w:rPr>
          <w:rFonts w:ascii="Arial" w:hAnsi="Arial" w:cs="Arial"/>
          <w:color w:val="000000" w:themeColor="text1"/>
          <w:lang w:val="en-US"/>
        </w:rPr>
        <w:t>R-project, Vienna, Austria)</w:t>
      </w:r>
      <w:r w:rsidR="00D74D5E">
        <w:rPr>
          <w:rFonts w:ascii="Arial" w:hAnsi="Arial" w:cs="Arial"/>
          <w:color w:val="000000" w:themeColor="text1"/>
          <w:lang w:val="en-US"/>
        </w:rPr>
        <w:t xml:space="preserve"> </w:t>
      </w:r>
      <w:r w:rsidR="0073093E">
        <w:rPr>
          <w:rFonts w:ascii="Arial" w:hAnsi="Arial" w:cs="Arial"/>
          <w:color w:val="000000" w:themeColor="text1"/>
          <w:lang w:val="en-US"/>
        </w:rPr>
        <w:t>is</w:t>
      </w:r>
      <w:r w:rsidR="00D74D5E">
        <w:rPr>
          <w:rFonts w:ascii="Arial" w:hAnsi="Arial" w:cs="Arial"/>
          <w:color w:val="000000" w:themeColor="text1"/>
          <w:lang w:val="en-US"/>
        </w:rPr>
        <w:t xml:space="preserve"> used for the statistical analyses. </w:t>
      </w:r>
    </w:p>
    <w:p w14:paraId="094CFB49" w14:textId="77777777" w:rsidR="00D74D5E" w:rsidRPr="00D74D5E" w:rsidRDefault="00D74D5E" w:rsidP="00CF7E4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en-US"/>
        </w:rPr>
      </w:pPr>
    </w:p>
    <w:p w14:paraId="4B6AA357" w14:textId="57557F81" w:rsidR="00D74D5E" w:rsidRPr="00D74D5E" w:rsidRDefault="00D74D5E" w:rsidP="00CF7E43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Univariate analysis is performed using a </w:t>
      </w:r>
      <w:r w:rsidR="0073093E">
        <w:rPr>
          <w:rFonts w:ascii="Arial" w:hAnsi="Arial" w:cs="Arial"/>
          <w:color w:val="000000" w:themeColor="text1"/>
          <w:lang w:val="en-US"/>
        </w:rPr>
        <w:t xml:space="preserve">logarithmic regression models </w:t>
      </w:r>
      <w:r w:rsidR="008F0996">
        <w:rPr>
          <w:rFonts w:ascii="Arial" w:hAnsi="Arial" w:cs="Arial"/>
          <w:color w:val="000000" w:themeColor="text1"/>
          <w:lang w:val="en-US"/>
        </w:rPr>
        <w:t>correlating the different CT scoring systems with different outcome dichotomizations (bivariate), or proportional odds models versus all stages of GOS.</w:t>
      </w:r>
      <w:r w:rsidR="00FF57E2">
        <w:rPr>
          <w:rFonts w:ascii="Arial" w:hAnsi="Arial" w:cs="Arial"/>
          <w:color w:val="000000" w:themeColor="text1"/>
          <w:lang w:val="en-US"/>
        </w:rPr>
        <w:t xml:space="preserve"> Multivariable analyses will be performed using other known</w:t>
      </w:r>
      <w:r w:rsidR="009D3DF0">
        <w:rPr>
          <w:rFonts w:ascii="Arial" w:hAnsi="Arial" w:cs="Arial"/>
          <w:color w:val="000000" w:themeColor="text1"/>
          <w:lang w:val="en-US"/>
        </w:rPr>
        <w:t xml:space="preserve"> IMPACT variables</w:t>
      </w:r>
      <w:r w:rsidR="002E7B98">
        <w:rPr>
          <w:rFonts w:ascii="Arial" w:hAnsi="Arial" w:cs="Arial"/>
          <w:color w:val="000000" w:themeColor="text1"/>
          <w:lang w:val="en-US"/>
        </w:rPr>
        <w:t xml:space="preserve"> available at both sites.</w:t>
      </w:r>
      <w:r w:rsidR="00FF57E2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5EA5CA88" w14:textId="77777777" w:rsidR="00D74D5E" w:rsidRPr="00CF7E43" w:rsidRDefault="00D74D5E" w:rsidP="00CF7E4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en-US"/>
        </w:rPr>
      </w:pPr>
    </w:p>
    <w:p w14:paraId="0BADB665" w14:textId="55D73001" w:rsidR="005A1ABD" w:rsidRDefault="00605F50" w:rsidP="00CF7E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t>In the primary analysis, we</w:t>
      </w:r>
      <w:r w:rsidR="00D74D5E">
        <w:rPr>
          <w:rFonts w:ascii="Arial" w:eastAsia="Times New Roman" w:hAnsi="Arial" w:cs="Arial"/>
          <w:color w:val="000000" w:themeColor="text1"/>
          <w:lang w:val="en-US"/>
        </w:rPr>
        <w:t xml:space="preserve"> will</w:t>
      </w:r>
      <w:r w:rsidR="00B714FB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D74D5E">
        <w:rPr>
          <w:rFonts w:ascii="Arial" w:eastAsia="Times New Roman" w:hAnsi="Arial" w:cs="Arial"/>
          <w:color w:val="000000" w:themeColor="text1"/>
          <w:lang w:val="en-US"/>
        </w:rPr>
        <w:t>assess</w:t>
      </w:r>
      <w:r w:rsidR="00B714FB">
        <w:rPr>
          <w:rFonts w:ascii="Arial" w:eastAsia="Times New Roman" w:hAnsi="Arial" w:cs="Arial"/>
          <w:color w:val="000000" w:themeColor="text1"/>
          <w:lang w:val="en-US"/>
        </w:rPr>
        <w:t xml:space="preserve"> the association between </w:t>
      </w:r>
      <w:r w:rsidR="00FF57E2">
        <w:rPr>
          <w:rFonts w:ascii="Arial" w:eastAsia="Times New Roman" w:hAnsi="Arial" w:cs="Arial"/>
          <w:color w:val="000000" w:themeColor="text1"/>
          <w:lang w:val="en-US"/>
        </w:rPr>
        <w:t xml:space="preserve">CT complete </w:t>
      </w:r>
      <w:r w:rsidR="004F67AB">
        <w:rPr>
          <w:rFonts w:ascii="Arial" w:eastAsia="Times New Roman" w:hAnsi="Arial" w:cs="Arial"/>
          <w:color w:val="000000" w:themeColor="text1"/>
          <w:lang w:val="en-US"/>
        </w:rPr>
        <w:t xml:space="preserve">sum </w:t>
      </w:r>
      <w:r w:rsidR="00FF57E2">
        <w:rPr>
          <w:rFonts w:ascii="Arial" w:eastAsia="Times New Roman" w:hAnsi="Arial" w:cs="Arial"/>
          <w:color w:val="000000" w:themeColor="text1"/>
          <w:lang w:val="en-US"/>
        </w:rPr>
        <w:t>scores and different dichotomizations of outcome in both the Stockholm and the Helsinki cohort.</w:t>
      </w:r>
      <w:r w:rsidR="00B714FB">
        <w:rPr>
          <w:rFonts w:ascii="Arial" w:eastAsia="Times New Roman" w:hAnsi="Arial" w:cs="Arial"/>
          <w:color w:val="000000" w:themeColor="text1"/>
          <w:lang w:val="en-US"/>
        </w:rPr>
        <w:t xml:space="preserve"> For this, we </w:t>
      </w:r>
      <w:r w:rsidR="00D74D5E">
        <w:rPr>
          <w:rFonts w:ascii="Arial" w:eastAsia="Times New Roman" w:hAnsi="Arial" w:cs="Arial"/>
          <w:color w:val="000000" w:themeColor="text1"/>
          <w:lang w:val="en-US"/>
        </w:rPr>
        <w:t>will use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a </w:t>
      </w:r>
      <w:r w:rsidR="003D5CE7">
        <w:rPr>
          <w:rFonts w:ascii="Arial" w:eastAsia="Times New Roman" w:hAnsi="Arial" w:cs="Arial"/>
          <w:color w:val="000000" w:themeColor="text1"/>
          <w:lang w:val="en-US"/>
        </w:rPr>
        <w:t xml:space="preserve">the univariate regression model previously described, illustrating the </w:t>
      </w:r>
      <w:r w:rsidR="00627B3E">
        <w:rPr>
          <w:rFonts w:ascii="Arial" w:eastAsia="Times New Roman" w:hAnsi="Arial" w:cs="Arial"/>
          <w:color w:val="000000" w:themeColor="text1"/>
          <w:lang w:val="en-US"/>
        </w:rPr>
        <w:t xml:space="preserve">explained variance of the outcome prediction models using Nagelkerke’s </w:t>
      </w:r>
      <w:r w:rsidR="0029592F">
        <w:rPr>
          <w:rFonts w:ascii="Arial" w:eastAsia="Times New Roman" w:hAnsi="Arial" w:cs="Arial"/>
          <w:color w:val="000000" w:themeColor="text1"/>
          <w:lang w:val="en-US"/>
        </w:rPr>
        <w:t>Pseudo-</w:t>
      </w:r>
      <w:r w:rsidR="00627B3E">
        <w:rPr>
          <w:rFonts w:ascii="Arial" w:eastAsia="Times New Roman" w:hAnsi="Arial" w:cs="Arial"/>
          <w:color w:val="000000" w:themeColor="text1"/>
          <w:lang w:val="en-US"/>
        </w:rPr>
        <w:t>R</w:t>
      </w:r>
      <w:r w:rsidR="00627B3E" w:rsidRPr="00627B3E">
        <w:rPr>
          <w:rFonts w:ascii="Arial" w:eastAsia="Times New Roman" w:hAnsi="Arial" w:cs="Arial"/>
          <w:color w:val="000000" w:themeColor="text1"/>
          <w:vertAlign w:val="superscript"/>
          <w:lang w:val="en-US"/>
        </w:rPr>
        <w:t>2</w:t>
      </w:r>
      <w:r w:rsidR="0029592F">
        <w:rPr>
          <w:rFonts w:ascii="Arial" w:eastAsia="Times New Roman" w:hAnsi="Arial" w:cs="Arial"/>
          <w:color w:val="000000" w:themeColor="text1"/>
          <w:lang w:val="en-US"/>
        </w:rPr>
        <w:t xml:space="preserve"> and Receiver Operating C</w:t>
      </w:r>
      <w:r w:rsidR="0029592F" w:rsidRPr="0029592F">
        <w:rPr>
          <w:rFonts w:ascii="Arial" w:eastAsia="Times New Roman" w:hAnsi="Arial" w:cs="Arial"/>
          <w:color w:val="000000" w:themeColor="text1"/>
          <w:lang w:val="en-US"/>
        </w:rPr>
        <w:t>haracteristic</w:t>
      </w:r>
      <w:r w:rsidR="0029592F">
        <w:rPr>
          <w:rFonts w:ascii="Arial" w:eastAsia="Times New Roman" w:hAnsi="Arial" w:cs="Arial"/>
          <w:color w:val="000000" w:themeColor="text1"/>
          <w:lang w:val="en-US"/>
        </w:rPr>
        <w:t xml:space="preserve"> Area Under the Curve </w:t>
      </w:r>
      <w:r w:rsidR="00FC50D4">
        <w:rPr>
          <w:rFonts w:ascii="Arial" w:eastAsia="Times New Roman" w:hAnsi="Arial" w:cs="Arial"/>
          <w:color w:val="000000" w:themeColor="text1"/>
          <w:lang w:val="en-US"/>
        </w:rPr>
        <w:t>(ROC-AUC).</w:t>
      </w:r>
    </w:p>
    <w:p w14:paraId="30EB9DE3" w14:textId="77777777" w:rsidR="00605F50" w:rsidRDefault="00605F50" w:rsidP="00CF7E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14:paraId="5A14DC96" w14:textId="2EDDD492" w:rsidR="00605F50" w:rsidRPr="00627B3E" w:rsidRDefault="00627B3E" w:rsidP="00CF7E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t xml:space="preserve">In </w:t>
      </w:r>
      <w:r w:rsidR="00E1400E">
        <w:rPr>
          <w:rFonts w:ascii="Arial" w:eastAsia="Times New Roman" w:hAnsi="Arial" w:cs="Arial"/>
          <w:color w:val="000000" w:themeColor="text1"/>
          <w:lang w:val="en-US"/>
        </w:rPr>
        <w:t>the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E1400E">
        <w:rPr>
          <w:rFonts w:ascii="Arial" w:eastAsia="Times New Roman" w:hAnsi="Arial" w:cs="Arial"/>
          <w:color w:val="000000" w:themeColor="text1"/>
          <w:lang w:val="en-US"/>
        </w:rPr>
        <w:t>second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analysis, we wish to analyze how different subcomponents of the scores were associated with outcome. This will be done in a similar univariate regression approach using Nagelkerke’s Pseudo R</w:t>
      </w:r>
      <w:r w:rsidRPr="00627B3E">
        <w:rPr>
          <w:rFonts w:ascii="Arial" w:eastAsia="Times New Roman" w:hAnsi="Arial" w:cs="Arial"/>
          <w:color w:val="000000" w:themeColor="text1"/>
          <w:vertAlign w:val="superscript"/>
          <w:lang w:val="en-US"/>
        </w:rPr>
        <w:t>2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to </w:t>
      </w:r>
      <w:r w:rsidR="00E1400E">
        <w:rPr>
          <w:rFonts w:ascii="Arial" w:eastAsia="Times New Roman" w:hAnsi="Arial" w:cs="Arial"/>
          <w:color w:val="000000" w:themeColor="text1"/>
          <w:lang w:val="en-US"/>
        </w:rPr>
        <w:t>highlight the accuracy of each component in the outcome model.</w:t>
      </w:r>
      <w:r w:rsidR="001B3F27">
        <w:rPr>
          <w:rFonts w:ascii="Arial" w:eastAsia="Times New Roman" w:hAnsi="Arial" w:cs="Arial"/>
          <w:color w:val="000000" w:themeColor="text1"/>
          <w:lang w:val="en-US"/>
        </w:rPr>
        <w:t xml:space="preserve"> Here, we will also include</w:t>
      </w:r>
      <w:r w:rsidR="00611592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1B3F27">
        <w:rPr>
          <w:rFonts w:ascii="Arial" w:eastAsia="Times New Roman" w:hAnsi="Arial" w:cs="Arial"/>
          <w:color w:val="000000" w:themeColor="text1"/>
          <w:lang w:val="en-US"/>
        </w:rPr>
        <w:t xml:space="preserve">other </w:t>
      </w:r>
      <w:r w:rsidR="002D2C5E">
        <w:rPr>
          <w:rFonts w:ascii="Arial" w:eastAsia="Times New Roman" w:hAnsi="Arial" w:cs="Arial"/>
          <w:color w:val="000000" w:themeColor="text1"/>
          <w:lang w:val="en-US"/>
        </w:rPr>
        <w:t>univariat</w:t>
      </w:r>
      <w:r w:rsidR="008600F9">
        <w:rPr>
          <w:rFonts w:ascii="Arial" w:eastAsia="Times New Roman" w:hAnsi="Arial" w:cs="Arial"/>
          <w:color w:val="000000" w:themeColor="text1"/>
          <w:lang w:val="en-US"/>
        </w:rPr>
        <w:t>e</w:t>
      </w:r>
      <w:r w:rsidR="002D2C5E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1B3F27">
        <w:rPr>
          <w:rFonts w:ascii="Arial" w:eastAsia="Times New Roman" w:hAnsi="Arial" w:cs="Arial"/>
          <w:color w:val="000000" w:themeColor="text1"/>
          <w:lang w:val="en-US"/>
        </w:rPr>
        <w:t>parameters (age, pupil unresponsiveness, Glasgow Coma Scale, admission hemoglobin and admission glucose)</w:t>
      </w:r>
    </w:p>
    <w:p w14:paraId="7199BF7B" w14:textId="77777777" w:rsidR="00B714FB" w:rsidRDefault="00B714FB" w:rsidP="00CF7E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14:paraId="51D363CD" w14:textId="0F30C241" w:rsidR="00B714FB" w:rsidRPr="00B93508" w:rsidRDefault="00E1400E" w:rsidP="00CF7E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t xml:space="preserve">In a third analysis, we will analyze how </w:t>
      </w:r>
      <w:r w:rsidR="00B93508">
        <w:rPr>
          <w:rFonts w:ascii="Arial" w:eastAsia="Times New Roman" w:hAnsi="Arial" w:cs="Arial"/>
          <w:color w:val="000000" w:themeColor="text1"/>
          <w:lang w:val="en-US"/>
        </w:rPr>
        <w:t>much of additional outcome information is explained by the outcome predictions if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known predictors of outcome (high age, pupil unresponsiveness, Glasgow Coma Scale, admission hemoglobin and admission glucose) are </w:t>
      </w:r>
      <w:r w:rsidR="00B93508">
        <w:rPr>
          <w:rFonts w:ascii="Arial" w:eastAsia="Times New Roman" w:hAnsi="Arial" w:cs="Arial"/>
          <w:color w:val="000000" w:themeColor="text1"/>
          <w:lang w:val="en-US"/>
        </w:rPr>
        <w:t>used</w:t>
      </w:r>
      <w:r w:rsidR="00300AB6">
        <w:rPr>
          <w:rFonts w:ascii="Arial" w:eastAsia="Times New Roman" w:hAnsi="Arial" w:cs="Arial"/>
          <w:color w:val="000000" w:themeColor="text1"/>
          <w:lang w:val="en-US"/>
        </w:rPr>
        <w:t xml:space="preserve"> as a base model</w:t>
      </w:r>
      <w:r w:rsidR="00B93508">
        <w:rPr>
          <w:rFonts w:ascii="Arial" w:eastAsia="Times New Roman" w:hAnsi="Arial" w:cs="Arial"/>
          <w:color w:val="000000" w:themeColor="text1"/>
          <w:lang w:val="en-US"/>
        </w:rPr>
        <w:t>.</w:t>
      </w:r>
      <w:r w:rsidR="000D0B7E" w:rsidRPr="000D0B7E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E97E5F">
        <w:rPr>
          <w:rFonts w:ascii="Arial" w:eastAsia="Times New Roman" w:hAnsi="Arial" w:cs="Arial"/>
          <w:color w:val="000000" w:themeColor="text1"/>
          <w:lang w:val="en-US"/>
        </w:rPr>
        <w:t>C</w:t>
      </w:r>
      <w:r w:rsidR="000D0B7E">
        <w:rPr>
          <w:rFonts w:ascii="Arial" w:eastAsia="Times New Roman" w:hAnsi="Arial" w:cs="Arial"/>
          <w:color w:val="000000" w:themeColor="text1"/>
          <w:lang w:val="en-US"/>
        </w:rPr>
        <w:t xml:space="preserve">omplete data sets </w:t>
      </w:r>
      <w:r w:rsidR="001C0B6C">
        <w:rPr>
          <w:rFonts w:ascii="Arial" w:eastAsia="Times New Roman" w:hAnsi="Arial" w:cs="Arial"/>
          <w:color w:val="000000" w:themeColor="text1"/>
          <w:lang w:val="en-US"/>
        </w:rPr>
        <w:t>will derived</w:t>
      </w:r>
      <w:r w:rsidR="009D3A98">
        <w:rPr>
          <w:rFonts w:ascii="Arial" w:eastAsia="Times New Roman" w:hAnsi="Arial" w:cs="Arial"/>
          <w:color w:val="000000" w:themeColor="text1"/>
          <w:lang w:val="en-US"/>
        </w:rPr>
        <w:t xml:space="preserve"> via</w:t>
      </w:r>
      <w:r w:rsidR="000D0B7E">
        <w:rPr>
          <w:rFonts w:ascii="Arial" w:eastAsia="Times New Roman" w:hAnsi="Arial" w:cs="Arial"/>
          <w:color w:val="000000" w:themeColor="text1"/>
          <w:lang w:val="en-US"/>
        </w:rPr>
        <w:t xml:space="preserve"> a multiple imputation using the MICA package in R. </w:t>
      </w:r>
      <w:r w:rsidR="00B93508">
        <w:rPr>
          <w:rFonts w:ascii="Arial" w:eastAsia="Times New Roman" w:hAnsi="Arial" w:cs="Arial"/>
          <w:color w:val="000000" w:themeColor="text1"/>
          <w:lang w:val="en-US"/>
        </w:rPr>
        <w:t xml:space="preserve"> In this multivariable model, each CT score will be </w:t>
      </w:r>
      <w:r w:rsidR="00C958B7">
        <w:rPr>
          <w:rFonts w:ascii="Arial" w:eastAsia="Times New Roman" w:hAnsi="Arial" w:cs="Arial"/>
          <w:color w:val="000000" w:themeColor="text1"/>
          <w:lang w:val="en-US"/>
        </w:rPr>
        <w:t>looked at individually</w:t>
      </w:r>
      <w:r w:rsidR="00B93508">
        <w:rPr>
          <w:rFonts w:ascii="Arial" w:eastAsia="Times New Roman" w:hAnsi="Arial" w:cs="Arial"/>
          <w:color w:val="000000" w:themeColor="text1"/>
          <w:lang w:val="en-US"/>
        </w:rPr>
        <w:t xml:space="preserve"> and we will note the additional explained variance in Nagelkerke’s Pseudo-R</w:t>
      </w:r>
      <w:r w:rsidR="00B93508" w:rsidRPr="00B93508">
        <w:rPr>
          <w:rFonts w:ascii="Arial" w:eastAsia="Times New Roman" w:hAnsi="Arial" w:cs="Arial"/>
          <w:color w:val="000000" w:themeColor="text1"/>
          <w:vertAlign w:val="superscript"/>
          <w:lang w:val="en-US"/>
        </w:rPr>
        <w:t>2</w:t>
      </w:r>
      <w:r w:rsidR="00B93508">
        <w:rPr>
          <w:rFonts w:ascii="Arial" w:eastAsia="Times New Roman" w:hAnsi="Arial" w:cs="Arial"/>
          <w:color w:val="000000" w:themeColor="text1"/>
          <w:lang w:val="en-US"/>
        </w:rPr>
        <w:t>.</w:t>
      </w:r>
    </w:p>
    <w:p w14:paraId="5192DFA0" w14:textId="77777777" w:rsidR="00B714FB" w:rsidRDefault="00B714FB" w:rsidP="00CF7E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</w:p>
    <w:p w14:paraId="429071BA" w14:textId="02937560" w:rsidR="00032F98" w:rsidRPr="008F46F4" w:rsidRDefault="00FC50D4" w:rsidP="008F46F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In the primary analysis, d</w:t>
      </w:r>
      <w:r w:rsidR="00B93508">
        <w:rPr>
          <w:rFonts w:ascii="Arial" w:eastAsia="Times New Roman" w:hAnsi="Arial" w:cs="Arial"/>
          <w:bCs/>
          <w:color w:val="000000" w:themeColor="text1"/>
          <w:lang w:val="en-US"/>
        </w:rPr>
        <w:t>ata will this be presented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 as AUC values with 95% confidence intervals and as Nagelkerke’s pseudo-R</w:t>
      </w:r>
      <w:r w:rsidRPr="00FC50D4">
        <w:rPr>
          <w:rFonts w:ascii="Arial" w:eastAsia="Times New Roman" w:hAnsi="Arial" w:cs="Arial"/>
          <w:bCs/>
          <w:color w:val="000000" w:themeColor="text1"/>
          <w:vertAlign w:val="superscript"/>
          <w:lang w:val="en-US"/>
        </w:rPr>
        <w:t>2</w:t>
      </w:r>
      <w:r w:rsidR="00E96036">
        <w:rPr>
          <w:rFonts w:ascii="Arial" w:eastAsia="Times New Roman" w:hAnsi="Arial" w:cs="Arial"/>
          <w:bCs/>
          <w:color w:val="000000" w:themeColor="text1"/>
          <w:lang w:val="en-US"/>
        </w:rPr>
        <w:t>. For the rest, Nagelkerke’s pseudo-R</w:t>
      </w:r>
      <w:r w:rsidR="00E96036" w:rsidRPr="00FC50D4">
        <w:rPr>
          <w:rFonts w:ascii="Arial" w:eastAsia="Times New Roman" w:hAnsi="Arial" w:cs="Arial"/>
          <w:bCs/>
          <w:color w:val="000000" w:themeColor="text1"/>
          <w:vertAlign w:val="superscript"/>
          <w:lang w:val="en-US"/>
        </w:rPr>
        <w:t>2</w:t>
      </w:r>
      <w:r w:rsidR="00E96036">
        <w:rPr>
          <w:rFonts w:ascii="Arial" w:eastAsia="Times New Roman" w:hAnsi="Arial" w:cs="Arial"/>
          <w:bCs/>
          <w:color w:val="000000" w:themeColor="text1"/>
          <w:lang w:val="en-US"/>
        </w:rPr>
        <w:t xml:space="preserve"> will be used exclusively.</w:t>
      </w:r>
      <w:r w:rsidR="00B93508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="008F46F4">
        <w:rPr>
          <w:rFonts w:ascii="Arial" w:eastAsia="Times New Roman" w:hAnsi="Arial" w:cs="Arial"/>
          <w:bCs/>
          <w:color w:val="000000" w:themeColor="text1"/>
          <w:lang w:val="en-US"/>
        </w:rPr>
        <w:t xml:space="preserve">P-values &lt;0.05 will be considered statistically significant. </w:t>
      </w:r>
    </w:p>
    <w:sectPr w:rsidR="00032F98" w:rsidRPr="008F46F4" w:rsidSect="005E6F4B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4512" w14:textId="77777777" w:rsidR="00934A7D" w:rsidRDefault="00934A7D" w:rsidP="005E6F4B">
      <w:pPr>
        <w:spacing w:after="0" w:line="240" w:lineRule="auto"/>
      </w:pPr>
      <w:r>
        <w:separator/>
      </w:r>
    </w:p>
  </w:endnote>
  <w:endnote w:type="continuationSeparator" w:id="0">
    <w:p w14:paraId="72FC229D" w14:textId="77777777" w:rsidR="00934A7D" w:rsidRDefault="00934A7D" w:rsidP="005E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54333"/>
      <w:docPartObj>
        <w:docPartGallery w:val="Page Numbers (Bottom of Page)"/>
        <w:docPartUnique/>
      </w:docPartObj>
    </w:sdtPr>
    <w:sdtEndPr/>
    <w:sdtContent>
      <w:p w14:paraId="0619F3D5" w14:textId="7E5CF3AF" w:rsidR="00036A30" w:rsidRDefault="00036A3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DA0">
          <w:rPr>
            <w:noProof/>
          </w:rPr>
          <w:t>1</w:t>
        </w:r>
        <w:r>
          <w:fldChar w:fldCharType="end"/>
        </w:r>
      </w:p>
    </w:sdtContent>
  </w:sdt>
  <w:p w14:paraId="347E65A4" w14:textId="744BC4E5" w:rsidR="005E6F4B" w:rsidRPr="005E6F4B" w:rsidRDefault="005E6F4B" w:rsidP="005E6F4B">
    <w:pPr>
      <w:widowControl w:val="0"/>
      <w:autoSpaceDE w:val="0"/>
      <w:autoSpaceDN w:val="0"/>
      <w:adjustRightInd w:val="0"/>
      <w:spacing w:after="240" w:line="240" w:lineRule="auto"/>
      <w:rPr>
        <w:rFonts w:ascii="Times" w:hAnsi="Times" w:cs="Times"/>
        <w:sz w:val="24"/>
        <w:szCs w:val="24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4FA9B" w14:textId="77777777" w:rsidR="00934A7D" w:rsidRDefault="00934A7D" w:rsidP="005E6F4B">
      <w:pPr>
        <w:spacing w:after="0" w:line="240" w:lineRule="auto"/>
      </w:pPr>
      <w:r>
        <w:separator/>
      </w:r>
    </w:p>
  </w:footnote>
  <w:footnote w:type="continuationSeparator" w:id="0">
    <w:p w14:paraId="15B554D8" w14:textId="77777777" w:rsidR="00934A7D" w:rsidRDefault="00934A7D" w:rsidP="005E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69C37" w14:textId="1624E771" w:rsidR="00785B91" w:rsidRPr="00B4456C" w:rsidRDefault="000A0D1E" w:rsidP="00785B91">
    <w:pPr>
      <w:pStyle w:val="Header"/>
      <w:jc w:val="right"/>
      <w:rPr>
        <w:sz w:val="18"/>
        <w:lang w:val="en-US"/>
      </w:rPr>
    </w:pPr>
    <w:r w:rsidRPr="00B4456C">
      <w:rPr>
        <w:sz w:val="18"/>
        <w:lang w:val="en-US"/>
      </w:rPr>
      <w:t xml:space="preserve">Written: </w:t>
    </w:r>
    <w:r w:rsidR="00C32F32">
      <w:rPr>
        <w:sz w:val="18"/>
        <w:lang w:val="en-US"/>
      </w:rPr>
      <w:t>February 20, 2016</w:t>
    </w:r>
  </w:p>
  <w:p w14:paraId="478B8819" w14:textId="07E87A3F" w:rsidR="000A0D1E" w:rsidRPr="00B4456C" w:rsidRDefault="00D7402D" w:rsidP="000A0D1E">
    <w:pPr>
      <w:pStyle w:val="Header"/>
      <w:jc w:val="right"/>
      <w:rPr>
        <w:sz w:val="18"/>
        <w:lang w:val="en-US"/>
      </w:rPr>
    </w:pPr>
    <w:r w:rsidRPr="00B4456C">
      <w:rPr>
        <w:sz w:val="18"/>
        <w:lang w:val="en-US"/>
      </w:rPr>
      <w:t xml:space="preserve">Data access: </w:t>
    </w:r>
    <w:r w:rsidR="00B060C2">
      <w:rPr>
        <w:sz w:val="18"/>
        <w:lang w:val="en-US"/>
      </w:rPr>
      <w:t>May 12</w:t>
    </w:r>
    <w:r w:rsidR="00B4456C" w:rsidRPr="00B4456C">
      <w:rPr>
        <w:sz w:val="18"/>
        <w:lang w:val="en-US"/>
      </w:rP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CB3"/>
    <w:multiLevelType w:val="hybridMultilevel"/>
    <w:tmpl w:val="CB9E0D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81F"/>
    <w:multiLevelType w:val="hybridMultilevel"/>
    <w:tmpl w:val="812CD8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B7D7197"/>
    <w:multiLevelType w:val="hybridMultilevel"/>
    <w:tmpl w:val="DD628C3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74159FE"/>
    <w:multiLevelType w:val="hybridMultilevel"/>
    <w:tmpl w:val="9716C934"/>
    <w:lvl w:ilvl="0" w:tplc="35264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6FC5"/>
    <w:multiLevelType w:val="hybridMultilevel"/>
    <w:tmpl w:val="45702596"/>
    <w:lvl w:ilvl="0" w:tplc="35264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C3AAB"/>
    <w:multiLevelType w:val="hybridMultilevel"/>
    <w:tmpl w:val="C5C25D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94F85"/>
    <w:multiLevelType w:val="hybridMultilevel"/>
    <w:tmpl w:val="CB5C273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8D7465"/>
    <w:multiLevelType w:val="hybridMultilevel"/>
    <w:tmpl w:val="1AD49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F00D0"/>
    <w:multiLevelType w:val="hybridMultilevel"/>
    <w:tmpl w:val="2556AB28"/>
    <w:lvl w:ilvl="0" w:tplc="83A27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A0C46"/>
    <w:multiLevelType w:val="hybridMultilevel"/>
    <w:tmpl w:val="6B7A8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i-FI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68"/>
    <w:rsid w:val="00000411"/>
    <w:rsid w:val="00003C50"/>
    <w:rsid w:val="00016766"/>
    <w:rsid w:val="00032F98"/>
    <w:rsid w:val="00036A30"/>
    <w:rsid w:val="00041D25"/>
    <w:rsid w:val="000556F1"/>
    <w:rsid w:val="00055EFE"/>
    <w:rsid w:val="00062149"/>
    <w:rsid w:val="000A0D1E"/>
    <w:rsid w:val="000A54AC"/>
    <w:rsid w:val="000B4F46"/>
    <w:rsid w:val="000D0B7E"/>
    <w:rsid w:val="000D5CF3"/>
    <w:rsid w:val="000D6ACD"/>
    <w:rsid w:val="000F4810"/>
    <w:rsid w:val="000F6582"/>
    <w:rsid w:val="00101239"/>
    <w:rsid w:val="00111A80"/>
    <w:rsid w:val="001340A0"/>
    <w:rsid w:val="00142176"/>
    <w:rsid w:val="001507E7"/>
    <w:rsid w:val="00153306"/>
    <w:rsid w:val="00154DEB"/>
    <w:rsid w:val="00157334"/>
    <w:rsid w:val="00170D96"/>
    <w:rsid w:val="00172CC6"/>
    <w:rsid w:val="001842FE"/>
    <w:rsid w:val="00195765"/>
    <w:rsid w:val="00197868"/>
    <w:rsid w:val="001A110F"/>
    <w:rsid w:val="001A60B1"/>
    <w:rsid w:val="001B0927"/>
    <w:rsid w:val="001B396A"/>
    <w:rsid w:val="001B3B56"/>
    <w:rsid w:val="001B3F27"/>
    <w:rsid w:val="001B4C64"/>
    <w:rsid w:val="001C0B6C"/>
    <w:rsid w:val="001C0E8C"/>
    <w:rsid w:val="001C1997"/>
    <w:rsid w:val="001C6AC9"/>
    <w:rsid w:val="001E0B77"/>
    <w:rsid w:val="001E5285"/>
    <w:rsid w:val="001F1111"/>
    <w:rsid w:val="001F1422"/>
    <w:rsid w:val="0020672C"/>
    <w:rsid w:val="00206824"/>
    <w:rsid w:val="00212910"/>
    <w:rsid w:val="0021467D"/>
    <w:rsid w:val="0022108C"/>
    <w:rsid w:val="0023344F"/>
    <w:rsid w:val="00236ADB"/>
    <w:rsid w:val="00244F40"/>
    <w:rsid w:val="0024637A"/>
    <w:rsid w:val="002830E4"/>
    <w:rsid w:val="0029592F"/>
    <w:rsid w:val="00295B55"/>
    <w:rsid w:val="00297EDF"/>
    <w:rsid w:val="002B6BDA"/>
    <w:rsid w:val="002C40E4"/>
    <w:rsid w:val="002D0120"/>
    <w:rsid w:val="002D2C5E"/>
    <w:rsid w:val="002D75DC"/>
    <w:rsid w:val="002D7DD2"/>
    <w:rsid w:val="002D7F68"/>
    <w:rsid w:val="002E67AD"/>
    <w:rsid w:val="002E7B98"/>
    <w:rsid w:val="002F4054"/>
    <w:rsid w:val="00300AB6"/>
    <w:rsid w:val="0030204F"/>
    <w:rsid w:val="003037FA"/>
    <w:rsid w:val="00304919"/>
    <w:rsid w:val="00306052"/>
    <w:rsid w:val="00313A4F"/>
    <w:rsid w:val="00314226"/>
    <w:rsid w:val="003250B2"/>
    <w:rsid w:val="00332BF3"/>
    <w:rsid w:val="003350E2"/>
    <w:rsid w:val="003378CC"/>
    <w:rsid w:val="003416C0"/>
    <w:rsid w:val="0034441F"/>
    <w:rsid w:val="00344C9D"/>
    <w:rsid w:val="00350F41"/>
    <w:rsid w:val="00360689"/>
    <w:rsid w:val="003647CF"/>
    <w:rsid w:val="00364AA8"/>
    <w:rsid w:val="003A39E5"/>
    <w:rsid w:val="003A676C"/>
    <w:rsid w:val="003B0ED1"/>
    <w:rsid w:val="003B64B8"/>
    <w:rsid w:val="003C0015"/>
    <w:rsid w:val="003D0F01"/>
    <w:rsid w:val="003D5CE7"/>
    <w:rsid w:val="003F61CA"/>
    <w:rsid w:val="003F75F3"/>
    <w:rsid w:val="00401841"/>
    <w:rsid w:val="004031A1"/>
    <w:rsid w:val="00404AD7"/>
    <w:rsid w:val="004058BA"/>
    <w:rsid w:val="00425084"/>
    <w:rsid w:val="00435DA7"/>
    <w:rsid w:val="004453ED"/>
    <w:rsid w:val="004550EE"/>
    <w:rsid w:val="004634CD"/>
    <w:rsid w:val="00463E05"/>
    <w:rsid w:val="0047306F"/>
    <w:rsid w:val="00480347"/>
    <w:rsid w:val="004934AC"/>
    <w:rsid w:val="0049372E"/>
    <w:rsid w:val="004A0229"/>
    <w:rsid w:val="004B17A4"/>
    <w:rsid w:val="004B2088"/>
    <w:rsid w:val="004B2C8D"/>
    <w:rsid w:val="004C6C50"/>
    <w:rsid w:val="004D19B3"/>
    <w:rsid w:val="004E183B"/>
    <w:rsid w:val="004E5627"/>
    <w:rsid w:val="004F14AC"/>
    <w:rsid w:val="004F67AB"/>
    <w:rsid w:val="005079DA"/>
    <w:rsid w:val="00507F9E"/>
    <w:rsid w:val="00514B90"/>
    <w:rsid w:val="00520CB1"/>
    <w:rsid w:val="0052609D"/>
    <w:rsid w:val="00532E19"/>
    <w:rsid w:val="00535A23"/>
    <w:rsid w:val="00545179"/>
    <w:rsid w:val="005551A7"/>
    <w:rsid w:val="00562F7A"/>
    <w:rsid w:val="005667B0"/>
    <w:rsid w:val="005719AD"/>
    <w:rsid w:val="00596A1B"/>
    <w:rsid w:val="005A1ABD"/>
    <w:rsid w:val="005B5EE9"/>
    <w:rsid w:val="005B7520"/>
    <w:rsid w:val="005E1170"/>
    <w:rsid w:val="005E31AD"/>
    <w:rsid w:val="005E4F5F"/>
    <w:rsid w:val="005E6F4B"/>
    <w:rsid w:val="005E7D2A"/>
    <w:rsid w:val="0060006B"/>
    <w:rsid w:val="00605F50"/>
    <w:rsid w:val="00606135"/>
    <w:rsid w:val="00611592"/>
    <w:rsid w:val="00620E41"/>
    <w:rsid w:val="006237CD"/>
    <w:rsid w:val="00623976"/>
    <w:rsid w:val="00627B3E"/>
    <w:rsid w:val="00634AD9"/>
    <w:rsid w:val="00643FDD"/>
    <w:rsid w:val="006452B3"/>
    <w:rsid w:val="00646557"/>
    <w:rsid w:val="00660CF5"/>
    <w:rsid w:val="006613E9"/>
    <w:rsid w:val="00661792"/>
    <w:rsid w:val="0066510E"/>
    <w:rsid w:val="00691876"/>
    <w:rsid w:val="006A0B14"/>
    <w:rsid w:val="006A2788"/>
    <w:rsid w:val="006A3E13"/>
    <w:rsid w:val="006B0BE9"/>
    <w:rsid w:val="006B33EF"/>
    <w:rsid w:val="006B5DD6"/>
    <w:rsid w:val="006D2652"/>
    <w:rsid w:val="006D2DB3"/>
    <w:rsid w:val="006D488A"/>
    <w:rsid w:val="006E078C"/>
    <w:rsid w:val="00701E04"/>
    <w:rsid w:val="00717426"/>
    <w:rsid w:val="007254A2"/>
    <w:rsid w:val="0073093E"/>
    <w:rsid w:val="007334AB"/>
    <w:rsid w:val="007337BA"/>
    <w:rsid w:val="00750058"/>
    <w:rsid w:val="00753DF4"/>
    <w:rsid w:val="0077022D"/>
    <w:rsid w:val="0078292F"/>
    <w:rsid w:val="00785810"/>
    <w:rsid w:val="00785B91"/>
    <w:rsid w:val="00787635"/>
    <w:rsid w:val="00793539"/>
    <w:rsid w:val="007B5453"/>
    <w:rsid w:val="007C0F5F"/>
    <w:rsid w:val="007C4365"/>
    <w:rsid w:val="007D0B77"/>
    <w:rsid w:val="007D77EC"/>
    <w:rsid w:val="007E3246"/>
    <w:rsid w:val="007E6494"/>
    <w:rsid w:val="007F63DF"/>
    <w:rsid w:val="00804B08"/>
    <w:rsid w:val="00822E27"/>
    <w:rsid w:val="00826F55"/>
    <w:rsid w:val="008327C0"/>
    <w:rsid w:val="00843571"/>
    <w:rsid w:val="008600F9"/>
    <w:rsid w:val="0086249A"/>
    <w:rsid w:val="00863840"/>
    <w:rsid w:val="008809DD"/>
    <w:rsid w:val="00882087"/>
    <w:rsid w:val="00883408"/>
    <w:rsid w:val="0089289B"/>
    <w:rsid w:val="008A03A6"/>
    <w:rsid w:val="008A29B2"/>
    <w:rsid w:val="008A6E85"/>
    <w:rsid w:val="008D4C57"/>
    <w:rsid w:val="008F0996"/>
    <w:rsid w:val="008F46F4"/>
    <w:rsid w:val="00905D79"/>
    <w:rsid w:val="009125CC"/>
    <w:rsid w:val="00924698"/>
    <w:rsid w:val="00926F2F"/>
    <w:rsid w:val="00930324"/>
    <w:rsid w:val="00933B27"/>
    <w:rsid w:val="00934A7D"/>
    <w:rsid w:val="00942482"/>
    <w:rsid w:val="00957F5D"/>
    <w:rsid w:val="0098210D"/>
    <w:rsid w:val="00982605"/>
    <w:rsid w:val="00986D3C"/>
    <w:rsid w:val="009A40C8"/>
    <w:rsid w:val="009A6A67"/>
    <w:rsid w:val="009B4782"/>
    <w:rsid w:val="009B6E32"/>
    <w:rsid w:val="009C6F99"/>
    <w:rsid w:val="009D302C"/>
    <w:rsid w:val="009D3A98"/>
    <w:rsid w:val="009D3DF0"/>
    <w:rsid w:val="009D7BF4"/>
    <w:rsid w:val="009E2608"/>
    <w:rsid w:val="009E262F"/>
    <w:rsid w:val="009E5B7D"/>
    <w:rsid w:val="00A01C89"/>
    <w:rsid w:val="00A042BE"/>
    <w:rsid w:val="00A2274C"/>
    <w:rsid w:val="00A32DEB"/>
    <w:rsid w:val="00A47375"/>
    <w:rsid w:val="00A52E75"/>
    <w:rsid w:val="00A63D4A"/>
    <w:rsid w:val="00A67F91"/>
    <w:rsid w:val="00A7732E"/>
    <w:rsid w:val="00A81C57"/>
    <w:rsid w:val="00A90075"/>
    <w:rsid w:val="00AA3335"/>
    <w:rsid w:val="00AA3EAB"/>
    <w:rsid w:val="00AA72A0"/>
    <w:rsid w:val="00AA7F77"/>
    <w:rsid w:val="00AB5FA5"/>
    <w:rsid w:val="00AD3D5F"/>
    <w:rsid w:val="00AE260C"/>
    <w:rsid w:val="00AE384D"/>
    <w:rsid w:val="00AF7231"/>
    <w:rsid w:val="00B00563"/>
    <w:rsid w:val="00B060C2"/>
    <w:rsid w:val="00B204FB"/>
    <w:rsid w:val="00B20FA6"/>
    <w:rsid w:val="00B22CBF"/>
    <w:rsid w:val="00B22E64"/>
    <w:rsid w:val="00B249BD"/>
    <w:rsid w:val="00B34E19"/>
    <w:rsid w:val="00B40C26"/>
    <w:rsid w:val="00B4160B"/>
    <w:rsid w:val="00B4456C"/>
    <w:rsid w:val="00B47AE1"/>
    <w:rsid w:val="00B511FC"/>
    <w:rsid w:val="00B53EFD"/>
    <w:rsid w:val="00B621EB"/>
    <w:rsid w:val="00B62862"/>
    <w:rsid w:val="00B64CCB"/>
    <w:rsid w:val="00B714FB"/>
    <w:rsid w:val="00B71D46"/>
    <w:rsid w:val="00B7362A"/>
    <w:rsid w:val="00B82DA0"/>
    <w:rsid w:val="00B8338C"/>
    <w:rsid w:val="00B93508"/>
    <w:rsid w:val="00B95482"/>
    <w:rsid w:val="00B97118"/>
    <w:rsid w:val="00BA4011"/>
    <w:rsid w:val="00BB7CC7"/>
    <w:rsid w:val="00BC34DD"/>
    <w:rsid w:val="00BC38A8"/>
    <w:rsid w:val="00BC494E"/>
    <w:rsid w:val="00BF3982"/>
    <w:rsid w:val="00C25079"/>
    <w:rsid w:val="00C32F32"/>
    <w:rsid w:val="00C47C22"/>
    <w:rsid w:val="00C5464C"/>
    <w:rsid w:val="00C57F7D"/>
    <w:rsid w:val="00C6764D"/>
    <w:rsid w:val="00C73BD7"/>
    <w:rsid w:val="00C776FA"/>
    <w:rsid w:val="00C82406"/>
    <w:rsid w:val="00C84E46"/>
    <w:rsid w:val="00C85C14"/>
    <w:rsid w:val="00C866F7"/>
    <w:rsid w:val="00C91AFE"/>
    <w:rsid w:val="00C93CDE"/>
    <w:rsid w:val="00C958B7"/>
    <w:rsid w:val="00C97C15"/>
    <w:rsid w:val="00CA54E4"/>
    <w:rsid w:val="00CB06B7"/>
    <w:rsid w:val="00CB7556"/>
    <w:rsid w:val="00CB7A52"/>
    <w:rsid w:val="00CC0465"/>
    <w:rsid w:val="00CC14B9"/>
    <w:rsid w:val="00CE4652"/>
    <w:rsid w:val="00CE5D3D"/>
    <w:rsid w:val="00CF111A"/>
    <w:rsid w:val="00CF2F57"/>
    <w:rsid w:val="00CF7E43"/>
    <w:rsid w:val="00D01C14"/>
    <w:rsid w:val="00D05D29"/>
    <w:rsid w:val="00D301F5"/>
    <w:rsid w:val="00D47A10"/>
    <w:rsid w:val="00D51F5B"/>
    <w:rsid w:val="00D54D22"/>
    <w:rsid w:val="00D64276"/>
    <w:rsid w:val="00D66461"/>
    <w:rsid w:val="00D7402D"/>
    <w:rsid w:val="00D74D5E"/>
    <w:rsid w:val="00D83F9C"/>
    <w:rsid w:val="00D87529"/>
    <w:rsid w:val="00D90480"/>
    <w:rsid w:val="00D9602D"/>
    <w:rsid w:val="00D96932"/>
    <w:rsid w:val="00DA1202"/>
    <w:rsid w:val="00DB1274"/>
    <w:rsid w:val="00DB5A48"/>
    <w:rsid w:val="00DB6E0B"/>
    <w:rsid w:val="00DB7720"/>
    <w:rsid w:val="00DD06E6"/>
    <w:rsid w:val="00DD073F"/>
    <w:rsid w:val="00DD102C"/>
    <w:rsid w:val="00DF4755"/>
    <w:rsid w:val="00DF4D0D"/>
    <w:rsid w:val="00E1400E"/>
    <w:rsid w:val="00E167F9"/>
    <w:rsid w:val="00E2332A"/>
    <w:rsid w:val="00E3260E"/>
    <w:rsid w:val="00E35238"/>
    <w:rsid w:val="00E4448C"/>
    <w:rsid w:val="00E52EDC"/>
    <w:rsid w:val="00E5770E"/>
    <w:rsid w:val="00E72AB9"/>
    <w:rsid w:val="00E7555F"/>
    <w:rsid w:val="00E85BD7"/>
    <w:rsid w:val="00E90451"/>
    <w:rsid w:val="00E96036"/>
    <w:rsid w:val="00E97E5F"/>
    <w:rsid w:val="00EB06D9"/>
    <w:rsid w:val="00EC2E4E"/>
    <w:rsid w:val="00EC5909"/>
    <w:rsid w:val="00ED619C"/>
    <w:rsid w:val="00EF3600"/>
    <w:rsid w:val="00F00687"/>
    <w:rsid w:val="00F01C99"/>
    <w:rsid w:val="00F02AF3"/>
    <w:rsid w:val="00F05407"/>
    <w:rsid w:val="00F14609"/>
    <w:rsid w:val="00F2169D"/>
    <w:rsid w:val="00F22001"/>
    <w:rsid w:val="00F34EA6"/>
    <w:rsid w:val="00F3506E"/>
    <w:rsid w:val="00F61FE1"/>
    <w:rsid w:val="00F665B0"/>
    <w:rsid w:val="00FA7B3C"/>
    <w:rsid w:val="00FB34C6"/>
    <w:rsid w:val="00FC0EAA"/>
    <w:rsid w:val="00FC1E93"/>
    <w:rsid w:val="00FC33F3"/>
    <w:rsid w:val="00FC50D4"/>
    <w:rsid w:val="00FD3FE1"/>
    <w:rsid w:val="00FD552B"/>
    <w:rsid w:val="00FD756A"/>
    <w:rsid w:val="00FF2713"/>
    <w:rsid w:val="00FF56CE"/>
    <w:rsid w:val="00FF57E2"/>
    <w:rsid w:val="00FF7B13"/>
    <w:rsid w:val="6CD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B03C19"/>
  <w15:docId w15:val="{EBCED461-9F5C-4FA8-8A35-C2657D2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9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F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9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9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9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6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4B"/>
  </w:style>
  <w:style w:type="paragraph" w:styleId="Footer">
    <w:name w:val="footer"/>
    <w:basedOn w:val="Normal"/>
    <w:link w:val="FooterChar"/>
    <w:uiPriority w:val="99"/>
    <w:unhideWhenUsed/>
    <w:rsid w:val="005E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4B"/>
  </w:style>
  <w:style w:type="table" w:styleId="TableGrid">
    <w:name w:val="Table Grid"/>
    <w:basedOn w:val="TableNormal"/>
    <w:uiPriority w:val="39"/>
    <w:rsid w:val="005A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58793-F194-432F-A8E3-23B6F6E1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Rahul (Rahul)</dc:creator>
  <cp:lastModifiedBy>Jaime Gochez</cp:lastModifiedBy>
  <cp:revision>3</cp:revision>
  <cp:lastPrinted>2015-09-24T10:30:00Z</cp:lastPrinted>
  <dcterms:created xsi:type="dcterms:W3CDTF">2017-05-28T16:21:00Z</dcterms:created>
  <dcterms:modified xsi:type="dcterms:W3CDTF">2017-07-03T21:04:00Z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id="http://www.zotero.org/styles/critical-care"/&gt;&lt;hasBiblio/&gt;&lt;format class="21"/&gt;&lt;count citations="12" publications="14"/&gt;&lt;/info&gt;PAPERS2_INFO_END</vt:lpwstr>
  </property>
</Properties>
</file>