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1261"/>
        <w:gridCol w:w="764"/>
        <w:gridCol w:w="2025"/>
      </w:tblGrid>
      <w:tr w:rsidR="004C01A1" w:rsidRPr="004C01A1" w:rsidTr="00390525">
        <w:tc>
          <w:tcPr>
            <w:tcW w:w="12149" w:type="dxa"/>
            <w:gridSpan w:val="7"/>
            <w:tcBorders>
              <w:top w:val="nil"/>
              <w:left w:val="nil"/>
              <w:right w:val="nil"/>
            </w:tcBorders>
          </w:tcPr>
          <w:p w:rsidR="004C01A1" w:rsidRPr="004C01A1" w:rsidRDefault="009D7CEF" w:rsidP="004C01A1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S11</w:t>
            </w:r>
            <w:bookmarkStart w:id="0" w:name="_GoBack"/>
            <w:bookmarkEnd w:id="0"/>
            <w:r w:rsidR="004C01A1">
              <w:rPr>
                <w:rFonts w:ascii="Arial" w:hAnsi="Arial" w:cs="Arial"/>
                <w:b/>
                <w:sz w:val="20"/>
                <w:szCs w:val="20"/>
              </w:rPr>
              <w:t xml:space="preserve"> Table</w:t>
            </w:r>
            <w:r w:rsidR="004C01A1" w:rsidRPr="004C01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C01A1" w:rsidRPr="004C01A1">
              <w:rPr>
                <w:rFonts w:ascii="Arial" w:hAnsi="Arial" w:cs="Arial"/>
                <w:sz w:val="20"/>
                <w:szCs w:val="20"/>
              </w:rPr>
              <w:t xml:space="preserve"> For predominantly Asian studies, meta-analyses of the fixed effects of age on MMSE and cognitive domain scores.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MMSE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Memory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Proc Speed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1A1">
              <w:rPr>
                <w:rFonts w:ascii="Arial" w:hAnsi="Arial" w:cs="Arial"/>
                <w:b/>
                <w:sz w:val="20"/>
                <w:szCs w:val="20"/>
              </w:rPr>
              <w:t>Executive Fn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Bambui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CFAS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-0.188 (0.020)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-0.213 (0.037)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-0.086 (0.033)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-0.277 (0.047)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-0.160 (0.071)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-0.190 (0.005)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-0.515 (0.023)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-0.191 (0.015)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-0.287 (0.014)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-0.241 (0.054)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SPAH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SGS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-0.064 (0.071)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-0.105 (0.044)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-0.301 (0.031)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0.029 (0.130)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-0.228 (0.041)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-0.482 (0.052)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-0.534 (0.099)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ZARADEMP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Pooled across studies (random effects)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-0.198 (0.04) p&lt;0.001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-0.218 (0.115) p=0.057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-0.168 (0.041) p&lt;0.001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-0.344 (0.064) p&lt;0.001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-0.301 (0.107) p=0.004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I</w:t>
            </w:r>
            <w:r w:rsidRPr="004C01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92.2</w:t>
            </w:r>
            <w:r w:rsidRPr="004C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  <w:r w:rsidRPr="004C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83.4</w:t>
            </w:r>
            <w:r w:rsidRPr="004C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88.7</w:t>
            </w:r>
            <w:r w:rsidRPr="004C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84.6</w:t>
            </w:r>
            <w:r w:rsidRPr="004C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Pooled across studies (random effects) No baseline dementia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-0.212 (0.015) p&lt;0.001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-0.187 (0.096) p=0.052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-0.141 (0.028) p&lt;0.001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-0.443 (0.181) p=0.014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-0.187 (0.035) p&lt;0.001</w:t>
            </w:r>
          </w:p>
        </w:tc>
      </w:tr>
      <w:tr w:rsidR="004C01A1" w:rsidRPr="004C01A1" w:rsidTr="00390525">
        <w:tc>
          <w:tcPr>
            <w:tcW w:w="2024" w:type="dxa"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I</w:t>
            </w:r>
            <w:r w:rsidRPr="004C01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95.3%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62.8%</w:t>
            </w:r>
          </w:p>
        </w:tc>
        <w:tc>
          <w:tcPr>
            <w:tcW w:w="2025" w:type="dxa"/>
            <w:gridSpan w:val="2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97.7%</w:t>
            </w:r>
          </w:p>
        </w:tc>
        <w:tc>
          <w:tcPr>
            <w:tcW w:w="2025" w:type="dxa"/>
          </w:tcPr>
          <w:p w:rsidR="004C01A1" w:rsidRPr="004C01A1" w:rsidRDefault="004C01A1" w:rsidP="004C01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1A1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</w:tr>
      <w:tr w:rsidR="004C01A1" w:rsidRPr="004C01A1" w:rsidTr="00390525">
        <w:trPr>
          <w:gridAfter w:val="2"/>
          <w:wAfter w:w="2789" w:type="dxa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 xml:space="preserve">MMSE, Mini-Mental State Examination. </w:t>
            </w:r>
          </w:p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Values are presented as regression coefficient (B), with standard error in parentheses, and with age in units of decades.</w:t>
            </w:r>
          </w:p>
          <w:p w:rsidR="004C01A1" w:rsidRPr="004C01A1" w:rsidRDefault="004C01A1" w:rsidP="004C01A1">
            <w:pPr>
              <w:rPr>
                <w:rFonts w:ascii="Arial" w:hAnsi="Arial" w:cs="Arial"/>
                <w:sz w:val="20"/>
                <w:szCs w:val="20"/>
              </w:rPr>
            </w:pPr>
            <w:r w:rsidRPr="004C01A1">
              <w:rPr>
                <w:rFonts w:ascii="Arial" w:hAnsi="Arial" w:cs="Arial"/>
                <w:sz w:val="20"/>
                <w:szCs w:val="20"/>
              </w:rPr>
              <w:t>The last two rows are for the analyses repeated with cases of dementia at baseline removed.</w:t>
            </w:r>
          </w:p>
        </w:tc>
      </w:tr>
    </w:tbl>
    <w:p w:rsidR="00041FE4" w:rsidRPr="00D23852" w:rsidRDefault="00041FE4" w:rsidP="00D23852"/>
    <w:sectPr w:rsidR="00041FE4" w:rsidRPr="00D23852" w:rsidSect="005C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D"/>
    <w:rsid w:val="00041FE4"/>
    <w:rsid w:val="000B0575"/>
    <w:rsid w:val="001253BE"/>
    <w:rsid w:val="001C6325"/>
    <w:rsid w:val="004C01A1"/>
    <w:rsid w:val="00560989"/>
    <w:rsid w:val="005C4B4D"/>
    <w:rsid w:val="007106F4"/>
    <w:rsid w:val="00815707"/>
    <w:rsid w:val="009D7CEF"/>
    <w:rsid w:val="00AC4FAB"/>
    <w:rsid w:val="00B051C4"/>
    <w:rsid w:val="00D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3A5D"/>
  <w15:docId w15:val="{3D24FD18-483F-43E4-9F83-C9873E3D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60989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 Grid4"/>
    <w:basedOn w:val="TableNormal"/>
    <w:next w:val="TableGrid"/>
    <w:uiPriority w:val="59"/>
    <w:rsid w:val="00AC4FAB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2385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C632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253BE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106F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C01A1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Rebecca Green</cp:lastModifiedBy>
  <cp:revision>3</cp:revision>
  <dcterms:created xsi:type="dcterms:W3CDTF">2017-02-09T04:33:00Z</dcterms:created>
  <dcterms:modified xsi:type="dcterms:W3CDTF">2017-02-10T15:26:00Z</dcterms:modified>
</cp:coreProperties>
</file>