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7B" w:rsidRPr="006B11BD" w:rsidRDefault="00A3097B" w:rsidP="00A3097B">
      <w:pPr>
        <w:tabs>
          <w:tab w:val="left" w:pos="1200"/>
        </w:tabs>
        <w:jc w:val="center"/>
        <w:rPr>
          <w:rFonts w:ascii="Times New Roman Bold" w:hAnsi="Times New Roman Bold"/>
          <w:b/>
          <w:caps/>
          <w:sz w:val="28"/>
          <w:szCs w:val="28"/>
        </w:rPr>
      </w:pPr>
      <w:r w:rsidRPr="006B11BD">
        <w:rPr>
          <w:rFonts w:ascii="Times New Roman Bold" w:hAnsi="Times New Roman Bold" w:hint="eastAsia"/>
          <w:b/>
          <w:caps/>
          <w:sz w:val="28"/>
          <w:szCs w:val="28"/>
        </w:rPr>
        <w:t>“</w:t>
      </w:r>
      <w:r w:rsidRPr="006B11BD">
        <w:rPr>
          <w:rFonts w:ascii="Times New Roman Bold" w:hAnsi="Times New Roman Bold"/>
          <w:b/>
          <w:caps/>
          <w:sz w:val="28"/>
          <w:szCs w:val="28"/>
        </w:rPr>
        <w:t>Program for resistance, immunology, surviellance, and modelling of malaria</w:t>
      </w:r>
      <w:r w:rsidRPr="006B11BD">
        <w:rPr>
          <w:rFonts w:ascii="Times New Roman Bold" w:hAnsi="Times New Roman Bold" w:hint="eastAsia"/>
          <w:b/>
          <w:caps/>
          <w:sz w:val="28"/>
          <w:szCs w:val="28"/>
        </w:rPr>
        <w:t>”</w:t>
      </w:r>
      <w:r w:rsidRPr="006B11BD">
        <w:rPr>
          <w:rFonts w:ascii="Times New Roman Bold" w:hAnsi="Times New Roman Bold"/>
          <w:b/>
          <w:caps/>
          <w:sz w:val="28"/>
          <w:szCs w:val="28"/>
        </w:rPr>
        <w:t xml:space="preserve"> </w:t>
      </w:r>
    </w:p>
    <w:p w:rsidR="00A3097B" w:rsidRPr="006B11BD" w:rsidRDefault="00A3097B" w:rsidP="00A3097B">
      <w:pPr>
        <w:tabs>
          <w:tab w:val="left" w:pos="1200"/>
        </w:tabs>
        <w:jc w:val="center"/>
        <w:rPr>
          <w:rFonts w:ascii="Times New Roman Bold" w:hAnsi="Times New Roman Bold"/>
          <w:b/>
          <w:caps/>
          <w:sz w:val="28"/>
          <w:szCs w:val="28"/>
        </w:rPr>
      </w:pPr>
      <w:r w:rsidRPr="006B11BD">
        <w:rPr>
          <w:rFonts w:ascii="Times New Roman Bold" w:hAnsi="Times New Roman Bold"/>
          <w:b/>
          <w:caps/>
          <w:sz w:val="28"/>
          <w:szCs w:val="28"/>
        </w:rPr>
        <w:t xml:space="preserve">(PRISM)  </w:t>
      </w:r>
    </w:p>
    <w:p w:rsidR="00A3097B" w:rsidRPr="006B11BD" w:rsidRDefault="00A3097B" w:rsidP="00A3097B">
      <w:pPr>
        <w:jc w:val="center"/>
        <w:rPr>
          <w:rFonts w:ascii="Verdana" w:hAnsi="Verdana" w:cs="Verdana"/>
          <w:b/>
          <w:sz w:val="32"/>
          <w:szCs w:val="32"/>
        </w:rPr>
      </w:pPr>
      <w:r w:rsidRPr="006B11BD">
        <w:rPr>
          <w:rFonts w:cs="Verdana,Bold"/>
          <w:b/>
          <w:bCs/>
          <w:sz w:val="32"/>
          <w:szCs w:val="32"/>
        </w:rPr>
        <w:t xml:space="preserve">Study Title: </w:t>
      </w:r>
      <w:r w:rsidRPr="006B11BD">
        <w:rPr>
          <w:rFonts w:asciiTheme="minorHAnsi" w:hAnsiTheme="minorHAnsi"/>
          <w:b/>
          <w:bCs/>
          <w:sz w:val="28"/>
          <w:szCs w:val="28"/>
        </w:rPr>
        <w:t>Cohort studies to estimate malaria incidence and morbidity in three different epidemiological settings in Uganda</w:t>
      </w:r>
    </w:p>
    <w:p w:rsidR="00A3097B" w:rsidRPr="006B11BD" w:rsidRDefault="00A3097B" w:rsidP="00A3097B">
      <w:pPr>
        <w:spacing w:line="240" w:lineRule="auto"/>
        <w:jc w:val="center"/>
        <w:rPr>
          <w:b/>
          <w:color w:val="000000"/>
          <w:sz w:val="24"/>
        </w:rPr>
      </w:pPr>
    </w:p>
    <w:p w:rsidR="00A3097B" w:rsidRPr="006B11BD" w:rsidRDefault="00A3097B" w:rsidP="00A3097B">
      <w:pPr>
        <w:spacing w:line="240" w:lineRule="auto"/>
        <w:jc w:val="center"/>
        <w:rPr>
          <w:b/>
          <w:color w:val="000000"/>
          <w:sz w:val="24"/>
        </w:rPr>
      </w:pPr>
    </w:p>
    <w:p w:rsidR="00A3097B" w:rsidRPr="006B11BD" w:rsidRDefault="00A3097B" w:rsidP="00A3097B">
      <w:pPr>
        <w:spacing w:line="240" w:lineRule="auto"/>
        <w:jc w:val="center"/>
        <w:rPr>
          <w:b/>
          <w:color w:val="000000"/>
          <w:sz w:val="24"/>
        </w:rPr>
      </w:pPr>
    </w:p>
    <w:p w:rsidR="00A3097B" w:rsidRPr="006B11BD" w:rsidRDefault="00A3097B" w:rsidP="00A3097B">
      <w:pPr>
        <w:spacing w:line="240" w:lineRule="auto"/>
        <w:jc w:val="center"/>
        <w:rPr>
          <w:color w:val="000000"/>
          <w:sz w:val="24"/>
          <w:szCs w:val="24"/>
        </w:rPr>
      </w:pPr>
      <w:r w:rsidRPr="006B11BD">
        <w:rPr>
          <w:b/>
          <w:color w:val="000000"/>
          <w:sz w:val="24"/>
          <w:szCs w:val="24"/>
        </w:rPr>
        <w:t xml:space="preserve">DMID Protocol Number: </w:t>
      </w:r>
      <w:r w:rsidR="007A319B" w:rsidRPr="006B11BD">
        <w:rPr>
          <w:color w:val="000000"/>
          <w:sz w:val="24"/>
          <w:szCs w:val="24"/>
        </w:rPr>
        <w:t>10-0063</w:t>
      </w:r>
    </w:p>
    <w:p w:rsidR="00A3097B" w:rsidRPr="006B11BD" w:rsidRDefault="00A3097B" w:rsidP="00A3097B">
      <w:pPr>
        <w:spacing w:line="240" w:lineRule="auto"/>
        <w:jc w:val="center"/>
        <w:rPr>
          <w:b/>
          <w:color w:val="000000"/>
          <w:sz w:val="24"/>
          <w:szCs w:val="24"/>
        </w:rPr>
      </w:pPr>
    </w:p>
    <w:p w:rsidR="00A3097B" w:rsidRPr="006B11BD" w:rsidRDefault="00A3097B" w:rsidP="00A3097B">
      <w:pPr>
        <w:spacing w:line="240" w:lineRule="auto"/>
        <w:jc w:val="center"/>
        <w:rPr>
          <w:b/>
          <w:color w:val="000000"/>
          <w:sz w:val="24"/>
          <w:szCs w:val="24"/>
        </w:rPr>
      </w:pPr>
    </w:p>
    <w:p w:rsidR="00A3097B" w:rsidRPr="006B11BD" w:rsidRDefault="00A3097B" w:rsidP="00A3097B">
      <w:pPr>
        <w:spacing w:line="240" w:lineRule="auto"/>
        <w:jc w:val="center"/>
        <w:rPr>
          <w:color w:val="000000"/>
          <w:sz w:val="24"/>
          <w:szCs w:val="24"/>
        </w:rPr>
      </w:pPr>
      <w:r w:rsidRPr="006B11BD">
        <w:rPr>
          <w:b/>
          <w:color w:val="000000"/>
          <w:sz w:val="24"/>
          <w:szCs w:val="24"/>
        </w:rPr>
        <w:t xml:space="preserve">Sponsored by: </w:t>
      </w:r>
      <w:r w:rsidRPr="006B11BD">
        <w:rPr>
          <w:color w:val="000000"/>
          <w:sz w:val="24"/>
          <w:szCs w:val="24"/>
        </w:rPr>
        <w:t>National Institute of Allergy and Infectious Diseases (NIAID)</w:t>
      </w:r>
    </w:p>
    <w:p w:rsidR="00A3097B" w:rsidRPr="006B11BD" w:rsidRDefault="00A3097B" w:rsidP="00A3097B">
      <w:pPr>
        <w:spacing w:line="240" w:lineRule="auto"/>
        <w:jc w:val="center"/>
        <w:rPr>
          <w:b/>
          <w:color w:val="000000"/>
          <w:sz w:val="24"/>
          <w:szCs w:val="24"/>
        </w:rPr>
      </w:pPr>
      <w:r w:rsidRPr="006B11BD">
        <w:rPr>
          <w:b/>
          <w:color w:val="000000"/>
          <w:sz w:val="24"/>
          <w:szCs w:val="24"/>
        </w:rPr>
        <w:t xml:space="preserve">DMID Funding Mechanism: </w:t>
      </w:r>
      <w:r w:rsidRPr="006B11BD">
        <w:rPr>
          <w:sz w:val="24"/>
          <w:szCs w:val="24"/>
        </w:rPr>
        <w:t>NIH/NIAID U19AI089674</w:t>
      </w:r>
    </w:p>
    <w:p w:rsidR="00A3097B" w:rsidRPr="006B11BD" w:rsidRDefault="00A3097B" w:rsidP="00A3097B">
      <w:pPr>
        <w:spacing w:after="0" w:line="360" w:lineRule="auto"/>
        <w:jc w:val="center"/>
        <w:rPr>
          <w:b/>
          <w:color w:val="000000"/>
          <w:sz w:val="24"/>
          <w:szCs w:val="24"/>
        </w:rPr>
      </w:pPr>
    </w:p>
    <w:p w:rsidR="00A3097B" w:rsidRPr="006B11BD" w:rsidRDefault="00A3097B" w:rsidP="00A3097B">
      <w:pPr>
        <w:spacing w:after="0" w:line="360" w:lineRule="auto"/>
        <w:jc w:val="center"/>
        <w:rPr>
          <w:b/>
          <w:color w:val="000000"/>
          <w:sz w:val="24"/>
          <w:szCs w:val="24"/>
        </w:rPr>
      </w:pPr>
    </w:p>
    <w:p w:rsidR="00A3097B" w:rsidRPr="006B11BD" w:rsidRDefault="00A3097B" w:rsidP="00A3097B">
      <w:pPr>
        <w:spacing w:after="0" w:line="360" w:lineRule="auto"/>
        <w:jc w:val="center"/>
        <w:rPr>
          <w:b/>
          <w:color w:val="000000"/>
          <w:sz w:val="24"/>
          <w:szCs w:val="24"/>
        </w:rPr>
      </w:pPr>
    </w:p>
    <w:p w:rsidR="00A3097B" w:rsidRPr="006B11BD" w:rsidRDefault="00A3097B" w:rsidP="00A3097B">
      <w:pPr>
        <w:spacing w:after="0" w:line="360" w:lineRule="auto"/>
        <w:jc w:val="center"/>
        <w:rPr>
          <w:sz w:val="24"/>
          <w:szCs w:val="24"/>
        </w:rPr>
      </w:pPr>
      <w:r w:rsidRPr="006B11BD">
        <w:rPr>
          <w:b/>
          <w:color w:val="000000"/>
          <w:sz w:val="24"/>
          <w:szCs w:val="24"/>
        </w:rPr>
        <w:t xml:space="preserve">Principal Investigator: </w:t>
      </w:r>
      <w:r w:rsidRPr="006B11BD">
        <w:rPr>
          <w:sz w:val="24"/>
          <w:szCs w:val="24"/>
        </w:rPr>
        <w:t>Moses R. Kamya, MBChB, MPH, PhD</w:t>
      </w:r>
    </w:p>
    <w:p w:rsidR="00A3097B" w:rsidRPr="006B11BD" w:rsidRDefault="00A3097B" w:rsidP="00A3097B">
      <w:pPr>
        <w:spacing w:line="240" w:lineRule="auto"/>
        <w:jc w:val="center"/>
        <w:rPr>
          <w:b/>
          <w:color w:val="000000"/>
          <w:sz w:val="24"/>
          <w:szCs w:val="24"/>
        </w:rPr>
      </w:pPr>
      <w:r w:rsidRPr="006B11BD">
        <w:rPr>
          <w:b/>
          <w:color w:val="000000"/>
          <w:sz w:val="24"/>
          <w:szCs w:val="24"/>
        </w:rPr>
        <w:t xml:space="preserve">DMID </w:t>
      </w:r>
      <w:r w:rsidR="00336DBB" w:rsidRPr="006B11BD">
        <w:rPr>
          <w:b/>
          <w:color w:val="000000"/>
          <w:sz w:val="24"/>
          <w:szCs w:val="24"/>
        </w:rPr>
        <w:t>Program Officer</w:t>
      </w:r>
      <w:r w:rsidRPr="006B11BD">
        <w:rPr>
          <w:b/>
          <w:color w:val="000000"/>
          <w:sz w:val="24"/>
          <w:szCs w:val="24"/>
        </w:rPr>
        <w:t xml:space="preserve">: </w:t>
      </w:r>
      <w:r w:rsidRPr="006B11BD">
        <w:rPr>
          <w:color w:val="000000"/>
          <w:sz w:val="24"/>
          <w:szCs w:val="24"/>
        </w:rPr>
        <w:t xml:space="preserve">Malla Rao, </w:t>
      </w:r>
      <w:r w:rsidRPr="006B11BD">
        <w:rPr>
          <w:sz w:val="24"/>
          <w:szCs w:val="24"/>
        </w:rPr>
        <w:t>DrPH, M Engg</w:t>
      </w:r>
    </w:p>
    <w:p w:rsidR="00A3097B" w:rsidRPr="006B11BD" w:rsidRDefault="00A3097B" w:rsidP="00A3097B">
      <w:pPr>
        <w:spacing w:line="240" w:lineRule="auto"/>
        <w:jc w:val="center"/>
        <w:rPr>
          <w:b/>
          <w:color w:val="000000"/>
          <w:sz w:val="24"/>
        </w:rPr>
      </w:pPr>
    </w:p>
    <w:p w:rsidR="00A3097B" w:rsidRPr="006B11BD" w:rsidRDefault="00A3097B" w:rsidP="00A3097B">
      <w:pPr>
        <w:spacing w:line="240" w:lineRule="auto"/>
        <w:jc w:val="center"/>
        <w:rPr>
          <w:b/>
          <w:color w:val="000000"/>
          <w:sz w:val="24"/>
          <w:szCs w:val="24"/>
        </w:rPr>
      </w:pPr>
    </w:p>
    <w:p w:rsidR="00A3097B" w:rsidRPr="006B11BD" w:rsidRDefault="00A3097B" w:rsidP="00A3097B">
      <w:pPr>
        <w:spacing w:line="240" w:lineRule="auto"/>
        <w:jc w:val="center"/>
        <w:rPr>
          <w:b/>
          <w:color w:val="000000"/>
          <w:sz w:val="24"/>
          <w:szCs w:val="24"/>
        </w:rPr>
      </w:pPr>
    </w:p>
    <w:p w:rsidR="00A3097B" w:rsidRPr="006B11BD" w:rsidRDefault="00A3097B" w:rsidP="00A3097B">
      <w:pPr>
        <w:spacing w:line="240" w:lineRule="auto"/>
        <w:jc w:val="center"/>
        <w:rPr>
          <w:sz w:val="24"/>
          <w:szCs w:val="24"/>
        </w:rPr>
      </w:pPr>
      <w:r w:rsidRPr="006B11BD">
        <w:rPr>
          <w:b/>
          <w:color w:val="000000"/>
          <w:sz w:val="24"/>
          <w:szCs w:val="24"/>
        </w:rPr>
        <w:t xml:space="preserve">Draft Number: </w:t>
      </w:r>
      <w:r w:rsidRPr="006B11BD">
        <w:rPr>
          <w:sz w:val="24"/>
          <w:szCs w:val="24"/>
        </w:rPr>
        <w:t xml:space="preserve">1.0, dated:  </w:t>
      </w:r>
      <w:r w:rsidR="00000E50" w:rsidRPr="006B11BD">
        <w:rPr>
          <w:sz w:val="24"/>
          <w:szCs w:val="24"/>
        </w:rPr>
        <w:t>10 March</w:t>
      </w:r>
      <w:r w:rsidR="000F00C1" w:rsidRPr="006B11BD">
        <w:rPr>
          <w:sz w:val="24"/>
          <w:szCs w:val="24"/>
        </w:rPr>
        <w:t xml:space="preserve"> 2011</w:t>
      </w:r>
      <w:r w:rsidRPr="006B11BD">
        <w:rPr>
          <w:sz w:val="24"/>
          <w:szCs w:val="24"/>
        </w:rPr>
        <w:t xml:space="preserve"> </w:t>
      </w:r>
    </w:p>
    <w:p w:rsidR="00A3097B" w:rsidRPr="006B11BD" w:rsidRDefault="00A3097B" w:rsidP="00A3097B">
      <w:pPr>
        <w:autoSpaceDE w:val="0"/>
        <w:autoSpaceDN w:val="0"/>
        <w:adjustRightInd w:val="0"/>
        <w:spacing w:after="0" w:line="240" w:lineRule="auto"/>
        <w:jc w:val="center"/>
        <w:rPr>
          <w:rFonts w:ascii="Verdana" w:hAnsi="Verdana" w:cs="Verdana"/>
          <w:sz w:val="24"/>
          <w:szCs w:val="24"/>
        </w:rPr>
      </w:pPr>
    </w:p>
    <w:p w:rsidR="00A3097B" w:rsidRPr="006B11BD" w:rsidRDefault="00A3097B" w:rsidP="00A3097B">
      <w:pPr>
        <w:autoSpaceDE w:val="0"/>
        <w:autoSpaceDN w:val="0"/>
        <w:adjustRightInd w:val="0"/>
        <w:spacing w:after="0" w:line="240" w:lineRule="auto"/>
        <w:jc w:val="center"/>
        <w:rPr>
          <w:rFonts w:ascii="Verdana" w:hAnsi="Verdana" w:cs="Verdana"/>
          <w:sz w:val="24"/>
          <w:szCs w:val="24"/>
        </w:rPr>
      </w:pPr>
    </w:p>
    <w:p w:rsidR="00692342" w:rsidRPr="006B11BD" w:rsidRDefault="00A3097B" w:rsidP="00A3097B">
      <w:pPr>
        <w:spacing w:line="360" w:lineRule="auto"/>
        <w:ind w:left="360"/>
        <w:rPr>
          <w:rFonts w:asciiTheme="minorHAnsi" w:hAnsiTheme="minorHAnsi"/>
          <w:color w:val="000000"/>
          <w:sz w:val="24"/>
          <w:szCs w:val="24"/>
        </w:rPr>
      </w:pPr>
      <w:r w:rsidRPr="006B11BD">
        <w:rPr>
          <w:rFonts w:cs="Verdana,Bold"/>
          <w:b/>
          <w:bCs/>
          <w:sz w:val="24"/>
          <w:szCs w:val="24"/>
        </w:rPr>
        <w:br w:type="page"/>
      </w:r>
    </w:p>
    <w:p w:rsidR="00240BCF" w:rsidRPr="006B11BD" w:rsidRDefault="00240BCF" w:rsidP="00240BCF">
      <w:pPr>
        <w:jc w:val="center"/>
        <w:rPr>
          <w:rFonts w:ascii="Arial" w:hAnsi="Arial"/>
          <w:b/>
          <w:sz w:val="24"/>
          <w:szCs w:val="24"/>
        </w:rPr>
      </w:pPr>
      <w:r w:rsidRPr="006B11BD">
        <w:rPr>
          <w:rFonts w:ascii="Arial" w:hAnsi="Arial"/>
          <w:b/>
          <w:sz w:val="24"/>
          <w:szCs w:val="24"/>
        </w:rPr>
        <w:lastRenderedPageBreak/>
        <w:t>Statement of Compliance</w:t>
      </w:r>
    </w:p>
    <w:p w:rsidR="00240BCF" w:rsidRPr="006B11BD" w:rsidRDefault="00240BCF" w:rsidP="00240BCF">
      <w:pPr>
        <w:jc w:val="center"/>
        <w:rPr>
          <w:rFonts w:ascii="Arial" w:hAnsi="Arial"/>
          <w:b/>
          <w:sz w:val="24"/>
          <w:szCs w:val="24"/>
        </w:rPr>
      </w:pPr>
    </w:p>
    <w:p w:rsidR="00240BCF" w:rsidRPr="006B11BD" w:rsidRDefault="00240BCF" w:rsidP="00240BCF">
      <w:pPr>
        <w:pStyle w:val="NoSpacing"/>
        <w:rPr>
          <w:rFonts w:ascii="Arial" w:hAnsi="Arial" w:cs="Arial"/>
        </w:rPr>
      </w:pPr>
      <w:r w:rsidRPr="006B11BD">
        <w:rPr>
          <w:rFonts w:ascii="Arial" w:hAnsi="Arial" w:cs="Arial"/>
        </w:rPr>
        <w:t>The study will be carried out in accordance with Good Clinical Practice (GCP) as required by the following:</w:t>
      </w:r>
    </w:p>
    <w:p w:rsidR="00240BCF" w:rsidRPr="006B11BD" w:rsidRDefault="00240BCF" w:rsidP="00240BCF">
      <w:pPr>
        <w:pStyle w:val="NoSpacing"/>
        <w:rPr>
          <w:rFonts w:ascii="Arial" w:hAnsi="Arial" w:cs="Arial"/>
        </w:rPr>
      </w:pPr>
    </w:p>
    <w:p w:rsidR="00240BCF" w:rsidRPr="006B11BD" w:rsidRDefault="00240BCF" w:rsidP="00240BCF">
      <w:pPr>
        <w:pStyle w:val="NoSpacing"/>
        <w:numPr>
          <w:ilvl w:val="0"/>
          <w:numId w:val="22"/>
        </w:numPr>
        <w:rPr>
          <w:rFonts w:ascii="Arial" w:hAnsi="Arial" w:cs="Arial"/>
        </w:rPr>
      </w:pPr>
      <w:r w:rsidRPr="006B11BD">
        <w:rPr>
          <w:rFonts w:ascii="Arial" w:hAnsi="Arial" w:cs="Arial"/>
        </w:rPr>
        <w:t>US Code of Federal Regulations applicable to Clinical Studies (45 CFR)</w:t>
      </w:r>
    </w:p>
    <w:p w:rsidR="00240BCF" w:rsidRPr="006B11BD" w:rsidRDefault="00240BCF" w:rsidP="00240BCF">
      <w:pPr>
        <w:pStyle w:val="NoSpacing"/>
        <w:ind w:left="720"/>
        <w:rPr>
          <w:rFonts w:ascii="Arial" w:hAnsi="Arial" w:cs="Arial"/>
        </w:rPr>
      </w:pPr>
    </w:p>
    <w:p w:rsidR="00240BCF" w:rsidRPr="006B11BD" w:rsidRDefault="00240BCF" w:rsidP="00240BCF">
      <w:pPr>
        <w:pStyle w:val="NoSpacing"/>
        <w:numPr>
          <w:ilvl w:val="0"/>
          <w:numId w:val="22"/>
        </w:numPr>
        <w:rPr>
          <w:rFonts w:ascii="Arial" w:hAnsi="Arial" w:cs="Arial"/>
        </w:rPr>
      </w:pPr>
      <w:r w:rsidRPr="006B11BD">
        <w:rPr>
          <w:rFonts w:ascii="Arial" w:hAnsi="Arial" w:cs="Arial"/>
          <w:i/>
        </w:rPr>
        <w:t>Ugandan Ethics Committee</w:t>
      </w:r>
      <w:r w:rsidRPr="006B11BD">
        <w:rPr>
          <w:rFonts w:ascii="Arial" w:hAnsi="Arial" w:cs="Arial"/>
        </w:rPr>
        <w:t xml:space="preserve"> (or whatever constitutes the national regulatory body)</w:t>
      </w:r>
    </w:p>
    <w:p w:rsidR="00240BCF" w:rsidRPr="006B11BD" w:rsidRDefault="00240BCF" w:rsidP="00240BCF">
      <w:pPr>
        <w:pStyle w:val="NoSpacing"/>
        <w:rPr>
          <w:rFonts w:ascii="Arial" w:hAnsi="Arial" w:cs="Arial"/>
        </w:rPr>
      </w:pPr>
    </w:p>
    <w:p w:rsidR="00240BCF" w:rsidRPr="006B11BD" w:rsidRDefault="00240BCF" w:rsidP="00240BCF">
      <w:pPr>
        <w:pStyle w:val="NoSpacing"/>
        <w:numPr>
          <w:ilvl w:val="0"/>
          <w:numId w:val="22"/>
        </w:numPr>
        <w:rPr>
          <w:rFonts w:ascii="Arial" w:hAnsi="Arial" w:cs="Arial"/>
        </w:rPr>
      </w:pPr>
      <w:r w:rsidRPr="006B11BD">
        <w:rPr>
          <w:rFonts w:ascii="Arial" w:hAnsi="Arial" w:cs="Arial"/>
        </w:rPr>
        <w:t>Completion of Human Subjects Protection Training</w:t>
      </w:r>
    </w:p>
    <w:p w:rsidR="00240BCF" w:rsidRPr="006B11BD" w:rsidRDefault="00240BCF" w:rsidP="00240BCF">
      <w:pPr>
        <w:pStyle w:val="NoSpacing"/>
        <w:rPr>
          <w:rFonts w:ascii="Arial" w:hAnsi="Arial" w:cs="Arial"/>
        </w:rPr>
      </w:pPr>
    </w:p>
    <w:p w:rsidR="00240BCF" w:rsidRPr="006B11BD" w:rsidRDefault="00240BCF" w:rsidP="00240BCF">
      <w:pPr>
        <w:pStyle w:val="NoSpacing"/>
        <w:numPr>
          <w:ilvl w:val="0"/>
          <w:numId w:val="22"/>
        </w:numPr>
        <w:rPr>
          <w:rFonts w:ascii="Arial" w:hAnsi="Arial" w:cs="Arial"/>
        </w:rPr>
      </w:pPr>
      <w:r w:rsidRPr="006B11BD">
        <w:rPr>
          <w:rFonts w:ascii="Arial" w:hAnsi="Arial" w:cs="Arial"/>
        </w:rPr>
        <w:t>NIH/NIAID Clinical Terms of Award</w:t>
      </w:r>
    </w:p>
    <w:p w:rsidR="00240BCF" w:rsidRPr="006B11BD" w:rsidRDefault="00240BCF" w:rsidP="00240BCF">
      <w:pPr>
        <w:rPr>
          <w:rFonts w:asciiTheme="minorHAnsi" w:hAnsiTheme="minorHAnsi"/>
          <w:b/>
          <w:bCs/>
          <w:sz w:val="24"/>
          <w:szCs w:val="24"/>
        </w:rPr>
      </w:pPr>
      <w:r w:rsidRPr="006B11BD">
        <w:rPr>
          <w:rFonts w:asciiTheme="minorHAnsi" w:hAnsiTheme="minorHAnsi"/>
          <w:b/>
          <w:bCs/>
          <w:sz w:val="24"/>
          <w:szCs w:val="24"/>
        </w:rPr>
        <w:br w:type="page"/>
      </w:r>
    </w:p>
    <w:p w:rsidR="00240BCF" w:rsidRPr="006B11BD" w:rsidRDefault="00240BCF" w:rsidP="00240BCF">
      <w:pPr>
        <w:jc w:val="center"/>
        <w:rPr>
          <w:rFonts w:ascii="Arial" w:hAnsi="Arial"/>
          <w:b/>
        </w:rPr>
      </w:pPr>
      <w:r w:rsidRPr="006B11BD">
        <w:rPr>
          <w:rFonts w:ascii="Arial" w:hAnsi="Arial"/>
          <w:b/>
        </w:rPr>
        <w:lastRenderedPageBreak/>
        <w:t>SIGNATURE PAGE</w:t>
      </w:r>
    </w:p>
    <w:p w:rsidR="00240BCF" w:rsidRPr="006B11BD" w:rsidRDefault="00240BCF" w:rsidP="00240BCF">
      <w:pPr>
        <w:rPr>
          <w:rFonts w:ascii="Arial" w:hAnsi="Arial"/>
        </w:rPr>
      </w:pPr>
      <w:r w:rsidRPr="006B11BD">
        <w:rPr>
          <w:rFonts w:ascii="Arial" w:hAnsi="Arial"/>
        </w:rPr>
        <w:t>The signature below constitutes the approval of this protocol and the attachments,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p>
    <w:p w:rsidR="00240BCF" w:rsidRPr="006B11BD" w:rsidRDefault="00240BCF" w:rsidP="00240BCF">
      <w:pPr>
        <w:rPr>
          <w:rFonts w:ascii="Arial" w:hAnsi="Arial"/>
        </w:rPr>
      </w:pPr>
    </w:p>
    <w:p w:rsidR="00240BCF" w:rsidRPr="006B11BD" w:rsidRDefault="00240BCF" w:rsidP="00240BCF">
      <w:pPr>
        <w:rPr>
          <w:rFonts w:ascii="Arial" w:hAnsi="Arial"/>
        </w:rPr>
      </w:pPr>
      <w:r w:rsidRPr="006B11BD">
        <w:rPr>
          <w:rFonts w:ascii="Arial" w:hAnsi="Arial"/>
        </w:rPr>
        <w:t>Site Investigator:</w:t>
      </w:r>
    </w:p>
    <w:p w:rsidR="00240BCF" w:rsidRPr="006B11BD" w:rsidRDefault="00240BCF" w:rsidP="00240BCF">
      <w:pPr>
        <w:rPr>
          <w:rFonts w:ascii="Arial" w:hAnsi="Arial"/>
        </w:rPr>
      </w:pPr>
    </w:p>
    <w:p w:rsidR="00240BCF" w:rsidRPr="006B11BD" w:rsidRDefault="00240BCF" w:rsidP="00240BCF">
      <w:pPr>
        <w:rPr>
          <w:rFonts w:ascii="Arial" w:hAnsi="Arial"/>
        </w:rPr>
      </w:pPr>
      <w:r w:rsidRPr="006B11BD">
        <w:rPr>
          <w:rFonts w:ascii="Arial" w:hAnsi="Arial"/>
        </w:rPr>
        <w:t>Signed:  ______________________________________________</w:t>
      </w:r>
    </w:p>
    <w:p w:rsidR="00240BCF" w:rsidRPr="006B11BD" w:rsidRDefault="00240BCF" w:rsidP="00240BCF">
      <w:pPr>
        <w:rPr>
          <w:rFonts w:ascii="Arial" w:hAnsi="Arial"/>
          <w:i/>
        </w:rPr>
      </w:pPr>
      <w:r w:rsidRPr="006B11BD">
        <w:rPr>
          <w:rFonts w:ascii="Arial" w:hAnsi="Arial"/>
          <w:i/>
        </w:rPr>
        <w:t>Name</w:t>
      </w:r>
    </w:p>
    <w:p w:rsidR="00240BCF" w:rsidRPr="006B11BD" w:rsidRDefault="00240BCF" w:rsidP="00240BCF">
      <w:pPr>
        <w:rPr>
          <w:rFonts w:ascii="Arial" w:hAnsi="Arial"/>
          <w:i/>
        </w:rPr>
      </w:pPr>
      <w:r w:rsidRPr="006B11BD">
        <w:rPr>
          <w:rFonts w:ascii="Arial" w:hAnsi="Arial"/>
          <w:i/>
        </w:rPr>
        <w:t>Title</w:t>
      </w:r>
    </w:p>
    <w:p w:rsidR="00240BCF" w:rsidRPr="006B11BD" w:rsidRDefault="00240BCF" w:rsidP="00240BCF">
      <w:pPr>
        <w:rPr>
          <w:rFonts w:asciiTheme="minorHAnsi" w:hAnsiTheme="minorHAnsi"/>
          <w:b/>
          <w:bCs/>
          <w:sz w:val="24"/>
          <w:szCs w:val="24"/>
        </w:rPr>
      </w:pPr>
      <w:r w:rsidRPr="006B11BD">
        <w:rPr>
          <w:rFonts w:asciiTheme="minorHAnsi" w:hAnsiTheme="minorHAnsi"/>
          <w:b/>
          <w:bCs/>
          <w:sz w:val="24"/>
          <w:szCs w:val="24"/>
        </w:rPr>
        <w:br w:type="page"/>
      </w:r>
    </w:p>
    <w:p w:rsidR="0069266A" w:rsidRPr="006B11BD" w:rsidRDefault="0069266A" w:rsidP="00F52E51">
      <w:pPr>
        <w:pStyle w:val="TOC1"/>
        <w:jc w:val="center"/>
      </w:pPr>
      <w:r w:rsidRPr="006B11BD">
        <w:lastRenderedPageBreak/>
        <w:t>TABLE OF CONTENTS</w:t>
      </w:r>
    </w:p>
    <w:p w:rsidR="005805C4" w:rsidRPr="006B11BD" w:rsidRDefault="000D7884">
      <w:pPr>
        <w:pStyle w:val="TOC1"/>
        <w:rPr>
          <w:rFonts w:eastAsiaTheme="minorEastAsia" w:cstheme="minorBidi"/>
          <w:b w:val="0"/>
          <w:bCs w:val="0"/>
          <w:noProof/>
          <w:sz w:val="22"/>
          <w:szCs w:val="22"/>
          <w:lang w:val="en-US"/>
        </w:rPr>
      </w:pPr>
      <w:r w:rsidRPr="006B11BD">
        <w:rPr>
          <w:i/>
          <w:iCs/>
        </w:rPr>
        <w:fldChar w:fldCharType="begin"/>
      </w:r>
      <w:r w:rsidR="0069266A" w:rsidRPr="006B11BD">
        <w:rPr>
          <w:i/>
          <w:iCs/>
        </w:rPr>
        <w:instrText xml:space="preserve"> TOC \o "1-3" \h \z \u </w:instrText>
      </w:r>
      <w:r w:rsidRPr="006B11BD">
        <w:rPr>
          <w:i/>
          <w:iCs/>
        </w:rPr>
        <w:fldChar w:fldCharType="separate"/>
      </w:r>
      <w:hyperlink w:anchor="_Toc284600999" w:history="1">
        <w:r w:rsidR="005805C4" w:rsidRPr="006B11BD">
          <w:rPr>
            <w:rStyle w:val="Hyperlink"/>
            <w:noProof/>
          </w:rPr>
          <w:t>PARTICIPATING SITES</w:t>
        </w:r>
        <w:r w:rsidR="005805C4" w:rsidRPr="006B11BD">
          <w:rPr>
            <w:noProof/>
            <w:webHidden/>
          </w:rPr>
          <w:tab/>
        </w:r>
        <w:r w:rsidRPr="006B11BD">
          <w:rPr>
            <w:noProof/>
            <w:webHidden/>
          </w:rPr>
          <w:fldChar w:fldCharType="begin"/>
        </w:r>
        <w:r w:rsidR="005805C4" w:rsidRPr="006B11BD">
          <w:rPr>
            <w:noProof/>
            <w:webHidden/>
          </w:rPr>
          <w:instrText xml:space="preserve"> PAGEREF _Toc284600999 \h </w:instrText>
        </w:r>
        <w:r w:rsidRPr="006B11BD">
          <w:rPr>
            <w:noProof/>
            <w:webHidden/>
          </w:rPr>
        </w:r>
        <w:r w:rsidRPr="006B11BD">
          <w:rPr>
            <w:noProof/>
            <w:webHidden/>
          </w:rPr>
          <w:fldChar w:fldCharType="separate"/>
        </w:r>
        <w:r w:rsidR="008B0A7C" w:rsidRPr="006B11BD">
          <w:rPr>
            <w:noProof/>
            <w:webHidden/>
          </w:rPr>
          <w:t>4</w:t>
        </w:r>
        <w:r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00" w:history="1">
        <w:r w:rsidR="005805C4" w:rsidRPr="006B11BD">
          <w:rPr>
            <w:rStyle w:val="Hyperlink"/>
            <w:noProof/>
          </w:rPr>
          <w:t>INSTITUTIONAL REVIEW BOARDS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_Toc284601000 \h </w:instrText>
        </w:r>
        <w:r w:rsidR="000D7884" w:rsidRPr="006B11BD">
          <w:rPr>
            <w:noProof/>
            <w:webHidden/>
          </w:rPr>
        </w:r>
        <w:r w:rsidR="000D7884" w:rsidRPr="006B11BD">
          <w:rPr>
            <w:noProof/>
            <w:webHidden/>
          </w:rPr>
          <w:fldChar w:fldCharType="separate"/>
        </w:r>
        <w:r w:rsidR="008B0A7C" w:rsidRPr="006B11BD">
          <w:rPr>
            <w:noProof/>
            <w:webHidden/>
          </w:rPr>
          <w:t>5</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01" w:history="1">
        <w:r w:rsidR="005805C4" w:rsidRPr="006B11BD">
          <w:rPr>
            <w:rStyle w:val="Hyperlink"/>
            <w:noProof/>
          </w:rPr>
          <w:t>INVESTIGATORS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_Toc284601001 \h </w:instrText>
        </w:r>
        <w:r w:rsidR="000D7884" w:rsidRPr="006B11BD">
          <w:rPr>
            <w:noProof/>
            <w:webHidden/>
          </w:rPr>
        </w:r>
        <w:r w:rsidR="000D7884" w:rsidRPr="006B11BD">
          <w:rPr>
            <w:noProof/>
            <w:webHidden/>
          </w:rPr>
          <w:fldChar w:fldCharType="separate"/>
        </w:r>
        <w:r w:rsidR="008B0A7C" w:rsidRPr="006B11BD">
          <w:rPr>
            <w:noProof/>
            <w:webHidden/>
          </w:rPr>
          <w:t>6</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02" w:history="1">
        <w:r w:rsidR="005805C4" w:rsidRPr="006B11BD">
          <w:rPr>
            <w:rStyle w:val="Hyperlink"/>
            <w:noProof/>
          </w:rPr>
          <w:t>STUDY SYNOPSIS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_Toc284601002 \h </w:instrText>
        </w:r>
        <w:r w:rsidR="000D7884" w:rsidRPr="006B11BD">
          <w:rPr>
            <w:noProof/>
            <w:webHidden/>
          </w:rPr>
        </w:r>
        <w:r w:rsidR="000D7884" w:rsidRPr="006B11BD">
          <w:rPr>
            <w:noProof/>
            <w:webHidden/>
          </w:rPr>
          <w:fldChar w:fldCharType="separate"/>
        </w:r>
        <w:r w:rsidR="008B0A7C" w:rsidRPr="006B11BD">
          <w:rPr>
            <w:noProof/>
            <w:webHidden/>
          </w:rPr>
          <w:t>8</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03" w:history="1">
        <w:r w:rsidR="005805C4" w:rsidRPr="006B11BD">
          <w:rPr>
            <w:rStyle w:val="Hyperlink"/>
            <w:noProof/>
          </w:rPr>
          <w:t>ABBREVIATIONS AND ACRONYMS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_Toc284601003 \h </w:instrText>
        </w:r>
        <w:r w:rsidR="000D7884" w:rsidRPr="006B11BD">
          <w:rPr>
            <w:noProof/>
            <w:webHidden/>
          </w:rPr>
        </w:r>
        <w:r w:rsidR="000D7884" w:rsidRPr="006B11BD">
          <w:rPr>
            <w:noProof/>
            <w:webHidden/>
          </w:rPr>
          <w:fldChar w:fldCharType="separate"/>
        </w:r>
        <w:r w:rsidR="008B0A7C" w:rsidRPr="006B11BD">
          <w:rPr>
            <w:noProof/>
            <w:webHidden/>
          </w:rPr>
          <w:t>9</w:t>
        </w:r>
        <w:r w:rsidR="000D7884" w:rsidRPr="006B11BD">
          <w:rPr>
            <w:noProof/>
            <w:webHidden/>
          </w:rPr>
          <w:fldChar w:fldCharType="end"/>
        </w:r>
      </w:hyperlink>
    </w:p>
    <w:p w:rsidR="005805C4" w:rsidRPr="006B11BD" w:rsidRDefault="00E97CC4">
      <w:pPr>
        <w:pStyle w:val="TOC1"/>
        <w:tabs>
          <w:tab w:val="left" w:pos="660"/>
        </w:tabs>
        <w:rPr>
          <w:rFonts w:eastAsiaTheme="minorEastAsia" w:cstheme="minorBidi"/>
          <w:b w:val="0"/>
          <w:bCs w:val="0"/>
          <w:noProof/>
          <w:sz w:val="22"/>
          <w:szCs w:val="22"/>
          <w:lang w:val="en-US"/>
        </w:rPr>
      </w:pPr>
      <w:hyperlink w:anchor="_Toc284601004" w:history="1">
        <w:r w:rsidR="005805C4" w:rsidRPr="006B11BD">
          <w:rPr>
            <w:rStyle w:val="Hyperlink"/>
            <w:noProof/>
          </w:rPr>
          <w:t xml:space="preserve">1.0 </w:t>
        </w:r>
        <w:r w:rsidR="005805C4" w:rsidRPr="006B11BD">
          <w:rPr>
            <w:rFonts w:eastAsiaTheme="minorEastAsia" w:cstheme="minorBidi"/>
            <w:b w:val="0"/>
            <w:bCs w:val="0"/>
            <w:noProof/>
            <w:sz w:val="22"/>
            <w:szCs w:val="22"/>
            <w:lang w:val="en-US"/>
          </w:rPr>
          <w:tab/>
        </w:r>
        <w:r w:rsidR="005805C4" w:rsidRPr="006B11BD">
          <w:rPr>
            <w:rStyle w:val="Hyperlink"/>
            <w:noProof/>
          </w:rPr>
          <w:t>BACKGROUND</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_Toc284601004 \h </w:instrText>
        </w:r>
        <w:r w:rsidR="000D7884" w:rsidRPr="006B11BD">
          <w:rPr>
            <w:noProof/>
            <w:webHidden/>
          </w:rPr>
        </w:r>
        <w:r w:rsidR="000D7884" w:rsidRPr="006B11BD">
          <w:rPr>
            <w:noProof/>
            <w:webHidden/>
          </w:rPr>
          <w:fldChar w:fldCharType="separate"/>
        </w:r>
        <w:r w:rsidR="008B0A7C" w:rsidRPr="006B11BD">
          <w:rPr>
            <w:noProof/>
            <w:webHidden/>
          </w:rPr>
          <w:t>10</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05" w:history="1">
        <w:r w:rsidR="005805C4" w:rsidRPr="006B11BD">
          <w:rPr>
            <w:rStyle w:val="Hyperlink"/>
            <w:noProof/>
          </w:rPr>
          <w:t xml:space="preserve">1.1 </w:t>
        </w:r>
        <w:r w:rsidR="005805C4" w:rsidRPr="006B11BD">
          <w:rPr>
            <w:rFonts w:eastAsiaTheme="minorEastAsia" w:cstheme="minorBidi"/>
            <w:b w:val="0"/>
            <w:bCs w:val="0"/>
            <w:noProof/>
            <w:lang w:val="en-US"/>
          </w:rPr>
          <w:tab/>
        </w:r>
        <w:r w:rsidR="005805C4" w:rsidRPr="006B11BD">
          <w:rPr>
            <w:rStyle w:val="Hyperlink"/>
            <w:noProof/>
          </w:rPr>
          <w:t>Burden of malaria in sub-Saharan Africa and Uganda</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_Toc284601005 \h </w:instrText>
        </w:r>
        <w:r w:rsidR="000D7884" w:rsidRPr="006B11BD">
          <w:rPr>
            <w:noProof/>
            <w:webHidden/>
          </w:rPr>
        </w:r>
        <w:r w:rsidR="000D7884" w:rsidRPr="006B11BD">
          <w:rPr>
            <w:noProof/>
            <w:webHidden/>
          </w:rPr>
          <w:fldChar w:fldCharType="separate"/>
        </w:r>
        <w:r w:rsidR="008B0A7C" w:rsidRPr="006B11BD">
          <w:rPr>
            <w:noProof/>
            <w:webHidden/>
          </w:rPr>
          <w:t>10</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06" w:history="1">
        <w:r w:rsidR="005805C4" w:rsidRPr="006B11BD">
          <w:rPr>
            <w:rStyle w:val="Hyperlink"/>
            <w:noProof/>
          </w:rPr>
          <w:t xml:space="preserve">1.2 </w:t>
        </w:r>
        <w:r w:rsidR="005805C4" w:rsidRPr="006B11BD">
          <w:rPr>
            <w:rFonts w:eastAsiaTheme="minorEastAsia" w:cstheme="minorBidi"/>
            <w:b w:val="0"/>
            <w:bCs w:val="0"/>
            <w:noProof/>
            <w:lang w:val="en-US"/>
          </w:rPr>
          <w:tab/>
        </w:r>
        <w:r w:rsidR="005805C4" w:rsidRPr="006B11BD">
          <w:rPr>
            <w:rStyle w:val="Hyperlink"/>
            <w:noProof/>
          </w:rPr>
          <w:t>Malaria control in Sub-Saharan Africa and Uganda</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_Toc284601006 \h </w:instrText>
        </w:r>
        <w:r w:rsidR="000D7884" w:rsidRPr="006B11BD">
          <w:rPr>
            <w:noProof/>
            <w:webHidden/>
          </w:rPr>
        </w:r>
        <w:r w:rsidR="000D7884" w:rsidRPr="006B11BD">
          <w:rPr>
            <w:noProof/>
            <w:webHidden/>
          </w:rPr>
          <w:fldChar w:fldCharType="separate"/>
        </w:r>
        <w:r w:rsidR="008B0A7C" w:rsidRPr="006B11BD">
          <w:rPr>
            <w:noProof/>
            <w:webHidden/>
          </w:rPr>
          <w:t>10</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07" w:history="1">
        <w:r w:rsidR="005805C4" w:rsidRPr="006B11BD">
          <w:rPr>
            <w:rStyle w:val="Hyperlink"/>
            <w:noProof/>
          </w:rPr>
          <w:t xml:space="preserve">1.3 </w:t>
        </w:r>
        <w:r w:rsidR="005805C4" w:rsidRPr="006B11BD">
          <w:rPr>
            <w:rFonts w:eastAsiaTheme="minorEastAsia" w:cstheme="minorBidi"/>
            <w:b w:val="0"/>
            <w:bCs w:val="0"/>
            <w:noProof/>
            <w:lang w:val="en-US"/>
          </w:rPr>
          <w:tab/>
        </w:r>
        <w:r w:rsidR="005805C4" w:rsidRPr="006B11BD">
          <w:rPr>
            <w:rStyle w:val="Hyperlink"/>
            <w:noProof/>
          </w:rPr>
          <w:t>Monitoring the burden of malaria in Uganda</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_Toc284601007 \h </w:instrText>
        </w:r>
        <w:r w:rsidR="000D7884" w:rsidRPr="006B11BD">
          <w:rPr>
            <w:noProof/>
            <w:webHidden/>
          </w:rPr>
        </w:r>
        <w:r w:rsidR="000D7884" w:rsidRPr="006B11BD">
          <w:rPr>
            <w:noProof/>
            <w:webHidden/>
          </w:rPr>
          <w:fldChar w:fldCharType="separate"/>
        </w:r>
        <w:r w:rsidR="008B0A7C" w:rsidRPr="006B11BD">
          <w:rPr>
            <w:noProof/>
            <w:webHidden/>
          </w:rPr>
          <w:t>11</w:t>
        </w:r>
        <w:r w:rsidR="000D7884" w:rsidRPr="006B11BD">
          <w:rPr>
            <w:noProof/>
            <w:webHidden/>
          </w:rPr>
          <w:fldChar w:fldCharType="end"/>
        </w:r>
      </w:hyperlink>
    </w:p>
    <w:p w:rsidR="005805C4" w:rsidRPr="006B11BD" w:rsidRDefault="00E97CC4">
      <w:pPr>
        <w:pStyle w:val="TOC1"/>
        <w:tabs>
          <w:tab w:val="left" w:pos="660"/>
        </w:tabs>
        <w:rPr>
          <w:rFonts w:eastAsiaTheme="minorEastAsia" w:cstheme="minorBidi"/>
          <w:b w:val="0"/>
          <w:bCs w:val="0"/>
          <w:noProof/>
          <w:sz w:val="22"/>
          <w:szCs w:val="22"/>
          <w:lang w:val="en-US"/>
        </w:rPr>
      </w:pPr>
      <w:hyperlink w:anchor="_Toc284601008" w:history="1">
        <w:r w:rsidR="005805C4" w:rsidRPr="006B11BD">
          <w:rPr>
            <w:rStyle w:val="Hyperlink"/>
            <w:noProof/>
          </w:rPr>
          <w:t xml:space="preserve">2.0 </w:t>
        </w:r>
        <w:r w:rsidR="005805C4" w:rsidRPr="006B11BD">
          <w:rPr>
            <w:rFonts w:eastAsiaTheme="minorEastAsia" w:cstheme="minorBidi"/>
            <w:b w:val="0"/>
            <w:bCs w:val="0"/>
            <w:noProof/>
            <w:sz w:val="22"/>
            <w:szCs w:val="22"/>
            <w:lang w:val="en-US"/>
          </w:rPr>
          <w:tab/>
        </w:r>
        <w:r w:rsidR="005805C4" w:rsidRPr="006B11BD">
          <w:rPr>
            <w:rStyle w:val="Hyperlink"/>
            <w:noProof/>
          </w:rPr>
          <w:t>STUDY RATIONALE</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_Toc284601008 \h </w:instrText>
        </w:r>
        <w:r w:rsidR="000D7884" w:rsidRPr="006B11BD">
          <w:rPr>
            <w:noProof/>
            <w:webHidden/>
          </w:rPr>
        </w:r>
        <w:r w:rsidR="000D7884" w:rsidRPr="006B11BD">
          <w:rPr>
            <w:noProof/>
            <w:webHidden/>
          </w:rPr>
          <w:fldChar w:fldCharType="separate"/>
        </w:r>
        <w:r w:rsidR="008B0A7C" w:rsidRPr="006B11BD">
          <w:rPr>
            <w:noProof/>
            <w:webHidden/>
          </w:rPr>
          <w:t>12</w:t>
        </w:r>
        <w:r w:rsidR="000D7884" w:rsidRPr="006B11BD">
          <w:rPr>
            <w:noProof/>
            <w:webHidden/>
          </w:rPr>
          <w:fldChar w:fldCharType="end"/>
        </w:r>
      </w:hyperlink>
    </w:p>
    <w:p w:rsidR="005805C4" w:rsidRPr="006B11BD" w:rsidRDefault="00E97CC4">
      <w:pPr>
        <w:pStyle w:val="TOC1"/>
        <w:tabs>
          <w:tab w:val="left" w:pos="660"/>
        </w:tabs>
        <w:rPr>
          <w:rFonts w:eastAsiaTheme="minorEastAsia" w:cstheme="minorBidi"/>
          <w:b w:val="0"/>
          <w:bCs w:val="0"/>
          <w:noProof/>
          <w:sz w:val="22"/>
          <w:szCs w:val="22"/>
          <w:lang w:val="en-US"/>
        </w:rPr>
      </w:pPr>
      <w:hyperlink w:anchor="_Toc284601009" w:history="1">
        <w:r w:rsidR="005805C4" w:rsidRPr="006B11BD">
          <w:rPr>
            <w:rStyle w:val="Hyperlink"/>
            <w:noProof/>
          </w:rPr>
          <w:t xml:space="preserve">3.0 </w:t>
        </w:r>
        <w:r w:rsidR="005805C4" w:rsidRPr="006B11BD">
          <w:rPr>
            <w:rFonts w:eastAsiaTheme="minorEastAsia" w:cstheme="minorBidi"/>
            <w:b w:val="0"/>
            <w:bCs w:val="0"/>
            <w:noProof/>
            <w:sz w:val="22"/>
            <w:szCs w:val="22"/>
            <w:lang w:val="en-US"/>
          </w:rPr>
          <w:tab/>
        </w:r>
        <w:r w:rsidR="005805C4" w:rsidRPr="006B11BD">
          <w:rPr>
            <w:rStyle w:val="Hyperlink"/>
            <w:noProof/>
          </w:rPr>
          <w:t>STUDY OBJECTIVES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_Toc284601009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10" w:history="1">
        <w:r w:rsidR="005805C4" w:rsidRPr="006B11BD">
          <w:rPr>
            <w:rStyle w:val="Hyperlink"/>
            <w:noProof/>
          </w:rPr>
          <w:t>3.1</w:t>
        </w:r>
        <w:r w:rsidR="005805C4" w:rsidRPr="006B11BD">
          <w:rPr>
            <w:rFonts w:eastAsiaTheme="minorEastAsia" w:cstheme="minorBidi"/>
            <w:b w:val="0"/>
            <w:bCs w:val="0"/>
            <w:noProof/>
            <w:lang w:val="en-US"/>
          </w:rPr>
          <w:tab/>
        </w:r>
        <w:r w:rsidR="005805C4" w:rsidRPr="006B11BD">
          <w:rPr>
            <w:rStyle w:val="Hyperlink"/>
            <w:noProof/>
          </w:rPr>
          <w:t>Primary Objective</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_Toc284601010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11" w:history="1">
        <w:r w:rsidR="005805C4" w:rsidRPr="006B11BD">
          <w:rPr>
            <w:rStyle w:val="Hyperlink"/>
            <w:noProof/>
          </w:rPr>
          <w:t xml:space="preserve">3.2 </w:t>
        </w:r>
        <w:r w:rsidR="005805C4" w:rsidRPr="006B11BD">
          <w:rPr>
            <w:rFonts w:eastAsiaTheme="minorEastAsia" w:cstheme="minorBidi"/>
            <w:b w:val="0"/>
            <w:bCs w:val="0"/>
            <w:noProof/>
            <w:lang w:val="en-US"/>
          </w:rPr>
          <w:tab/>
        </w:r>
        <w:r w:rsidR="005805C4" w:rsidRPr="006B11BD">
          <w:rPr>
            <w:rStyle w:val="Hyperlink"/>
            <w:noProof/>
          </w:rPr>
          <w:t>Secondary objectives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_Toc284601011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pPr>
        <w:pStyle w:val="TOC1"/>
        <w:tabs>
          <w:tab w:val="left" w:pos="660"/>
        </w:tabs>
        <w:rPr>
          <w:rFonts w:eastAsiaTheme="minorEastAsia" w:cstheme="minorBidi"/>
          <w:b w:val="0"/>
          <w:bCs w:val="0"/>
          <w:noProof/>
          <w:sz w:val="22"/>
          <w:szCs w:val="22"/>
          <w:lang w:val="en-US"/>
        </w:rPr>
      </w:pPr>
      <w:hyperlink w:anchor="_Toc284601012" w:history="1">
        <w:r w:rsidR="005805C4" w:rsidRPr="006B11BD">
          <w:rPr>
            <w:rStyle w:val="Hyperlink"/>
            <w:iCs/>
            <w:noProof/>
          </w:rPr>
          <w:t xml:space="preserve">4.0 </w:t>
        </w:r>
        <w:r w:rsidR="005805C4" w:rsidRPr="006B11BD">
          <w:rPr>
            <w:rFonts w:eastAsiaTheme="minorEastAsia" w:cstheme="minorBidi"/>
            <w:b w:val="0"/>
            <w:bCs w:val="0"/>
            <w:noProof/>
            <w:sz w:val="22"/>
            <w:szCs w:val="22"/>
            <w:lang w:val="en-US"/>
          </w:rPr>
          <w:tab/>
        </w:r>
        <w:r w:rsidR="005805C4" w:rsidRPr="006B11BD">
          <w:rPr>
            <w:rStyle w:val="Hyperlink"/>
            <w:iCs/>
            <w:noProof/>
          </w:rPr>
          <w:t>METHODS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_Toc284601012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13" w:history="1">
        <w:r w:rsidR="005805C4" w:rsidRPr="006B11BD">
          <w:rPr>
            <w:rStyle w:val="Hyperlink"/>
            <w:noProof/>
          </w:rPr>
          <w:t xml:space="preserve">4.1 </w:t>
        </w:r>
        <w:r w:rsidR="005805C4" w:rsidRPr="006B11BD">
          <w:rPr>
            <w:rFonts w:eastAsiaTheme="minorEastAsia" w:cstheme="minorBidi"/>
            <w:b w:val="0"/>
            <w:bCs w:val="0"/>
            <w:noProof/>
            <w:lang w:val="en-US"/>
          </w:rPr>
          <w:tab/>
        </w:r>
        <w:r w:rsidR="005805C4" w:rsidRPr="006B11BD">
          <w:rPr>
            <w:rStyle w:val="Hyperlink"/>
            <w:noProof/>
          </w:rPr>
          <w:t>Study design</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_Toc284601013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rsidP="00E97CC4">
      <w:pPr>
        <w:pStyle w:val="TOC2"/>
        <w:tabs>
          <w:tab w:val="left" w:pos="880"/>
          <w:tab w:val="right" w:leader="underscore" w:pos="9016"/>
        </w:tabs>
        <w:rPr>
          <w:rFonts w:eastAsiaTheme="minorEastAsia" w:cstheme="minorBidi"/>
          <w:b w:val="0"/>
          <w:bCs w:val="0"/>
          <w:noProof/>
          <w:lang w:val="en-US"/>
        </w:rPr>
      </w:pPr>
      <w:hyperlink w:anchor="_Toc284601014" w:history="1">
        <w:r w:rsidR="005805C4" w:rsidRPr="006B11BD">
          <w:rPr>
            <w:rStyle w:val="Hyperlink"/>
            <w:noProof/>
          </w:rPr>
          <w:t xml:space="preserve">4.2 </w:t>
        </w:r>
        <w:r w:rsidR="005805C4" w:rsidRPr="006B11BD">
          <w:rPr>
            <w:rFonts w:eastAsiaTheme="minorEastAsia" w:cstheme="minorBidi"/>
            <w:b w:val="0"/>
            <w:bCs w:val="0"/>
            <w:noProof/>
            <w:lang w:val="en-US"/>
          </w:rPr>
          <w:tab/>
        </w:r>
        <w:r w:rsidR="005805C4" w:rsidRPr="006B11BD">
          <w:rPr>
            <w:rStyle w:val="Hyperlink"/>
            <w:noProof/>
          </w:rPr>
          <w:t>Study sites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_Toc284601014 \h </w:instrText>
        </w:r>
        <w:r w:rsidR="000D7884" w:rsidRPr="006B11BD">
          <w:rPr>
            <w:noProof/>
            <w:webHidden/>
          </w:rPr>
        </w:r>
        <w:r w:rsidR="000D7884" w:rsidRPr="006B11BD">
          <w:rPr>
            <w:noProof/>
            <w:webHidden/>
          </w:rPr>
          <w:fldChar w:fldCharType="separate"/>
        </w:r>
        <w:r w:rsidR="008B0A7C" w:rsidRPr="006B11BD">
          <w:rPr>
            <w:noProof/>
            <w:webHidden/>
          </w:rPr>
          <w:t>13</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16" w:history="1">
        <w:r w:rsidR="005805C4" w:rsidRPr="006B11BD">
          <w:rPr>
            <w:rStyle w:val="Hyperlink"/>
            <w:noProof/>
          </w:rPr>
          <w:t>Table 1. Characteristics of selected districts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_Toc284601016 \h </w:instrText>
        </w:r>
        <w:r w:rsidR="000D7884" w:rsidRPr="006B11BD">
          <w:rPr>
            <w:noProof/>
            <w:webHidden/>
          </w:rPr>
        </w:r>
        <w:r w:rsidR="000D7884" w:rsidRPr="006B11BD">
          <w:rPr>
            <w:noProof/>
            <w:webHidden/>
          </w:rPr>
          <w:fldChar w:fldCharType="separate"/>
        </w:r>
        <w:r w:rsidR="008B0A7C" w:rsidRPr="006B11BD">
          <w:rPr>
            <w:noProof/>
            <w:webHidden/>
          </w:rPr>
          <w:t>15</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17" w:history="1">
        <w:r w:rsidR="005805C4" w:rsidRPr="006B11BD">
          <w:rPr>
            <w:rStyle w:val="Hyperlink"/>
            <w:noProof/>
          </w:rPr>
          <w:t xml:space="preserve">4.3 </w:t>
        </w:r>
        <w:r w:rsidR="005805C4" w:rsidRPr="006B11BD">
          <w:rPr>
            <w:rFonts w:eastAsiaTheme="minorEastAsia" w:cstheme="minorBidi"/>
            <w:b w:val="0"/>
            <w:bCs w:val="0"/>
            <w:noProof/>
            <w:lang w:val="en-US"/>
          </w:rPr>
          <w:tab/>
        </w:r>
        <w:r w:rsidR="005805C4" w:rsidRPr="006B11BD">
          <w:rPr>
            <w:rStyle w:val="Hyperlink"/>
            <w:noProof/>
          </w:rPr>
          <w:t>Study participants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_Toc284601017 \h </w:instrText>
        </w:r>
        <w:r w:rsidR="000D7884" w:rsidRPr="006B11BD">
          <w:rPr>
            <w:noProof/>
            <w:webHidden/>
          </w:rPr>
        </w:r>
        <w:r w:rsidR="000D7884" w:rsidRPr="006B11BD">
          <w:rPr>
            <w:noProof/>
            <w:webHidden/>
          </w:rPr>
          <w:fldChar w:fldCharType="separate"/>
        </w:r>
        <w:r w:rsidR="008B0A7C" w:rsidRPr="006B11BD">
          <w:rPr>
            <w:noProof/>
            <w:webHidden/>
          </w:rPr>
          <w:t>15</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18" w:history="1">
        <w:r w:rsidR="005805C4" w:rsidRPr="006B11BD">
          <w:rPr>
            <w:rStyle w:val="Hyperlink"/>
            <w:noProof/>
          </w:rPr>
          <w:t xml:space="preserve">4.3.1 </w:t>
        </w:r>
        <w:r w:rsidR="005805C4" w:rsidRPr="006B11BD">
          <w:rPr>
            <w:rFonts w:eastAsiaTheme="minorEastAsia" w:cstheme="minorBidi"/>
            <w:noProof/>
            <w:sz w:val="22"/>
            <w:szCs w:val="22"/>
            <w:lang w:val="en-US"/>
          </w:rPr>
          <w:tab/>
        </w:r>
        <w:r w:rsidR="005805C4" w:rsidRPr="006B11BD">
          <w:rPr>
            <w:rStyle w:val="Hyperlink"/>
            <w:noProof/>
          </w:rPr>
          <w:t>Selection and Initial contact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_Toc284601018 \h </w:instrText>
        </w:r>
        <w:r w:rsidR="000D7884" w:rsidRPr="006B11BD">
          <w:rPr>
            <w:noProof/>
            <w:webHidden/>
          </w:rPr>
        </w:r>
        <w:r w:rsidR="000D7884" w:rsidRPr="006B11BD">
          <w:rPr>
            <w:noProof/>
            <w:webHidden/>
          </w:rPr>
          <w:fldChar w:fldCharType="separate"/>
        </w:r>
        <w:r w:rsidR="008B0A7C" w:rsidRPr="006B11BD">
          <w:rPr>
            <w:noProof/>
            <w:webHidden/>
          </w:rPr>
          <w:t>16</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19" w:history="1">
        <w:r w:rsidR="005805C4" w:rsidRPr="006B11BD">
          <w:rPr>
            <w:rStyle w:val="Hyperlink"/>
            <w:noProof/>
          </w:rPr>
          <w:t xml:space="preserve">4.3.2 </w:t>
        </w:r>
        <w:r w:rsidR="005805C4" w:rsidRPr="006B11BD">
          <w:rPr>
            <w:rFonts w:eastAsiaTheme="minorEastAsia" w:cstheme="minorBidi"/>
            <w:noProof/>
            <w:sz w:val="22"/>
            <w:szCs w:val="22"/>
            <w:lang w:val="en-US"/>
          </w:rPr>
          <w:tab/>
        </w:r>
        <w:r w:rsidR="005805C4" w:rsidRPr="006B11BD">
          <w:rPr>
            <w:rStyle w:val="Hyperlink"/>
            <w:noProof/>
          </w:rPr>
          <w:t>Study participant screening</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_Toc284601019 \h </w:instrText>
        </w:r>
        <w:r w:rsidR="000D7884" w:rsidRPr="006B11BD">
          <w:rPr>
            <w:noProof/>
            <w:webHidden/>
          </w:rPr>
        </w:r>
        <w:r w:rsidR="000D7884" w:rsidRPr="006B11BD">
          <w:rPr>
            <w:noProof/>
            <w:webHidden/>
          </w:rPr>
          <w:fldChar w:fldCharType="separate"/>
        </w:r>
        <w:r w:rsidR="008B0A7C" w:rsidRPr="006B11BD">
          <w:rPr>
            <w:noProof/>
            <w:webHidden/>
          </w:rPr>
          <w:t>16</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20" w:history="1">
        <w:r w:rsidR="005805C4" w:rsidRPr="006B11BD">
          <w:rPr>
            <w:rStyle w:val="Hyperlink"/>
            <w:rFonts w:cs="TimesNewRomanPSMT"/>
            <w:noProof/>
            <w:lang w:val="en-US"/>
          </w:rPr>
          <w:t xml:space="preserve">4.3.3 </w:t>
        </w:r>
        <w:r w:rsidR="005805C4" w:rsidRPr="006B11BD">
          <w:rPr>
            <w:rFonts w:eastAsiaTheme="minorEastAsia" w:cstheme="minorBidi"/>
            <w:noProof/>
            <w:sz w:val="22"/>
            <w:szCs w:val="22"/>
            <w:lang w:val="en-US"/>
          </w:rPr>
          <w:tab/>
        </w:r>
        <w:r w:rsidR="005805C4" w:rsidRPr="006B11BD">
          <w:rPr>
            <w:rStyle w:val="Hyperlink"/>
            <w:rFonts w:cs="TimesNewRomanPSMT"/>
            <w:noProof/>
            <w:lang w:val="en-US"/>
          </w:rPr>
          <w:t>Informed consent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_Toc284601020 \h </w:instrText>
        </w:r>
        <w:r w:rsidR="000D7884" w:rsidRPr="006B11BD">
          <w:rPr>
            <w:noProof/>
            <w:webHidden/>
          </w:rPr>
        </w:r>
        <w:r w:rsidR="000D7884" w:rsidRPr="006B11BD">
          <w:rPr>
            <w:noProof/>
            <w:webHidden/>
          </w:rPr>
          <w:fldChar w:fldCharType="separate"/>
        </w:r>
        <w:r w:rsidR="008B0A7C" w:rsidRPr="006B11BD">
          <w:rPr>
            <w:noProof/>
            <w:webHidden/>
          </w:rPr>
          <w:t>17</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21" w:history="1">
        <w:r w:rsidR="005805C4" w:rsidRPr="006B11BD">
          <w:rPr>
            <w:rStyle w:val="Hyperlink"/>
            <w:rFonts w:cs="TimesNewRomanPSMT"/>
            <w:noProof/>
            <w:lang w:val="en-US"/>
          </w:rPr>
          <w:t xml:space="preserve">4.3.4 </w:t>
        </w:r>
        <w:r w:rsidR="005805C4" w:rsidRPr="006B11BD">
          <w:rPr>
            <w:rFonts w:eastAsiaTheme="minorEastAsia" w:cstheme="minorBidi"/>
            <w:noProof/>
            <w:sz w:val="22"/>
            <w:szCs w:val="22"/>
            <w:lang w:val="en-US"/>
          </w:rPr>
          <w:tab/>
        </w:r>
        <w:r w:rsidR="005805C4" w:rsidRPr="006B11BD">
          <w:rPr>
            <w:rStyle w:val="Hyperlink"/>
            <w:rFonts w:cs="TimesNewRomanPSMT"/>
            <w:noProof/>
            <w:lang w:val="en-US"/>
          </w:rPr>
          <w:t>Study enrolment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_Toc284601021 \h </w:instrText>
        </w:r>
        <w:r w:rsidR="000D7884" w:rsidRPr="006B11BD">
          <w:rPr>
            <w:noProof/>
            <w:webHidden/>
          </w:rPr>
        </w:r>
        <w:r w:rsidR="000D7884" w:rsidRPr="006B11BD">
          <w:rPr>
            <w:noProof/>
            <w:webHidden/>
          </w:rPr>
          <w:fldChar w:fldCharType="separate"/>
        </w:r>
        <w:r w:rsidR="008B0A7C" w:rsidRPr="006B11BD">
          <w:rPr>
            <w:noProof/>
            <w:webHidden/>
          </w:rPr>
          <w:t>17</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22" w:history="1">
        <w:r w:rsidR="005805C4" w:rsidRPr="006B11BD">
          <w:rPr>
            <w:rStyle w:val="Hyperlink"/>
            <w:noProof/>
          </w:rPr>
          <w:t xml:space="preserve">4.4 </w:t>
        </w:r>
        <w:r w:rsidR="005805C4" w:rsidRPr="006B11BD">
          <w:rPr>
            <w:rFonts w:eastAsiaTheme="minorEastAsia" w:cstheme="minorBidi"/>
            <w:b w:val="0"/>
            <w:bCs w:val="0"/>
            <w:noProof/>
            <w:lang w:val="en-US"/>
          </w:rPr>
          <w:tab/>
        </w:r>
        <w:r w:rsidR="005805C4" w:rsidRPr="006B11BD">
          <w:rPr>
            <w:rStyle w:val="Hyperlink"/>
            <w:noProof/>
          </w:rPr>
          <w:t>Study follow-up and procedures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_Toc284601022 \h </w:instrText>
        </w:r>
        <w:r w:rsidR="000D7884" w:rsidRPr="006B11BD">
          <w:rPr>
            <w:noProof/>
            <w:webHidden/>
          </w:rPr>
        </w:r>
        <w:r w:rsidR="000D7884" w:rsidRPr="006B11BD">
          <w:rPr>
            <w:noProof/>
            <w:webHidden/>
          </w:rPr>
          <w:fldChar w:fldCharType="separate"/>
        </w:r>
        <w:r w:rsidR="008B0A7C" w:rsidRPr="006B11BD">
          <w:rPr>
            <w:noProof/>
            <w:webHidden/>
          </w:rPr>
          <w:t>18</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23" w:history="1">
        <w:r w:rsidR="005805C4" w:rsidRPr="006B11BD">
          <w:rPr>
            <w:rStyle w:val="Hyperlink"/>
            <w:noProof/>
          </w:rPr>
          <w:t xml:space="preserve">4.4.1 </w:t>
        </w:r>
        <w:r w:rsidR="005805C4" w:rsidRPr="006B11BD">
          <w:rPr>
            <w:rFonts w:eastAsiaTheme="minorEastAsia" w:cstheme="minorBidi"/>
            <w:noProof/>
            <w:sz w:val="22"/>
            <w:szCs w:val="22"/>
            <w:lang w:val="en-US"/>
          </w:rPr>
          <w:tab/>
        </w:r>
        <w:r w:rsidR="005805C4" w:rsidRPr="006B11BD">
          <w:rPr>
            <w:rStyle w:val="Hyperlink"/>
            <w:noProof/>
          </w:rPr>
          <w:t>Clinic visits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_Toc284601023 \h </w:instrText>
        </w:r>
        <w:r w:rsidR="000D7884" w:rsidRPr="006B11BD">
          <w:rPr>
            <w:noProof/>
            <w:webHidden/>
          </w:rPr>
        </w:r>
        <w:r w:rsidR="000D7884" w:rsidRPr="006B11BD">
          <w:rPr>
            <w:noProof/>
            <w:webHidden/>
          </w:rPr>
          <w:fldChar w:fldCharType="separate"/>
        </w:r>
        <w:r w:rsidR="008B0A7C" w:rsidRPr="006B11BD">
          <w:rPr>
            <w:noProof/>
            <w:webHidden/>
          </w:rPr>
          <w:t>18</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24" w:history="1">
        <w:r w:rsidR="005805C4" w:rsidRPr="006B11BD">
          <w:rPr>
            <w:rStyle w:val="Hyperlink"/>
            <w:bCs/>
            <w:noProof/>
          </w:rPr>
          <w:t xml:space="preserve">4.4.2 </w:t>
        </w:r>
        <w:r w:rsidR="005805C4" w:rsidRPr="006B11BD">
          <w:rPr>
            <w:rFonts w:eastAsiaTheme="minorEastAsia" w:cstheme="minorBidi"/>
            <w:noProof/>
            <w:sz w:val="22"/>
            <w:szCs w:val="22"/>
            <w:lang w:val="en-US"/>
          </w:rPr>
          <w:tab/>
        </w:r>
        <w:r w:rsidR="005805C4" w:rsidRPr="006B11BD">
          <w:rPr>
            <w:rStyle w:val="Hyperlink"/>
            <w:bCs/>
            <w:noProof/>
          </w:rPr>
          <w:t>Malaria diagnosis and treatment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_Toc284601024 \h </w:instrText>
        </w:r>
        <w:r w:rsidR="000D7884" w:rsidRPr="006B11BD">
          <w:rPr>
            <w:noProof/>
            <w:webHidden/>
          </w:rPr>
        </w:r>
        <w:r w:rsidR="000D7884" w:rsidRPr="006B11BD">
          <w:rPr>
            <w:noProof/>
            <w:webHidden/>
          </w:rPr>
          <w:fldChar w:fldCharType="separate"/>
        </w:r>
        <w:r w:rsidR="008B0A7C" w:rsidRPr="006B11BD">
          <w:rPr>
            <w:noProof/>
            <w:webHidden/>
          </w:rPr>
          <w:t>19</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25" w:history="1">
        <w:r w:rsidR="005805C4" w:rsidRPr="006B11BD">
          <w:rPr>
            <w:rStyle w:val="Hyperlink"/>
            <w:noProof/>
          </w:rPr>
          <w:t>Table 2 below provides a summary of the schedule for blood collection</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_Toc284601025 \h </w:instrText>
        </w:r>
        <w:r w:rsidR="000D7884" w:rsidRPr="006B11BD">
          <w:rPr>
            <w:noProof/>
            <w:webHidden/>
          </w:rPr>
        </w:r>
        <w:r w:rsidR="000D7884" w:rsidRPr="006B11BD">
          <w:rPr>
            <w:noProof/>
            <w:webHidden/>
          </w:rPr>
          <w:fldChar w:fldCharType="separate"/>
        </w:r>
        <w:r w:rsidR="008B0A7C" w:rsidRPr="006B11BD">
          <w:rPr>
            <w:noProof/>
            <w:webHidden/>
          </w:rPr>
          <w:t>20</w:t>
        </w:r>
        <w:r w:rsidR="000D7884" w:rsidRPr="006B11BD">
          <w:rPr>
            <w:noProof/>
            <w:webHidden/>
          </w:rPr>
          <w:fldChar w:fldCharType="end"/>
        </w:r>
      </w:hyperlink>
    </w:p>
    <w:p w:rsidR="005805C4" w:rsidRPr="006B11BD" w:rsidRDefault="00E97CC4">
      <w:pPr>
        <w:pStyle w:val="TOC3"/>
        <w:tabs>
          <w:tab w:val="left" w:pos="1320"/>
          <w:tab w:val="right" w:leader="underscore" w:pos="9016"/>
        </w:tabs>
        <w:rPr>
          <w:rFonts w:eastAsiaTheme="minorEastAsia" w:cstheme="minorBidi"/>
          <w:noProof/>
          <w:sz w:val="22"/>
          <w:szCs w:val="22"/>
          <w:lang w:val="en-US"/>
        </w:rPr>
      </w:pPr>
      <w:hyperlink w:anchor="_Toc284601026" w:history="1">
        <w:r w:rsidR="005805C4" w:rsidRPr="006B11BD">
          <w:rPr>
            <w:rStyle w:val="Hyperlink"/>
            <w:noProof/>
          </w:rPr>
          <w:t xml:space="preserve">4.4.3 </w:t>
        </w:r>
        <w:r w:rsidR="005805C4" w:rsidRPr="006B11BD">
          <w:rPr>
            <w:rFonts w:eastAsiaTheme="minorEastAsia" w:cstheme="minorBidi"/>
            <w:noProof/>
            <w:sz w:val="22"/>
            <w:szCs w:val="22"/>
            <w:lang w:val="en-US"/>
          </w:rPr>
          <w:tab/>
        </w:r>
        <w:r w:rsidR="005805C4" w:rsidRPr="006B11BD">
          <w:rPr>
            <w:rStyle w:val="Hyperlink"/>
            <w:noProof/>
          </w:rPr>
          <w:t>Non-malarial illnesses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_Toc284601026 \h </w:instrText>
        </w:r>
        <w:r w:rsidR="000D7884" w:rsidRPr="006B11BD">
          <w:rPr>
            <w:noProof/>
            <w:webHidden/>
          </w:rPr>
        </w:r>
        <w:r w:rsidR="000D7884" w:rsidRPr="006B11BD">
          <w:rPr>
            <w:noProof/>
            <w:webHidden/>
          </w:rPr>
          <w:fldChar w:fldCharType="separate"/>
        </w:r>
        <w:r w:rsidR="008B0A7C" w:rsidRPr="006B11BD">
          <w:rPr>
            <w:noProof/>
            <w:webHidden/>
          </w:rPr>
          <w:t>20</w:t>
        </w:r>
        <w:r w:rsidR="000D7884" w:rsidRPr="006B11BD">
          <w:rPr>
            <w:noProof/>
            <w:webHidden/>
          </w:rPr>
          <w:fldChar w:fldCharType="end"/>
        </w:r>
      </w:hyperlink>
    </w:p>
    <w:p w:rsidR="005805C4" w:rsidRPr="006B11BD" w:rsidRDefault="00E97CC4">
      <w:pPr>
        <w:pStyle w:val="TOC3"/>
        <w:tabs>
          <w:tab w:val="left" w:pos="1100"/>
          <w:tab w:val="right" w:leader="underscore" w:pos="9016"/>
        </w:tabs>
        <w:rPr>
          <w:rFonts w:eastAsiaTheme="minorEastAsia" w:cstheme="minorBidi"/>
          <w:noProof/>
          <w:sz w:val="22"/>
          <w:szCs w:val="22"/>
          <w:lang w:val="en-US"/>
        </w:rPr>
      </w:pPr>
      <w:hyperlink w:anchor="_Toc284601027" w:history="1">
        <w:r w:rsidR="005805C4" w:rsidRPr="006B11BD">
          <w:rPr>
            <w:rStyle w:val="Hyperlink"/>
            <w:noProof/>
          </w:rPr>
          <w:t>4.4.4</w:t>
        </w:r>
        <w:r w:rsidR="005805C4" w:rsidRPr="006B11BD">
          <w:rPr>
            <w:rFonts w:eastAsiaTheme="minorEastAsia" w:cstheme="minorBidi"/>
            <w:noProof/>
            <w:sz w:val="22"/>
            <w:szCs w:val="22"/>
            <w:lang w:val="en-US"/>
          </w:rPr>
          <w:tab/>
        </w:r>
        <w:r w:rsidR="005805C4" w:rsidRPr="006B11BD">
          <w:rPr>
            <w:rStyle w:val="Hyperlink"/>
            <w:noProof/>
          </w:rPr>
          <w:t>Administration of medications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_Toc284601027 \h </w:instrText>
        </w:r>
        <w:r w:rsidR="000D7884" w:rsidRPr="006B11BD">
          <w:rPr>
            <w:noProof/>
            <w:webHidden/>
          </w:rPr>
        </w:r>
        <w:r w:rsidR="000D7884" w:rsidRPr="006B11BD">
          <w:rPr>
            <w:noProof/>
            <w:webHidden/>
          </w:rPr>
          <w:fldChar w:fldCharType="separate"/>
        </w:r>
        <w:r w:rsidR="008B0A7C" w:rsidRPr="006B11BD">
          <w:rPr>
            <w:noProof/>
            <w:webHidden/>
          </w:rPr>
          <w:t>21</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28" w:history="1">
        <w:r w:rsidR="005805C4" w:rsidRPr="006B11BD">
          <w:rPr>
            <w:rStyle w:val="Hyperlink"/>
            <w:noProof/>
          </w:rPr>
          <w:t xml:space="preserve">4.5 </w:t>
        </w:r>
        <w:r w:rsidR="005805C4" w:rsidRPr="006B11BD">
          <w:rPr>
            <w:rFonts w:eastAsiaTheme="minorEastAsia" w:cstheme="minorBidi"/>
            <w:b w:val="0"/>
            <w:bCs w:val="0"/>
            <w:noProof/>
            <w:lang w:val="en-US"/>
          </w:rPr>
          <w:tab/>
        </w:r>
        <w:r w:rsidR="005805C4" w:rsidRPr="006B11BD">
          <w:rPr>
            <w:rStyle w:val="Hyperlink"/>
            <w:noProof/>
          </w:rPr>
          <w:t>Criteria for study discontinuation</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_Toc284601028 \h </w:instrText>
        </w:r>
        <w:r w:rsidR="000D7884" w:rsidRPr="006B11BD">
          <w:rPr>
            <w:noProof/>
            <w:webHidden/>
          </w:rPr>
        </w:r>
        <w:r w:rsidR="000D7884" w:rsidRPr="006B11BD">
          <w:rPr>
            <w:noProof/>
            <w:webHidden/>
          </w:rPr>
          <w:fldChar w:fldCharType="separate"/>
        </w:r>
        <w:r w:rsidR="008B0A7C" w:rsidRPr="006B11BD">
          <w:rPr>
            <w:noProof/>
            <w:webHidden/>
          </w:rPr>
          <w:t>21</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29" w:history="1">
        <w:r w:rsidR="005805C4" w:rsidRPr="006B11BD">
          <w:rPr>
            <w:rStyle w:val="Hyperlink"/>
            <w:noProof/>
          </w:rPr>
          <w:t xml:space="preserve">4.6 </w:t>
        </w:r>
        <w:r w:rsidR="005805C4" w:rsidRPr="006B11BD">
          <w:rPr>
            <w:rFonts w:eastAsiaTheme="minorEastAsia" w:cstheme="minorBidi"/>
            <w:b w:val="0"/>
            <w:bCs w:val="0"/>
            <w:noProof/>
            <w:lang w:val="en-US"/>
          </w:rPr>
          <w:tab/>
        </w:r>
        <w:r w:rsidR="005805C4" w:rsidRPr="006B11BD">
          <w:rPr>
            <w:rStyle w:val="Hyperlink"/>
            <w:noProof/>
          </w:rPr>
          <w:t>Laboratory methods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_Toc284601029 \h </w:instrText>
        </w:r>
        <w:r w:rsidR="000D7884" w:rsidRPr="006B11BD">
          <w:rPr>
            <w:noProof/>
            <w:webHidden/>
          </w:rPr>
        </w:r>
        <w:r w:rsidR="000D7884" w:rsidRPr="006B11BD">
          <w:rPr>
            <w:noProof/>
            <w:webHidden/>
          </w:rPr>
          <w:fldChar w:fldCharType="separate"/>
        </w:r>
        <w:r w:rsidR="008B0A7C" w:rsidRPr="006B11BD">
          <w:rPr>
            <w:noProof/>
            <w:webHidden/>
          </w:rPr>
          <w:t>21</w:t>
        </w:r>
        <w:r w:rsidR="000D7884" w:rsidRPr="006B11BD">
          <w:rPr>
            <w:noProof/>
            <w:webHidden/>
          </w:rPr>
          <w:fldChar w:fldCharType="end"/>
        </w:r>
      </w:hyperlink>
    </w:p>
    <w:p w:rsidR="005805C4" w:rsidRPr="006B11BD" w:rsidRDefault="00E97CC4">
      <w:pPr>
        <w:pStyle w:val="TOC3"/>
        <w:tabs>
          <w:tab w:val="left" w:pos="1100"/>
          <w:tab w:val="right" w:leader="underscore" w:pos="9016"/>
        </w:tabs>
        <w:rPr>
          <w:rFonts w:eastAsiaTheme="minorEastAsia" w:cstheme="minorBidi"/>
          <w:noProof/>
          <w:sz w:val="22"/>
          <w:szCs w:val="22"/>
          <w:lang w:val="en-US"/>
        </w:rPr>
      </w:pPr>
      <w:hyperlink w:anchor="_Toc284601030" w:history="1">
        <w:r w:rsidR="005805C4" w:rsidRPr="006B11BD">
          <w:rPr>
            <w:rStyle w:val="Hyperlink"/>
            <w:noProof/>
          </w:rPr>
          <w:t>4.6.1</w:t>
        </w:r>
        <w:r w:rsidR="005805C4" w:rsidRPr="006B11BD">
          <w:rPr>
            <w:rFonts w:eastAsiaTheme="minorEastAsia" w:cstheme="minorBidi"/>
            <w:noProof/>
            <w:sz w:val="22"/>
            <w:szCs w:val="22"/>
            <w:lang w:val="en-US"/>
          </w:rPr>
          <w:tab/>
        </w:r>
        <w:r w:rsidR="005805C4" w:rsidRPr="006B11BD">
          <w:rPr>
            <w:rStyle w:val="Hyperlink"/>
            <w:noProof/>
          </w:rPr>
          <w:t>Microscopy</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_Toc284601030 \h </w:instrText>
        </w:r>
        <w:r w:rsidR="000D7884" w:rsidRPr="006B11BD">
          <w:rPr>
            <w:noProof/>
            <w:webHidden/>
          </w:rPr>
        </w:r>
        <w:r w:rsidR="000D7884" w:rsidRPr="006B11BD">
          <w:rPr>
            <w:noProof/>
            <w:webHidden/>
          </w:rPr>
          <w:fldChar w:fldCharType="separate"/>
        </w:r>
        <w:r w:rsidR="008B0A7C" w:rsidRPr="006B11BD">
          <w:rPr>
            <w:noProof/>
            <w:webHidden/>
          </w:rPr>
          <w:t>21</w:t>
        </w:r>
        <w:r w:rsidR="000D7884" w:rsidRPr="006B11BD">
          <w:rPr>
            <w:noProof/>
            <w:webHidden/>
          </w:rPr>
          <w:fldChar w:fldCharType="end"/>
        </w:r>
      </w:hyperlink>
    </w:p>
    <w:p w:rsidR="005805C4" w:rsidRPr="006B11BD" w:rsidRDefault="00E97CC4">
      <w:pPr>
        <w:pStyle w:val="TOC3"/>
        <w:tabs>
          <w:tab w:val="left" w:pos="1100"/>
          <w:tab w:val="right" w:leader="underscore" w:pos="9016"/>
        </w:tabs>
        <w:rPr>
          <w:rFonts w:eastAsiaTheme="minorEastAsia" w:cstheme="minorBidi"/>
          <w:noProof/>
          <w:sz w:val="22"/>
          <w:szCs w:val="22"/>
          <w:lang w:val="en-US"/>
        </w:rPr>
      </w:pPr>
      <w:hyperlink w:anchor="_Toc284601031" w:history="1">
        <w:r w:rsidR="005805C4" w:rsidRPr="006B11BD">
          <w:rPr>
            <w:rStyle w:val="Hyperlink"/>
            <w:noProof/>
            <w:lang w:eastAsia="en-GB"/>
          </w:rPr>
          <w:t>4.6.2</w:t>
        </w:r>
        <w:r w:rsidR="005805C4" w:rsidRPr="006B11BD">
          <w:rPr>
            <w:rFonts w:eastAsiaTheme="minorEastAsia" w:cstheme="minorBidi"/>
            <w:noProof/>
            <w:sz w:val="22"/>
            <w:szCs w:val="22"/>
            <w:lang w:val="en-US"/>
          </w:rPr>
          <w:tab/>
        </w:r>
        <w:r w:rsidR="005805C4" w:rsidRPr="006B11BD">
          <w:rPr>
            <w:rStyle w:val="Hyperlink"/>
            <w:noProof/>
            <w:lang w:eastAsia="en-GB"/>
          </w:rPr>
          <w:t>Haemoglobin measurement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_Toc284601031 \h </w:instrText>
        </w:r>
        <w:r w:rsidR="000D7884" w:rsidRPr="006B11BD">
          <w:rPr>
            <w:noProof/>
            <w:webHidden/>
          </w:rPr>
        </w:r>
        <w:r w:rsidR="000D7884" w:rsidRPr="006B11BD">
          <w:rPr>
            <w:noProof/>
            <w:webHidden/>
          </w:rPr>
          <w:fldChar w:fldCharType="separate"/>
        </w:r>
        <w:r w:rsidR="008B0A7C" w:rsidRPr="006B11BD">
          <w:rPr>
            <w:noProof/>
            <w:webHidden/>
          </w:rPr>
          <w:t>21</w:t>
        </w:r>
        <w:r w:rsidR="000D7884" w:rsidRPr="006B11BD">
          <w:rPr>
            <w:noProof/>
            <w:webHidden/>
          </w:rPr>
          <w:fldChar w:fldCharType="end"/>
        </w:r>
      </w:hyperlink>
    </w:p>
    <w:p w:rsidR="005805C4" w:rsidRPr="006B11BD" w:rsidRDefault="00E97CC4">
      <w:pPr>
        <w:pStyle w:val="TOC3"/>
        <w:tabs>
          <w:tab w:val="left" w:pos="1100"/>
          <w:tab w:val="right" w:leader="underscore" w:pos="9016"/>
        </w:tabs>
        <w:rPr>
          <w:rFonts w:eastAsiaTheme="minorEastAsia" w:cstheme="minorBidi"/>
          <w:noProof/>
          <w:sz w:val="22"/>
          <w:szCs w:val="22"/>
          <w:lang w:val="en-US"/>
        </w:rPr>
      </w:pPr>
      <w:hyperlink w:anchor="_Toc284601032" w:history="1">
        <w:r w:rsidR="005805C4" w:rsidRPr="006B11BD">
          <w:rPr>
            <w:rStyle w:val="Hyperlink"/>
            <w:noProof/>
          </w:rPr>
          <w:t>4.6.3</w:t>
        </w:r>
        <w:r w:rsidR="005805C4" w:rsidRPr="006B11BD">
          <w:rPr>
            <w:rFonts w:eastAsiaTheme="minorEastAsia" w:cstheme="minorBidi"/>
            <w:noProof/>
            <w:sz w:val="22"/>
            <w:szCs w:val="22"/>
            <w:lang w:val="en-US"/>
          </w:rPr>
          <w:tab/>
        </w:r>
        <w:r w:rsidR="005805C4" w:rsidRPr="006B11BD">
          <w:rPr>
            <w:rStyle w:val="Hyperlink"/>
            <w:noProof/>
          </w:rPr>
          <w:t>Molecular and Immunology Studies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_Toc284601032 \h </w:instrText>
        </w:r>
        <w:r w:rsidR="000D7884" w:rsidRPr="006B11BD">
          <w:rPr>
            <w:noProof/>
            <w:webHidden/>
          </w:rPr>
        </w:r>
        <w:r w:rsidR="000D7884" w:rsidRPr="006B11BD">
          <w:rPr>
            <w:noProof/>
            <w:webHidden/>
          </w:rPr>
          <w:fldChar w:fldCharType="separate"/>
        </w:r>
        <w:r w:rsidR="008B0A7C" w:rsidRPr="006B11BD">
          <w:rPr>
            <w:noProof/>
            <w:webHidden/>
          </w:rPr>
          <w:t>22</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33" w:history="1">
        <w:r w:rsidR="005805C4" w:rsidRPr="006B11BD">
          <w:rPr>
            <w:rStyle w:val="Hyperlink"/>
            <w:noProof/>
          </w:rPr>
          <w:t>5.1</w:t>
        </w:r>
        <w:r w:rsidR="005805C4" w:rsidRPr="006B11BD">
          <w:rPr>
            <w:rFonts w:eastAsiaTheme="minorEastAsia" w:cstheme="minorBidi"/>
            <w:b w:val="0"/>
            <w:bCs w:val="0"/>
            <w:noProof/>
            <w:lang w:val="en-US"/>
          </w:rPr>
          <w:tab/>
        </w:r>
        <w:r w:rsidR="005805C4" w:rsidRPr="006B11BD">
          <w:rPr>
            <w:rStyle w:val="Hyperlink"/>
            <w:noProof/>
          </w:rPr>
          <w:t>Records to be kept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_Toc284601033 \h </w:instrText>
        </w:r>
        <w:r w:rsidR="000D7884" w:rsidRPr="006B11BD">
          <w:rPr>
            <w:noProof/>
            <w:webHidden/>
          </w:rPr>
        </w:r>
        <w:r w:rsidR="000D7884" w:rsidRPr="006B11BD">
          <w:rPr>
            <w:noProof/>
            <w:webHidden/>
          </w:rPr>
          <w:fldChar w:fldCharType="separate"/>
        </w:r>
        <w:r w:rsidR="008B0A7C" w:rsidRPr="006B11BD">
          <w:rPr>
            <w:noProof/>
            <w:webHidden/>
          </w:rPr>
          <w:t>22</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34" w:history="1">
        <w:r w:rsidR="005805C4" w:rsidRPr="006B11BD">
          <w:rPr>
            <w:rStyle w:val="Hyperlink"/>
            <w:noProof/>
          </w:rPr>
          <w:t>5.2</w:t>
        </w:r>
        <w:r w:rsidR="005805C4" w:rsidRPr="006B11BD">
          <w:rPr>
            <w:rFonts w:eastAsiaTheme="minorEastAsia" w:cstheme="minorBidi"/>
            <w:b w:val="0"/>
            <w:bCs w:val="0"/>
            <w:noProof/>
            <w:lang w:val="en-US"/>
          </w:rPr>
          <w:tab/>
        </w:r>
        <w:r w:rsidR="005805C4" w:rsidRPr="006B11BD">
          <w:rPr>
            <w:rStyle w:val="Hyperlink"/>
            <w:noProof/>
          </w:rPr>
          <w:t>Data quality assurance and monitoring</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_Toc284601034 \h </w:instrText>
        </w:r>
        <w:r w:rsidR="000D7884" w:rsidRPr="006B11BD">
          <w:rPr>
            <w:noProof/>
            <w:webHidden/>
          </w:rPr>
        </w:r>
        <w:r w:rsidR="000D7884" w:rsidRPr="006B11BD">
          <w:rPr>
            <w:noProof/>
            <w:webHidden/>
          </w:rPr>
          <w:fldChar w:fldCharType="separate"/>
        </w:r>
        <w:r w:rsidR="008B0A7C" w:rsidRPr="006B11BD">
          <w:rPr>
            <w:noProof/>
            <w:webHidden/>
          </w:rPr>
          <w:t>23</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35" w:history="1">
        <w:r w:rsidR="005805C4" w:rsidRPr="006B11BD">
          <w:rPr>
            <w:rStyle w:val="Hyperlink"/>
            <w:noProof/>
          </w:rPr>
          <w:t>5.3</w:t>
        </w:r>
        <w:r w:rsidR="005805C4" w:rsidRPr="006B11BD">
          <w:rPr>
            <w:rFonts w:eastAsiaTheme="minorEastAsia" w:cstheme="minorBidi"/>
            <w:b w:val="0"/>
            <w:bCs w:val="0"/>
            <w:noProof/>
            <w:lang w:val="en-US"/>
          </w:rPr>
          <w:tab/>
        </w:r>
        <w:r w:rsidR="005805C4" w:rsidRPr="006B11BD">
          <w:rPr>
            <w:rStyle w:val="Hyperlink"/>
            <w:noProof/>
          </w:rPr>
          <w:t>Record keeping</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_Toc284601035 \h </w:instrText>
        </w:r>
        <w:r w:rsidR="000D7884" w:rsidRPr="006B11BD">
          <w:rPr>
            <w:noProof/>
            <w:webHidden/>
          </w:rPr>
        </w:r>
        <w:r w:rsidR="000D7884" w:rsidRPr="006B11BD">
          <w:rPr>
            <w:noProof/>
            <w:webHidden/>
          </w:rPr>
          <w:fldChar w:fldCharType="separate"/>
        </w:r>
        <w:r w:rsidR="008B0A7C" w:rsidRPr="006B11BD">
          <w:rPr>
            <w:noProof/>
            <w:webHidden/>
          </w:rPr>
          <w:t>23</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36" w:history="1">
        <w:r w:rsidR="005805C4" w:rsidRPr="006B11BD">
          <w:rPr>
            <w:rStyle w:val="Hyperlink"/>
            <w:noProof/>
          </w:rPr>
          <w:t xml:space="preserve">5.4 </w:t>
        </w:r>
        <w:r w:rsidR="005805C4" w:rsidRPr="006B11BD">
          <w:rPr>
            <w:rFonts w:eastAsiaTheme="minorEastAsia" w:cstheme="minorBidi"/>
            <w:b w:val="0"/>
            <w:bCs w:val="0"/>
            <w:noProof/>
            <w:lang w:val="en-US"/>
          </w:rPr>
          <w:tab/>
        </w:r>
        <w:r w:rsidR="005805C4" w:rsidRPr="006B11BD">
          <w:rPr>
            <w:rStyle w:val="Hyperlink"/>
            <w:noProof/>
          </w:rPr>
          <w:t>Statistical considerations and analysis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_Toc284601036 \h </w:instrText>
        </w:r>
        <w:r w:rsidR="000D7884" w:rsidRPr="006B11BD">
          <w:rPr>
            <w:noProof/>
            <w:webHidden/>
          </w:rPr>
        </w:r>
        <w:r w:rsidR="000D7884" w:rsidRPr="006B11BD">
          <w:rPr>
            <w:noProof/>
            <w:webHidden/>
          </w:rPr>
          <w:fldChar w:fldCharType="separate"/>
        </w:r>
        <w:r w:rsidR="008B0A7C" w:rsidRPr="006B11BD">
          <w:rPr>
            <w:noProof/>
            <w:webHidden/>
          </w:rPr>
          <w:t>23</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37" w:history="1">
        <w:r w:rsidR="005805C4" w:rsidRPr="006B11BD">
          <w:rPr>
            <w:rStyle w:val="Hyperlink"/>
            <w:noProof/>
          </w:rPr>
          <w:t>Table 3. Outcome measures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_Toc284601037 \h </w:instrText>
        </w:r>
        <w:r w:rsidR="000D7884" w:rsidRPr="006B11BD">
          <w:rPr>
            <w:noProof/>
            <w:webHidden/>
          </w:rPr>
        </w:r>
        <w:r w:rsidR="000D7884" w:rsidRPr="006B11BD">
          <w:rPr>
            <w:noProof/>
            <w:webHidden/>
          </w:rPr>
          <w:fldChar w:fldCharType="separate"/>
        </w:r>
        <w:r w:rsidR="008B0A7C" w:rsidRPr="006B11BD">
          <w:rPr>
            <w:noProof/>
            <w:webHidden/>
          </w:rPr>
          <w:t>23</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38" w:history="1">
        <w:r w:rsidR="005805C4" w:rsidRPr="006B11BD">
          <w:rPr>
            <w:rStyle w:val="Hyperlink"/>
            <w:noProof/>
          </w:rPr>
          <w:t>Table 4. Malaria control intervention variables of interest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_Toc284601038 \h </w:instrText>
        </w:r>
        <w:r w:rsidR="000D7884" w:rsidRPr="006B11BD">
          <w:rPr>
            <w:noProof/>
            <w:webHidden/>
          </w:rPr>
        </w:r>
        <w:r w:rsidR="000D7884" w:rsidRPr="006B11BD">
          <w:rPr>
            <w:noProof/>
            <w:webHidden/>
          </w:rPr>
          <w:fldChar w:fldCharType="separate"/>
        </w:r>
        <w:r w:rsidR="008B0A7C" w:rsidRPr="006B11BD">
          <w:rPr>
            <w:noProof/>
            <w:webHidden/>
          </w:rPr>
          <w:t>25</w:t>
        </w:r>
        <w:r w:rsidR="000D7884" w:rsidRPr="006B11BD">
          <w:rPr>
            <w:noProof/>
            <w:webHidden/>
          </w:rPr>
          <w:fldChar w:fldCharType="end"/>
        </w:r>
      </w:hyperlink>
    </w:p>
    <w:p w:rsidR="005805C4" w:rsidRPr="006B11BD" w:rsidRDefault="00E97CC4">
      <w:pPr>
        <w:pStyle w:val="TOC1"/>
        <w:tabs>
          <w:tab w:val="left" w:pos="660"/>
        </w:tabs>
        <w:rPr>
          <w:rFonts w:eastAsiaTheme="minorEastAsia" w:cstheme="minorBidi"/>
          <w:b w:val="0"/>
          <w:bCs w:val="0"/>
          <w:noProof/>
          <w:sz w:val="22"/>
          <w:szCs w:val="22"/>
          <w:lang w:val="en-US"/>
        </w:rPr>
      </w:pPr>
      <w:hyperlink w:anchor="_Toc284601039" w:history="1">
        <w:r w:rsidR="005805C4" w:rsidRPr="006B11BD">
          <w:rPr>
            <w:rStyle w:val="Hyperlink"/>
            <w:noProof/>
          </w:rPr>
          <w:t>6.0</w:t>
        </w:r>
        <w:r w:rsidR="005805C4" w:rsidRPr="006B11BD">
          <w:rPr>
            <w:rFonts w:eastAsiaTheme="minorEastAsia" w:cstheme="minorBidi"/>
            <w:b w:val="0"/>
            <w:bCs w:val="0"/>
            <w:noProof/>
            <w:sz w:val="22"/>
            <w:szCs w:val="22"/>
            <w:lang w:val="en-US"/>
          </w:rPr>
          <w:tab/>
        </w:r>
        <w:r w:rsidR="005805C4" w:rsidRPr="006B11BD">
          <w:rPr>
            <w:rStyle w:val="Hyperlink"/>
            <w:noProof/>
          </w:rPr>
          <w:t>HUMAN SUBJECTS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_Toc284601039 \h </w:instrText>
        </w:r>
        <w:r w:rsidR="000D7884" w:rsidRPr="006B11BD">
          <w:rPr>
            <w:noProof/>
            <w:webHidden/>
          </w:rPr>
        </w:r>
        <w:r w:rsidR="000D7884" w:rsidRPr="006B11BD">
          <w:rPr>
            <w:noProof/>
            <w:webHidden/>
          </w:rPr>
          <w:fldChar w:fldCharType="separate"/>
        </w:r>
        <w:r w:rsidR="008B0A7C" w:rsidRPr="006B11BD">
          <w:rPr>
            <w:noProof/>
            <w:webHidden/>
          </w:rPr>
          <w:t>27</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40" w:history="1">
        <w:r w:rsidR="005805C4" w:rsidRPr="006B11BD">
          <w:rPr>
            <w:rStyle w:val="Hyperlink"/>
            <w:noProof/>
          </w:rPr>
          <w:t>6.1 Risks and Discomforts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_Toc284601040 \h </w:instrText>
        </w:r>
        <w:r w:rsidR="000D7884" w:rsidRPr="006B11BD">
          <w:rPr>
            <w:noProof/>
            <w:webHidden/>
          </w:rPr>
        </w:r>
        <w:r w:rsidR="000D7884" w:rsidRPr="006B11BD">
          <w:rPr>
            <w:noProof/>
            <w:webHidden/>
          </w:rPr>
          <w:fldChar w:fldCharType="separate"/>
        </w:r>
        <w:r w:rsidR="008B0A7C" w:rsidRPr="006B11BD">
          <w:rPr>
            <w:noProof/>
            <w:webHidden/>
          </w:rPr>
          <w:t>27</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41" w:history="1">
        <w:r w:rsidR="005805C4" w:rsidRPr="006B11BD">
          <w:rPr>
            <w:rStyle w:val="Hyperlink"/>
            <w:noProof/>
          </w:rPr>
          <w:t>6.2 Costs to the Subjects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_Toc284601041 \h </w:instrText>
        </w:r>
        <w:r w:rsidR="000D7884" w:rsidRPr="006B11BD">
          <w:rPr>
            <w:noProof/>
            <w:webHidden/>
          </w:rPr>
        </w:r>
        <w:r w:rsidR="000D7884" w:rsidRPr="006B11BD">
          <w:rPr>
            <w:noProof/>
            <w:webHidden/>
          </w:rPr>
          <w:fldChar w:fldCharType="separate"/>
        </w:r>
        <w:r w:rsidR="008B0A7C" w:rsidRPr="006B11BD">
          <w:rPr>
            <w:noProof/>
            <w:webHidden/>
          </w:rPr>
          <w:t>27</w:t>
        </w:r>
        <w:r w:rsidR="000D7884" w:rsidRPr="006B11BD">
          <w:rPr>
            <w:noProof/>
            <w:webHidden/>
          </w:rPr>
          <w:fldChar w:fldCharType="end"/>
        </w:r>
      </w:hyperlink>
    </w:p>
    <w:p w:rsidR="005805C4" w:rsidRPr="006B11BD" w:rsidRDefault="00E97CC4">
      <w:pPr>
        <w:pStyle w:val="TOC2"/>
        <w:tabs>
          <w:tab w:val="left" w:pos="880"/>
          <w:tab w:val="right" w:leader="underscore" w:pos="9016"/>
        </w:tabs>
        <w:rPr>
          <w:rFonts w:eastAsiaTheme="minorEastAsia" w:cstheme="minorBidi"/>
          <w:b w:val="0"/>
          <w:bCs w:val="0"/>
          <w:noProof/>
          <w:lang w:val="en-US"/>
        </w:rPr>
      </w:pPr>
      <w:hyperlink w:anchor="_Toc284601042" w:history="1">
        <w:r w:rsidR="005805C4" w:rsidRPr="006B11BD">
          <w:rPr>
            <w:rStyle w:val="Hyperlink"/>
            <w:noProof/>
          </w:rPr>
          <w:t>6.3</w:t>
        </w:r>
        <w:r w:rsidR="005805C4" w:rsidRPr="006B11BD">
          <w:rPr>
            <w:rFonts w:eastAsiaTheme="minorEastAsia" w:cstheme="minorBidi"/>
            <w:b w:val="0"/>
            <w:bCs w:val="0"/>
            <w:noProof/>
            <w:lang w:val="en-US"/>
          </w:rPr>
          <w:t xml:space="preserve"> </w:t>
        </w:r>
        <w:r w:rsidR="005805C4" w:rsidRPr="006B11BD">
          <w:rPr>
            <w:rStyle w:val="Hyperlink"/>
            <w:noProof/>
          </w:rPr>
          <w:t>Reimbursement of Subjects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_Toc284601042 \h </w:instrText>
        </w:r>
        <w:r w:rsidR="000D7884" w:rsidRPr="006B11BD">
          <w:rPr>
            <w:noProof/>
            <w:webHidden/>
          </w:rPr>
        </w:r>
        <w:r w:rsidR="000D7884" w:rsidRPr="006B11BD">
          <w:rPr>
            <w:noProof/>
            <w:webHidden/>
          </w:rPr>
          <w:fldChar w:fldCharType="separate"/>
        </w:r>
        <w:r w:rsidR="008B0A7C" w:rsidRPr="006B11BD">
          <w:rPr>
            <w:noProof/>
            <w:webHidden/>
          </w:rPr>
          <w:t>27</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43" w:history="1">
        <w:r w:rsidR="005805C4" w:rsidRPr="006B11BD">
          <w:rPr>
            <w:rStyle w:val="Hyperlink"/>
            <w:noProof/>
          </w:rPr>
          <w:t>6.4 Informed consent</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_Toc284601043 \h </w:instrText>
        </w:r>
        <w:r w:rsidR="000D7884" w:rsidRPr="006B11BD">
          <w:rPr>
            <w:noProof/>
            <w:webHidden/>
          </w:rPr>
        </w:r>
        <w:r w:rsidR="000D7884" w:rsidRPr="006B11BD">
          <w:rPr>
            <w:noProof/>
            <w:webHidden/>
          </w:rPr>
          <w:fldChar w:fldCharType="separate"/>
        </w:r>
        <w:r w:rsidR="008B0A7C" w:rsidRPr="006B11BD">
          <w:rPr>
            <w:noProof/>
            <w:webHidden/>
          </w:rPr>
          <w:t>28</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44" w:history="1">
        <w:r w:rsidR="005805C4" w:rsidRPr="006B11BD">
          <w:rPr>
            <w:rStyle w:val="Hyperlink"/>
            <w:noProof/>
          </w:rPr>
          <w:t>6.5   Confidentiality</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_Toc284601044 \h </w:instrText>
        </w:r>
        <w:r w:rsidR="000D7884" w:rsidRPr="006B11BD">
          <w:rPr>
            <w:noProof/>
            <w:webHidden/>
          </w:rPr>
        </w:r>
        <w:r w:rsidR="000D7884" w:rsidRPr="006B11BD">
          <w:rPr>
            <w:noProof/>
            <w:webHidden/>
          </w:rPr>
          <w:fldChar w:fldCharType="separate"/>
        </w:r>
        <w:r w:rsidR="008B0A7C" w:rsidRPr="006B11BD">
          <w:rPr>
            <w:noProof/>
            <w:webHidden/>
          </w:rPr>
          <w:t>28</w:t>
        </w:r>
        <w:r w:rsidR="000D7884" w:rsidRPr="006B11BD">
          <w:rPr>
            <w:noProof/>
            <w:webHidden/>
          </w:rPr>
          <w:fldChar w:fldCharType="end"/>
        </w:r>
      </w:hyperlink>
    </w:p>
    <w:p w:rsidR="005805C4" w:rsidRPr="006B11BD" w:rsidRDefault="00E97CC4">
      <w:pPr>
        <w:pStyle w:val="TOC2"/>
        <w:tabs>
          <w:tab w:val="right" w:leader="underscore" w:pos="9016"/>
        </w:tabs>
        <w:rPr>
          <w:rFonts w:eastAsiaTheme="minorEastAsia" w:cstheme="minorBidi"/>
          <w:b w:val="0"/>
          <w:bCs w:val="0"/>
          <w:noProof/>
          <w:lang w:val="en-US"/>
        </w:rPr>
      </w:pPr>
      <w:hyperlink w:anchor="_Toc284601045" w:history="1">
        <w:r w:rsidR="005805C4" w:rsidRPr="006B11BD">
          <w:rPr>
            <w:rStyle w:val="Hyperlink"/>
            <w:noProof/>
            <w:lang w:val="en-US"/>
          </w:rPr>
          <w:t>6.6 Institutional review boards (IRBs)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_Toc284601045 \h </w:instrText>
        </w:r>
        <w:r w:rsidR="000D7884" w:rsidRPr="006B11BD">
          <w:rPr>
            <w:noProof/>
            <w:webHidden/>
          </w:rPr>
        </w:r>
        <w:r w:rsidR="000D7884" w:rsidRPr="006B11BD">
          <w:rPr>
            <w:noProof/>
            <w:webHidden/>
          </w:rPr>
          <w:fldChar w:fldCharType="separate"/>
        </w:r>
        <w:r w:rsidR="008B0A7C" w:rsidRPr="006B11BD">
          <w:rPr>
            <w:noProof/>
            <w:webHidden/>
          </w:rPr>
          <w:t>28</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46" w:history="1">
        <w:r w:rsidR="005805C4" w:rsidRPr="006B11BD">
          <w:rPr>
            <w:rStyle w:val="Hyperlink"/>
            <w:noProof/>
          </w:rPr>
          <w:t>REFERENCES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_Toc284601046 \h </w:instrText>
        </w:r>
        <w:r w:rsidR="000D7884" w:rsidRPr="006B11BD">
          <w:rPr>
            <w:noProof/>
            <w:webHidden/>
          </w:rPr>
        </w:r>
        <w:r w:rsidR="000D7884" w:rsidRPr="006B11BD">
          <w:rPr>
            <w:noProof/>
            <w:webHidden/>
          </w:rPr>
          <w:fldChar w:fldCharType="separate"/>
        </w:r>
        <w:r w:rsidR="008B0A7C" w:rsidRPr="006B11BD">
          <w:rPr>
            <w:noProof/>
            <w:webHidden/>
          </w:rPr>
          <w:t>29</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47" w:history="1">
        <w:r w:rsidR="005805C4" w:rsidRPr="006B11BD">
          <w:rPr>
            <w:rStyle w:val="Hyperlink"/>
            <w:rFonts w:cstheme="minorHAnsi"/>
            <w:noProof/>
          </w:rPr>
          <w:t>Appendix A. HOUSEHOLD QUESTIONNAIRE</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_Toc284601047 \h </w:instrText>
        </w:r>
        <w:r w:rsidR="000D7884" w:rsidRPr="006B11BD">
          <w:rPr>
            <w:noProof/>
            <w:webHidden/>
          </w:rPr>
        </w:r>
        <w:r w:rsidR="000D7884" w:rsidRPr="006B11BD">
          <w:rPr>
            <w:noProof/>
            <w:webHidden/>
          </w:rPr>
          <w:fldChar w:fldCharType="separate"/>
        </w:r>
        <w:r w:rsidR="008B0A7C" w:rsidRPr="006B11BD">
          <w:rPr>
            <w:noProof/>
            <w:webHidden/>
          </w:rPr>
          <w:t>30</w:t>
        </w:r>
        <w:r w:rsidR="000D7884" w:rsidRPr="006B11BD">
          <w:rPr>
            <w:noProof/>
            <w:webHidden/>
          </w:rPr>
          <w:fldChar w:fldCharType="end"/>
        </w:r>
      </w:hyperlink>
    </w:p>
    <w:p w:rsidR="005805C4" w:rsidRPr="006B11BD" w:rsidRDefault="00E97CC4">
      <w:pPr>
        <w:pStyle w:val="TOC1"/>
        <w:rPr>
          <w:rFonts w:eastAsiaTheme="minorEastAsia" w:cstheme="minorBidi"/>
          <w:b w:val="0"/>
          <w:bCs w:val="0"/>
          <w:noProof/>
          <w:sz w:val="22"/>
          <w:szCs w:val="22"/>
          <w:lang w:val="en-US"/>
        </w:rPr>
      </w:pPr>
      <w:hyperlink w:anchor="_Toc284601048" w:history="1">
        <w:r w:rsidR="005805C4" w:rsidRPr="006B11BD">
          <w:rPr>
            <w:rStyle w:val="Hyperlink"/>
            <w:rFonts w:cstheme="minorHAnsi"/>
            <w:noProof/>
          </w:rPr>
          <w:t>Appendix B. WHO CRITERIA FOR SEVERE MALARIA/DANGER SIGNS</w:t>
        </w:r>
        <w:r w:rsidR="005805C4" w:rsidRPr="006B11BD">
          <w:rPr>
            <w:noProof/>
            <w:webHidden/>
          </w:rPr>
          <w:tab/>
        </w:r>
        <w:r w:rsidR="000D7884" w:rsidRPr="006B11BD">
          <w:rPr>
            <w:noProof/>
            <w:webHidden/>
          </w:rPr>
          <w:fldChar w:fldCharType="begin"/>
        </w:r>
        <w:r w:rsidR="005805C4" w:rsidRPr="006B11BD">
          <w:rPr>
            <w:noProof/>
            <w:webHidden/>
          </w:rPr>
          <w:instrText xml:space="preserve"> PAGEREF _Toc284601048 \h </w:instrText>
        </w:r>
        <w:r w:rsidR="000D7884" w:rsidRPr="006B11BD">
          <w:rPr>
            <w:noProof/>
            <w:webHidden/>
          </w:rPr>
        </w:r>
        <w:r w:rsidR="000D7884" w:rsidRPr="006B11BD">
          <w:rPr>
            <w:noProof/>
            <w:webHidden/>
          </w:rPr>
          <w:fldChar w:fldCharType="separate"/>
        </w:r>
        <w:r w:rsidR="008B0A7C" w:rsidRPr="006B11BD">
          <w:rPr>
            <w:noProof/>
            <w:webHidden/>
          </w:rPr>
          <w:t>31</w:t>
        </w:r>
        <w:r w:rsidR="000D7884" w:rsidRPr="006B11BD">
          <w:rPr>
            <w:noProof/>
            <w:webHidden/>
          </w:rPr>
          <w:fldChar w:fldCharType="end"/>
        </w:r>
      </w:hyperlink>
    </w:p>
    <w:p w:rsidR="00BE113C" w:rsidRPr="006B11BD" w:rsidRDefault="000D7884" w:rsidP="0069266A">
      <w:pPr>
        <w:pStyle w:val="TOC1"/>
      </w:pPr>
      <w:r w:rsidRPr="006B11BD">
        <w:fldChar w:fldCharType="end"/>
      </w:r>
    </w:p>
    <w:p w:rsidR="00360DF4" w:rsidRPr="006B11BD" w:rsidRDefault="00360DF4" w:rsidP="00055972">
      <w:pPr>
        <w:spacing w:line="360" w:lineRule="auto"/>
        <w:rPr>
          <w:rFonts w:asciiTheme="minorHAnsi" w:hAnsiTheme="minorHAnsi"/>
        </w:rPr>
      </w:pPr>
    </w:p>
    <w:p w:rsidR="004A3502" w:rsidRPr="006B11BD" w:rsidRDefault="004A3502" w:rsidP="00055972">
      <w:pPr>
        <w:spacing w:line="360" w:lineRule="auto"/>
        <w:rPr>
          <w:rFonts w:asciiTheme="minorHAnsi" w:hAnsiTheme="minorHAnsi"/>
        </w:rPr>
      </w:pPr>
      <w:r w:rsidRPr="006B11BD">
        <w:rPr>
          <w:rFonts w:asciiTheme="minorHAnsi" w:hAnsiTheme="minorHAnsi"/>
        </w:rPr>
        <w:br w:type="page"/>
      </w:r>
    </w:p>
    <w:p w:rsidR="00343D17" w:rsidRPr="003E4AEB" w:rsidRDefault="00360DF4" w:rsidP="00360DF4">
      <w:pPr>
        <w:pStyle w:val="Heading1"/>
        <w:rPr>
          <w:rFonts w:asciiTheme="minorHAnsi" w:hAnsiTheme="minorHAnsi"/>
          <w:b w:val="0"/>
          <w:i/>
          <w:sz w:val="24"/>
          <w:szCs w:val="24"/>
        </w:rPr>
      </w:pPr>
      <w:bookmarkStart w:id="0" w:name="_Toc284600999"/>
      <w:r w:rsidRPr="006B11BD">
        <w:rPr>
          <w:rFonts w:asciiTheme="minorHAnsi" w:hAnsiTheme="minorHAnsi"/>
          <w:sz w:val="24"/>
          <w:szCs w:val="24"/>
        </w:rPr>
        <w:lastRenderedPageBreak/>
        <w:t>PARTICIPATING SITES</w:t>
      </w:r>
      <w:bookmarkEnd w:id="0"/>
      <w:r w:rsidR="003E4AEB">
        <w:rPr>
          <w:rFonts w:asciiTheme="minorHAnsi" w:hAnsiTheme="minorHAnsi"/>
          <w:sz w:val="24"/>
          <w:szCs w:val="24"/>
        </w:rPr>
        <w:t xml:space="preserve"> </w:t>
      </w:r>
      <w:r w:rsidR="003E4AEB">
        <w:rPr>
          <w:rFonts w:asciiTheme="minorHAnsi" w:hAnsiTheme="minorHAnsi"/>
          <w:b w:val="0"/>
          <w:i/>
          <w:sz w:val="24"/>
          <w:szCs w:val="24"/>
        </w:rPr>
        <w:t>(contact information redacted)</w:t>
      </w:r>
    </w:p>
    <w:p w:rsidR="00360DF4" w:rsidRPr="006B11BD" w:rsidRDefault="00360DF4" w:rsidP="000F00C1">
      <w:pPr>
        <w:spacing w:after="0" w:line="360" w:lineRule="auto"/>
        <w:rPr>
          <w:rFonts w:asciiTheme="minorHAnsi" w:hAnsiTheme="minorHAnsi"/>
          <w:b/>
          <w:sz w:val="24"/>
          <w:szCs w:val="24"/>
        </w:rPr>
      </w:pPr>
    </w:p>
    <w:p w:rsidR="00343D17" w:rsidRPr="006B11BD" w:rsidRDefault="00343D17" w:rsidP="00A307BD">
      <w:pPr>
        <w:autoSpaceDE w:val="0"/>
        <w:autoSpaceDN w:val="0"/>
        <w:adjustRightInd w:val="0"/>
        <w:spacing w:after="0"/>
        <w:rPr>
          <w:rFonts w:asciiTheme="minorHAnsi" w:hAnsiTheme="minorHAnsi"/>
          <w:b/>
          <w:bCs/>
          <w:color w:val="000000"/>
          <w:sz w:val="24"/>
          <w:szCs w:val="24"/>
          <w:lang w:eastAsia="en-GB"/>
        </w:rPr>
      </w:pPr>
      <w:r w:rsidRPr="006B11BD">
        <w:rPr>
          <w:rFonts w:asciiTheme="minorHAnsi" w:hAnsiTheme="minorHAnsi"/>
          <w:b/>
          <w:bCs/>
          <w:color w:val="000000"/>
          <w:sz w:val="24"/>
          <w:szCs w:val="24"/>
          <w:lang w:eastAsia="en-GB"/>
        </w:rPr>
        <w:t>Uganda Malaria Surveillance Project (UMSP)</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Address:                  Infectious Disease Research Collaboration (IDRC), </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                                  Mulago Hospital Complex, MUJHU 3 Building, P.O. Box 7475, </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                                  Kampala, Uganda</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Contact Person:     Catherine Tugaineyo</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Phone Number:     +256 (0) 414-530692</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Fax Number:          +256 (0) 414-540524</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lang w:eastAsia="en-GB"/>
        </w:rPr>
      </w:pPr>
      <w:r w:rsidRPr="003E4AEB">
        <w:rPr>
          <w:rFonts w:asciiTheme="minorHAnsi" w:hAnsiTheme="minorHAnsi"/>
          <w:color w:val="000000" w:themeColor="text1"/>
          <w:sz w:val="24"/>
          <w:szCs w:val="24"/>
          <w:highlight w:val="black"/>
          <w:lang w:eastAsia="en-GB"/>
        </w:rPr>
        <w:t>Email:                      ctugaineyo@muucsf.com</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lang w:eastAsia="en-GB"/>
        </w:rPr>
      </w:pPr>
    </w:p>
    <w:p w:rsidR="00343D17" w:rsidRPr="006B11BD" w:rsidRDefault="00343D17" w:rsidP="00A307BD">
      <w:pPr>
        <w:autoSpaceDE w:val="0"/>
        <w:autoSpaceDN w:val="0"/>
        <w:adjustRightInd w:val="0"/>
        <w:spacing w:after="0"/>
        <w:rPr>
          <w:rFonts w:asciiTheme="minorHAnsi" w:hAnsiTheme="minorHAnsi"/>
          <w:b/>
          <w:bCs/>
          <w:color w:val="000000"/>
          <w:sz w:val="24"/>
          <w:szCs w:val="24"/>
          <w:lang w:eastAsia="en-GB"/>
        </w:rPr>
      </w:pPr>
      <w:r w:rsidRPr="006B11BD">
        <w:rPr>
          <w:rFonts w:asciiTheme="minorHAnsi" w:hAnsiTheme="minorHAnsi"/>
          <w:b/>
          <w:bCs/>
          <w:color w:val="000000"/>
          <w:sz w:val="24"/>
          <w:szCs w:val="24"/>
          <w:lang w:eastAsia="en-GB"/>
        </w:rPr>
        <w:t>London School of Hygiene &amp; TropicalMedicine (LSHTM)</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Address:                  Keppel Street, London,WC1E 7HT, UK</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Contact Person:     Susan Sheedy</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Phone Number:     +44 (0) 20 7927 2256</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Fax Number:          +44 (0)20 7637 4314</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lang w:eastAsia="en-GB"/>
        </w:rPr>
      </w:pPr>
      <w:r w:rsidRPr="003E4AEB">
        <w:rPr>
          <w:rFonts w:asciiTheme="minorHAnsi" w:hAnsiTheme="minorHAnsi"/>
          <w:color w:val="000000" w:themeColor="text1"/>
          <w:sz w:val="24"/>
          <w:szCs w:val="24"/>
          <w:highlight w:val="black"/>
          <w:lang w:eastAsia="en-GB"/>
        </w:rPr>
        <w:t>Email:                      susan.sheedy@lshtm.ac.uk</w:t>
      </w:r>
    </w:p>
    <w:p w:rsidR="00343D17" w:rsidRPr="006B11BD" w:rsidRDefault="00343D17" w:rsidP="00A307BD">
      <w:pPr>
        <w:autoSpaceDE w:val="0"/>
        <w:autoSpaceDN w:val="0"/>
        <w:adjustRightInd w:val="0"/>
        <w:spacing w:after="0"/>
        <w:rPr>
          <w:rFonts w:asciiTheme="minorHAnsi" w:hAnsiTheme="minorHAnsi"/>
          <w:color w:val="000000"/>
          <w:sz w:val="24"/>
          <w:szCs w:val="24"/>
          <w:lang w:eastAsia="en-GB"/>
        </w:rPr>
      </w:pPr>
    </w:p>
    <w:p w:rsidR="00343D17" w:rsidRPr="006B11BD" w:rsidRDefault="00343D17" w:rsidP="00A307BD">
      <w:pPr>
        <w:autoSpaceDE w:val="0"/>
        <w:autoSpaceDN w:val="0"/>
        <w:adjustRightInd w:val="0"/>
        <w:spacing w:after="0"/>
        <w:rPr>
          <w:rFonts w:asciiTheme="minorHAnsi" w:hAnsiTheme="minorHAnsi"/>
          <w:b/>
          <w:bCs/>
          <w:color w:val="000000"/>
          <w:sz w:val="24"/>
          <w:szCs w:val="24"/>
          <w:lang w:eastAsia="en-GB"/>
        </w:rPr>
      </w:pPr>
      <w:r w:rsidRPr="006B11BD">
        <w:rPr>
          <w:rFonts w:asciiTheme="minorHAnsi" w:hAnsiTheme="minorHAnsi"/>
          <w:b/>
          <w:bCs/>
          <w:color w:val="000000"/>
          <w:sz w:val="24"/>
          <w:szCs w:val="24"/>
          <w:lang w:eastAsia="en-GB"/>
        </w:rPr>
        <w:t>University of California, San Francisco (UCSF)</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Address:                 San Francisco General Hospital, 1001 Potrero Avenue, </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                                 Building 30, Room 402/408, San Francisco, CA 94110, USA</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 xml:space="preserve">Contact Person:    </w:t>
      </w:r>
      <w:r w:rsidR="00031F2E" w:rsidRPr="003E4AEB">
        <w:rPr>
          <w:rFonts w:asciiTheme="minorHAnsi" w:hAnsiTheme="minorHAnsi"/>
          <w:color w:val="000000" w:themeColor="text1"/>
          <w:sz w:val="24"/>
          <w:szCs w:val="24"/>
          <w:highlight w:val="black"/>
          <w:lang w:eastAsia="en-GB"/>
        </w:rPr>
        <w:t>Tamara Clark</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Phone Number:    +1 (415) 206-</w:t>
      </w:r>
      <w:r w:rsidR="00031F2E" w:rsidRPr="003E4AEB">
        <w:rPr>
          <w:rFonts w:asciiTheme="minorHAnsi" w:hAnsiTheme="minorHAnsi"/>
          <w:color w:val="000000" w:themeColor="text1"/>
          <w:sz w:val="24"/>
          <w:szCs w:val="24"/>
          <w:highlight w:val="black"/>
          <w:lang w:eastAsia="en-GB"/>
        </w:rPr>
        <w:t>8790</w:t>
      </w:r>
    </w:p>
    <w:p w:rsidR="00343D17" w:rsidRPr="003E4AEB" w:rsidRDefault="00343D17" w:rsidP="00A307BD">
      <w:pPr>
        <w:autoSpaceDE w:val="0"/>
        <w:autoSpaceDN w:val="0"/>
        <w:adjustRightInd w:val="0"/>
        <w:spacing w:after="0"/>
        <w:rPr>
          <w:rFonts w:asciiTheme="minorHAnsi" w:hAnsiTheme="minorHAnsi"/>
          <w:color w:val="000000" w:themeColor="text1"/>
          <w:sz w:val="24"/>
          <w:szCs w:val="24"/>
          <w:highlight w:val="black"/>
          <w:lang w:eastAsia="en-GB"/>
        </w:rPr>
      </w:pPr>
      <w:r w:rsidRPr="003E4AEB">
        <w:rPr>
          <w:rFonts w:asciiTheme="minorHAnsi" w:hAnsiTheme="minorHAnsi"/>
          <w:color w:val="000000" w:themeColor="text1"/>
          <w:sz w:val="24"/>
          <w:szCs w:val="24"/>
          <w:highlight w:val="black"/>
          <w:lang w:eastAsia="en-GB"/>
        </w:rPr>
        <w:t>Fax Number:         +1 (415) 648-8425</w:t>
      </w:r>
    </w:p>
    <w:p w:rsidR="00343D17" w:rsidRPr="003E4AEB" w:rsidRDefault="00343D17" w:rsidP="00A307BD">
      <w:pPr>
        <w:rPr>
          <w:rFonts w:asciiTheme="minorHAnsi" w:hAnsiTheme="minorHAnsi"/>
          <w:b/>
          <w:color w:val="000000" w:themeColor="text1"/>
          <w:sz w:val="24"/>
          <w:szCs w:val="24"/>
          <w:u w:val="single"/>
        </w:rPr>
      </w:pPr>
      <w:r w:rsidRPr="003E4AEB">
        <w:rPr>
          <w:rFonts w:asciiTheme="minorHAnsi" w:hAnsiTheme="minorHAnsi"/>
          <w:color w:val="000000" w:themeColor="text1"/>
          <w:sz w:val="24"/>
          <w:szCs w:val="24"/>
          <w:highlight w:val="black"/>
          <w:lang w:eastAsia="en-GB"/>
        </w:rPr>
        <w:t xml:space="preserve">Email:                      </w:t>
      </w:r>
      <w:r w:rsidR="00031F2E" w:rsidRPr="003E4AEB">
        <w:rPr>
          <w:rFonts w:asciiTheme="minorHAnsi" w:hAnsiTheme="minorHAnsi"/>
          <w:color w:val="000000" w:themeColor="text1"/>
          <w:sz w:val="24"/>
          <w:szCs w:val="24"/>
          <w:highlight w:val="black"/>
          <w:lang w:eastAsia="en-GB"/>
        </w:rPr>
        <w:t>tclark@medsfgh.ucsf.edu</w:t>
      </w:r>
    </w:p>
    <w:p w:rsidR="00343D17" w:rsidRPr="006B11BD" w:rsidRDefault="00343D17" w:rsidP="00A307BD">
      <w:pPr>
        <w:rPr>
          <w:rFonts w:asciiTheme="minorHAnsi" w:hAnsiTheme="minorHAnsi"/>
          <w:sz w:val="24"/>
          <w:szCs w:val="24"/>
        </w:rPr>
      </w:pPr>
      <w:r w:rsidRPr="006B11BD">
        <w:rPr>
          <w:rFonts w:asciiTheme="minorHAnsi" w:hAnsiTheme="minorHAnsi"/>
          <w:sz w:val="24"/>
          <w:szCs w:val="24"/>
        </w:rPr>
        <w:br w:type="page"/>
      </w:r>
    </w:p>
    <w:p w:rsidR="00E622F3" w:rsidRPr="006B11BD" w:rsidRDefault="00E622F3" w:rsidP="00360DF4">
      <w:pPr>
        <w:pStyle w:val="Heading1"/>
        <w:rPr>
          <w:rFonts w:asciiTheme="minorHAnsi" w:hAnsiTheme="minorHAnsi"/>
          <w:sz w:val="24"/>
          <w:szCs w:val="24"/>
        </w:rPr>
      </w:pPr>
      <w:bookmarkStart w:id="1" w:name="_Toc284601000"/>
      <w:r w:rsidRPr="006B11BD">
        <w:rPr>
          <w:rFonts w:asciiTheme="minorHAnsi" w:hAnsiTheme="minorHAnsi"/>
          <w:sz w:val="24"/>
          <w:szCs w:val="24"/>
        </w:rPr>
        <w:lastRenderedPageBreak/>
        <w:t>INSTITUTIONAL REVIEW BOARDS</w:t>
      </w:r>
      <w:bookmarkEnd w:id="1"/>
      <w:r w:rsidR="003E4AEB">
        <w:rPr>
          <w:rFonts w:asciiTheme="minorHAnsi" w:hAnsiTheme="minorHAnsi"/>
          <w:sz w:val="24"/>
          <w:szCs w:val="24"/>
        </w:rPr>
        <w:t xml:space="preserve"> </w:t>
      </w:r>
      <w:r w:rsidR="003E4AEB">
        <w:rPr>
          <w:rFonts w:asciiTheme="minorHAnsi" w:hAnsiTheme="minorHAnsi"/>
          <w:b w:val="0"/>
          <w:i/>
          <w:sz w:val="24"/>
          <w:szCs w:val="24"/>
        </w:rPr>
        <w:t>(contact information redacted)</w:t>
      </w:r>
    </w:p>
    <w:p w:rsidR="00E622F3" w:rsidRPr="006B11BD" w:rsidRDefault="00E622F3" w:rsidP="00055972">
      <w:pPr>
        <w:spacing w:after="0" w:line="360" w:lineRule="auto"/>
        <w:rPr>
          <w:rFonts w:asciiTheme="minorHAnsi" w:hAnsiTheme="minorHAnsi"/>
          <w:b/>
          <w:sz w:val="24"/>
          <w:szCs w:val="24"/>
        </w:rPr>
      </w:pPr>
    </w:p>
    <w:p w:rsidR="00343D17" w:rsidRPr="006B11BD" w:rsidRDefault="00343D17" w:rsidP="00A307BD">
      <w:pPr>
        <w:spacing w:after="0"/>
        <w:rPr>
          <w:rFonts w:asciiTheme="minorHAnsi" w:hAnsiTheme="minorHAnsi"/>
          <w:b/>
          <w:bCs/>
          <w:sz w:val="24"/>
          <w:szCs w:val="24"/>
        </w:rPr>
      </w:pPr>
      <w:r w:rsidRPr="006B11BD">
        <w:rPr>
          <w:rFonts w:asciiTheme="minorHAnsi" w:hAnsiTheme="minorHAnsi"/>
          <w:b/>
          <w:bCs/>
          <w:sz w:val="24"/>
          <w:szCs w:val="24"/>
        </w:rPr>
        <w:t>Uganda National Council for Science and Technology (UNCST)</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Address:                 Uganda House, 11</w:t>
      </w:r>
      <w:r w:rsidRPr="003E4AEB">
        <w:rPr>
          <w:rFonts w:asciiTheme="minorHAnsi" w:hAnsiTheme="minorHAnsi"/>
          <w:sz w:val="24"/>
          <w:szCs w:val="24"/>
          <w:highlight w:val="black"/>
          <w:vertAlign w:val="superscript"/>
        </w:rPr>
        <w:t>th</w:t>
      </w:r>
      <w:r w:rsidRPr="003E4AEB">
        <w:rPr>
          <w:rFonts w:asciiTheme="minorHAnsi" w:hAnsiTheme="minorHAnsi"/>
          <w:sz w:val="24"/>
          <w:szCs w:val="24"/>
          <w:highlight w:val="black"/>
        </w:rPr>
        <w:t xml:space="preserve"> Floor, PO Box 6884, Kampala, Uganda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 xml:space="preserve">Contact Person:     Dr. Thomas Gordon Egwang  </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 xml:space="preserve">Phone Number:     256-41-250499  </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6B11BD" w:rsidRDefault="00343D17" w:rsidP="00A307BD">
      <w:pPr>
        <w:pStyle w:val="BodyTextIndent2"/>
        <w:spacing w:after="0" w:line="276" w:lineRule="auto"/>
        <w:ind w:left="0"/>
        <w:rPr>
          <w:rFonts w:asciiTheme="minorHAnsi" w:hAnsiTheme="minorHAnsi"/>
          <w:sz w:val="24"/>
          <w:szCs w:val="24"/>
        </w:rPr>
      </w:pPr>
      <w:r w:rsidRPr="003E4AEB">
        <w:rPr>
          <w:rFonts w:asciiTheme="minorHAnsi" w:hAnsiTheme="minorHAnsi"/>
          <w:sz w:val="24"/>
          <w:szCs w:val="24"/>
          <w:highlight w:val="black"/>
        </w:rPr>
        <w:t>Fax Number:          256-41-234579</w:t>
      </w:r>
    </w:p>
    <w:p w:rsidR="00343D17" w:rsidRPr="006B11BD" w:rsidRDefault="00343D17" w:rsidP="00A307BD">
      <w:pPr>
        <w:spacing w:after="0"/>
        <w:ind w:left="360"/>
        <w:rPr>
          <w:rFonts w:asciiTheme="minorHAnsi" w:hAnsiTheme="minorHAnsi"/>
          <w:b/>
          <w:sz w:val="24"/>
          <w:szCs w:val="24"/>
          <w:u w:val="single"/>
        </w:rPr>
      </w:pPr>
    </w:p>
    <w:p w:rsidR="00343D17" w:rsidRPr="006B11BD" w:rsidRDefault="00343D17" w:rsidP="00A307BD">
      <w:pPr>
        <w:spacing w:after="0"/>
        <w:rPr>
          <w:rFonts w:asciiTheme="minorHAnsi" w:hAnsiTheme="minorHAnsi"/>
          <w:b/>
          <w:bCs/>
          <w:sz w:val="24"/>
          <w:szCs w:val="24"/>
        </w:rPr>
      </w:pPr>
      <w:r w:rsidRPr="006B11BD">
        <w:rPr>
          <w:rFonts w:asciiTheme="minorHAnsi" w:hAnsiTheme="minorHAnsi"/>
          <w:b/>
          <w:bCs/>
          <w:sz w:val="24"/>
          <w:szCs w:val="24"/>
        </w:rPr>
        <w:t xml:space="preserve">Makerere University, </w:t>
      </w:r>
      <w:r w:rsidR="00D11DC7" w:rsidRPr="006B11BD">
        <w:rPr>
          <w:rFonts w:asciiTheme="minorHAnsi" w:hAnsiTheme="minorHAnsi"/>
          <w:b/>
          <w:bCs/>
          <w:sz w:val="24"/>
          <w:szCs w:val="24"/>
        </w:rPr>
        <w:t>School</w:t>
      </w:r>
      <w:r w:rsidRPr="006B11BD">
        <w:rPr>
          <w:rFonts w:asciiTheme="minorHAnsi" w:hAnsiTheme="minorHAnsi"/>
          <w:b/>
          <w:bCs/>
          <w:sz w:val="24"/>
          <w:szCs w:val="24"/>
        </w:rPr>
        <w:t xml:space="preserve"> of Medicine </w:t>
      </w:r>
      <w:r w:rsidR="00D11DC7" w:rsidRPr="006B11BD">
        <w:rPr>
          <w:rFonts w:asciiTheme="minorHAnsi" w:hAnsiTheme="minorHAnsi"/>
          <w:b/>
          <w:bCs/>
          <w:sz w:val="24"/>
          <w:szCs w:val="24"/>
        </w:rPr>
        <w:t>Research and Ethics Committee (S</w:t>
      </w:r>
      <w:r w:rsidRPr="006B11BD">
        <w:rPr>
          <w:rFonts w:asciiTheme="minorHAnsi" w:hAnsiTheme="minorHAnsi"/>
          <w:b/>
          <w:bCs/>
          <w:sz w:val="24"/>
          <w:szCs w:val="24"/>
        </w:rPr>
        <w:t>OMREC)</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 xml:space="preserve">Address:                 Makerere University, Faculty of Medicine, Office of the Dean,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 xml:space="preserve">                                 PO Box 7072, Kampala, Uganda  </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 xml:space="preserve">Contact Person:    Dr. </w:t>
      </w:r>
      <w:r w:rsidRPr="003E4AEB">
        <w:rPr>
          <w:rFonts w:asciiTheme="minorHAnsi" w:hAnsiTheme="minorHAnsi"/>
          <w:sz w:val="24"/>
          <w:szCs w:val="24"/>
          <w:highlight w:val="black"/>
        </w:rPr>
        <w:tab/>
      </w:r>
      <w:r w:rsidRPr="003E4AEB">
        <w:rPr>
          <w:rFonts w:asciiTheme="minorHAnsi" w:hAnsiTheme="minorHAnsi" w:cs="Times New Roman"/>
          <w:sz w:val="24"/>
          <w:szCs w:val="24"/>
          <w:highlight w:val="black"/>
        </w:rPr>
        <w:t>Charles Ibingira</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3E4AEB" w:rsidRDefault="00343D17" w:rsidP="00A307BD">
      <w:pPr>
        <w:pStyle w:val="BodyTextIndent2"/>
        <w:spacing w:after="0" w:line="276" w:lineRule="auto"/>
        <w:ind w:left="0"/>
        <w:rPr>
          <w:rFonts w:asciiTheme="minorHAnsi" w:hAnsiTheme="minorHAnsi"/>
          <w:color w:val="800080"/>
          <w:sz w:val="24"/>
          <w:szCs w:val="24"/>
          <w:highlight w:val="black"/>
        </w:rPr>
      </w:pPr>
      <w:r w:rsidRPr="003E4AEB">
        <w:rPr>
          <w:rFonts w:asciiTheme="minorHAnsi" w:hAnsiTheme="minorHAnsi"/>
          <w:sz w:val="24"/>
          <w:szCs w:val="24"/>
          <w:highlight w:val="black"/>
        </w:rPr>
        <w:t xml:space="preserve">Phone Number:     </w:t>
      </w:r>
      <w:r w:rsidRPr="003E4AEB">
        <w:rPr>
          <w:rFonts w:asciiTheme="minorHAnsi" w:hAnsiTheme="minorHAnsi" w:cs="Times New Roman"/>
          <w:sz w:val="24"/>
          <w:szCs w:val="24"/>
          <w:highlight w:val="black"/>
        </w:rPr>
        <w:t>+256 (0) 414-530020</w:t>
      </w:r>
      <w:r w:rsidRPr="003E4AEB">
        <w:rPr>
          <w:rFonts w:asciiTheme="minorHAnsi" w:hAnsiTheme="minorHAnsi"/>
          <w:color w:val="800080"/>
          <w:sz w:val="24"/>
          <w:szCs w:val="24"/>
          <w:highlight w:val="black"/>
        </w:rPr>
        <w:tab/>
      </w:r>
      <w:r w:rsidRPr="003E4AEB">
        <w:rPr>
          <w:rFonts w:asciiTheme="minorHAnsi" w:hAnsiTheme="minorHAnsi"/>
          <w:color w:val="800080"/>
          <w:sz w:val="24"/>
          <w:szCs w:val="24"/>
          <w:highlight w:val="black"/>
        </w:rPr>
        <w:tab/>
      </w:r>
      <w:r w:rsidRPr="003E4AEB">
        <w:rPr>
          <w:rFonts w:asciiTheme="minorHAnsi" w:hAnsiTheme="minorHAnsi"/>
          <w:color w:val="800080"/>
          <w:sz w:val="24"/>
          <w:szCs w:val="24"/>
          <w:highlight w:val="black"/>
        </w:rPr>
        <w:tab/>
      </w:r>
      <w:r w:rsidRPr="003E4AEB">
        <w:rPr>
          <w:rFonts w:asciiTheme="minorHAnsi" w:hAnsiTheme="minorHAnsi"/>
          <w:color w:val="800080"/>
          <w:sz w:val="24"/>
          <w:szCs w:val="24"/>
          <w:highlight w:val="black"/>
        </w:rPr>
        <w:tab/>
      </w:r>
      <w:r w:rsidRPr="003E4AEB">
        <w:rPr>
          <w:rFonts w:asciiTheme="minorHAnsi" w:hAnsiTheme="minorHAnsi"/>
          <w:color w:val="800080"/>
          <w:sz w:val="24"/>
          <w:szCs w:val="24"/>
          <w:highlight w:val="black"/>
        </w:rPr>
        <w:tab/>
      </w:r>
      <w:r w:rsidRPr="003E4AEB">
        <w:rPr>
          <w:rFonts w:asciiTheme="minorHAnsi" w:hAnsiTheme="minorHAnsi"/>
          <w:color w:val="800080"/>
          <w:sz w:val="24"/>
          <w:szCs w:val="24"/>
          <w:highlight w:val="black"/>
        </w:rPr>
        <w:tab/>
        <w:t xml:space="preserve">      </w:t>
      </w:r>
    </w:p>
    <w:p w:rsidR="00343D17" w:rsidRPr="006B11BD" w:rsidRDefault="00343D17" w:rsidP="00A307BD">
      <w:pPr>
        <w:pStyle w:val="BodyTextIndent2"/>
        <w:spacing w:after="0" w:line="276" w:lineRule="auto"/>
        <w:ind w:left="0"/>
        <w:rPr>
          <w:rFonts w:asciiTheme="minorHAnsi" w:hAnsiTheme="minorHAnsi"/>
          <w:sz w:val="24"/>
          <w:szCs w:val="24"/>
        </w:rPr>
      </w:pPr>
      <w:r w:rsidRPr="003E4AEB">
        <w:rPr>
          <w:rFonts w:asciiTheme="minorHAnsi" w:hAnsiTheme="minorHAnsi"/>
          <w:color w:val="800080"/>
          <w:sz w:val="24"/>
          <w:szCs w:val="24"/>
          <w:highlight w:val="black"/>
        </w:rPr>
        <w:t xml:space="preserve"> </w:t>
      </w:r>
      <w:r w:rsidRPr="003E4AEB">
        <w:rPr>
          <w:rFonts w:asciiTheme="minorHAnsi" w:hAnsiTheme="minorHAnsi"/>
          <w:sz w:val="24"/>
          <w:szCs w:val="24"/>
          <w:highlight w:val="black"/>
        </w:rPr>
        <w:t xml:space="preserve">Fax Number:        </w:t>
      </w:r>
      <w:r w:rsidRPr="003E4AEB">
        <w:rPr>
          <w:rFonts w:asciiTheme="minorHAnsi" w:hAnsiTheme="minorHAnsi" w:cs="Times New Roman"/>
          <w:sz w:val="24"/>
          <w:szCs w:val="24"/>
          <w:highlight w:val="black"/>
        </w:rPr>
        <w:t>+256 (0) 414-531091</w:t>
      </w:r>
    </w:p>
    <w:p w:rsidR="00343D17" w:rsidRPr="006B11BD" w:rsidRDefault="00343D17" w:rsidP="00A307BD">
      <w:pPr>
        <w:spacing w:after="0"/>
        <w:ind w:left="360"/>
        <w:rPr>
          <w:rFonts w:asciiTheme="minorHAnsi" w:hAnsiTheme="minorHAnsi"/>
          <w:b/>
          <w:sz w:val="24"/>
          <w:szCs w:val="24"/>
          <w:u w:val="single"/>
        </w:rPr>
      </w:pPr>
    </w:p>
    <w:p w:rsidR="00343D17" w:rsidRPr="006B11BD" w:rsidRDefault="00343D17" w:rsidP="00A307BD">
      <w:pPr>
        <w:spacing w:after="0"/>
        <w:rPr>
          <w:rFonts w:asciiTheme="minorHAnsi" w:hAnsiTheme="minorHAnsi"/>
          <w:b/>
          <w:bCs/>
          <w:sz w:val="24"/>
          <w:szCs w:val="24"/>
        </w:rPr>
      </w:pPr>
      <w:r w:rsidRPr="006B11BD">
        <w:rPr>
          <w:rFonts w:asciiTheme="minorHAnsi" w:hAnsiTheme="minorHAnsi"/>
          <w:b/>
          <w:bCs/>
          <w:sz w:val="24"/>
          <w:szCs w:val="24"/>
        </w:rPr>
        <w:t>University of California, San Francisco, Committee for Human Research</w:t>
      </w:r>
      <w:r w:rsidR="00D11DC7" w:rsidRPr="006B11BD">
        <w:rPr>
          <w:rFonts w:asciiTheme="minorHAnsi" w:hAnsiTheme="minorHAnsi"/>
          <w:b/>
          <w:bCs/>
          <w:sz w:val="24"/>
          <w:szCs w:val="24"/>
        </w:rPr>
        <w:t xml:space="preserve"> (UCSF-CHR)</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Address:                   Office of Research, 3333 California Street Suite 315, San</w:t>
      </w:r>
    </w:p>
    <w:p w:rsidR="00343D17" w:rsidRPr="003E4AEB" w:rsidRDefault="00343D17" w:rsidP="00A307BD">
      <w:pPr>
        <w:pStyle w:val="BodyTextIndent2"/>
        <w:spacing w:after="0" w:line="276" w:lineRule="auto"/>
        <w:ind w:left="1440"/>
        <w:rPr>
          <w:rFonts w:asciiTheme="minorHAnsi" w:hAnsiTheme="minorHAnsi"/>
          <w:sz w:val="24"/>
          <w:szCs w:val="24"/>
          <w:highlight w:val="black"/>
        </w:rPr>
      </w:pPr>
      <w:r w:rsidRPr="003E4AEB">
        <w:rPr>
          <w:rFonts w:asciiTheme="minorHAnsi" w:hAnsiTheme="minorHAnsi"/>
          <w:sz w:val="24"/>
          <w:szCs w:val="24"/>
          <w:highlight w:val="black"/>
        </w:rPr>
        <w:t xml:space="preserve">        Francisco, CA 94118, U.S.A.</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Contact Person:      Dr. Reese T. Jones</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3E4AEB" w:rsidRDefault="00343D17" w:rsidP="00A307BD">
      <w:pPr>
        <w:pStyle w:val="BodyTextIndent2"/>
        <w:spacing w:after="0" w:line="276" w:lineRule="auto"/>
        <w:ind w:left="0"/>
        <w:rPr>
          <w:rFonts w:asciiTheme="minorHAnsi" w:hAnsiTheme="minorHAnsi"/>
          <w:sz w:val="24"/>
          <w:szCs w:val="24"/>
          <w:highlight w:val="black"/>
        </w:rPr>
      </w:pPr>
      <w:r w:rsidRPr="003E4AEB">
        <w:rPr>
          <w:rFonts w:asciiTheme="minorHAnsi" w:hAnsiTheme="minorHAnsi"/>
          <w:sz w:val="24"/>
          <w:szCs w:val="24"/>
          <w:highlight w:val="black"/>
        </w:rPr>
        <w:t>Phone Number:      01-415-476-1814</w:t>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r>
      <w:r w:rsidRPr="003E4AEB">
        <w:rPr>
          <w:rFonts w:asciiTheme="minorHAnsi" w:hAnsiTheme="minorHAnsi"/>
          <w:sz w:val="24"/>
          <w:szCs w:val="24"/>
          <w:highlight w:val="black"/>
        </w:rPr>
        <w:tab/>
        <w:t xml:space="preserve">     </w:t>
      </w:r>
    </w:p>
    <w:p w:rsidR="00343D17" w:rsidRPr="006B11BD" w:rsidRDefault="00343D17" w:rsidP="00A307BD">
      <w:pPr>
        <w:pStyle w:val="BodyTextIndent2"/>
        <w:spacing w:after="0" w:line="276" w:lineRule="auto"/>
        <w:ind w:left="0"/>
        <w:rPr>
          <w:rFonts w:asciiTheme="minorHAnsi" w:hAnsiTheme="minorHAnsi"/>
          <w:sz w:val="24"/>
          <w:szCs w:val="24"/>
        </w:rPr>
      </w:pPr>
      <w:r w:rsidRPr="003E4AEB">
        <w:rPr>
          <w:rFonts w:asciiTheme="minorHAnsi" w:hAnsiTheme="minorHAnsi"/>
          <w:sz w:val="24"/>
          <w:szCs w:val="24"/>
          <w:highlight w:val="black"/>
        </w:rPr>
        <w:t>Fax Number:</w:t>
      </w:r>
      <w:r w:rsidRPr="003E4AEB">
        <w:rPr>
          <w:rFonts w:asciiTheme="minorHAnsi" w:hAnsiTheme="minorHAnsi"/>
          <w:sz w:val="24"/>
          <w:szCs w:val="24"/>
          <w:highlight w:val="black"/>
        </w:rPr>
        <w:tab/>
        <w:t xml:space="preserve">        01-415-502-1347</w:t>
      </w:r>
    </w:p>
    <w:p w:rsidR="00343D17" w:rsidRPr="006B11BD" w:rsidRDefault="00343D17" w:rsidP="00A307BD">
      <w:pPr>
        <w:spacing w:after="0"/>
        <w:ind w:left="360"/>
        <w:rPr>
          <w:rFonts w:asciiTheme="minorHAnsi" w:hAnsiTheme="minorHAnsi"/>
          <w:b/>
          <w:sz w:val="24"/>
          <w:szCs w:val="24"/>
          <w:u w:val="single"/>
        </w:rPr>
      </w:pPr>
    </w:p>
    <w:p w:rsidR="00343D17" w:rsidRPr="006B11BD" w:rsidRDefault="00343D17" w:rsidP="00A307BD">
      <w:pPr>
        <w:autoSpaceDE w:val="0"/>
        <w:autoSpaceDN w:val="0"/>
        <w:adjustRightInd w:val="0"/>
        <w:spacing w:after="0"/>
        <w:rPr>
          <w:rFonts w:asciiTheme="minorHAnsi" w:hAnsiTheme="minorHAnsi"/>
          <w:b/>
          <w:bCs/>
          <w:sz w:val="24"/>
          <w:szCs w:val="24"/>
          <w:lang w:eastAsia="en-GB"/>
        </w:rPr>
      </w:pPr>
      <w:r w:rsidRPr="006B11BD">
        <w:rPr>
          <w:rFonts w:asciiTheme="minorHAnsi" w:hAnsiTheme="minorHAnsi"/>
          <w:b/>
          <w:bCs/>
          <w:sz w:val="24"/>
          <w:szCs w:val="24"/>
          <w:lang w:eastAsia="en-GB"/>
        </w:rPr>
        <w:t>London School of Hygiene and Tropical Medicine Ethics Committee</w:t>
      </w:r>
    </w:p>
    <w:p w:rsidR="00343D17" w:rsidRPr="003E4AEB" w:rsidRDefault="00343D17" w:rsidP="00A307BD">
      <w:pPr>
        <w:spacing w:after="0"/>
        <w:rPr>
          <w:rFonts w:asciiTheme="minorHAnsi" w:hAnsiTheme="minorHAnsi" w:cs="Times New Roman"/>
          <w:sz w:val="24"/>
          <w:szCs w:val="24"/>
          <w:highlight w:val="black"/>
        </w:rPr>
      </w:pPr>
      <w:r w:rsidRPr="003E4AEB">
        <w:rPr>
          <w:rFonts w:asciiTheme="minorHAnsi" w:hAnsiTheme="minorHAnsi" w:cs="Times New Roman"/>
          <w:sz w:val="24"/>
          <w:szCs w:val="24"/>
          <w:highlight w:val="black"/>
        </w:rPr>
        <w:t>Address:                     Keppel Street, London, WC1E 7HT, UK</w:t>
      </w:r>
    </w:p>
    <w:p w:rsidR="00343D17" w:rsidRPr="003E4AEB" w:rsidRDefault="00343D17" w:rsidP="00A307BD">
      <w:pPr>
        <w:spacing w:after="0"/>
        <w:rPr>
          <w:rFonts w:asciiTheme="minorHAnsi" w:hAnsiTheme="minorHAnsi" w:cs="Times New Roman"/>
          <w:sz w:val="24"/>
          <w:szCs w:val="24"/>
          <w:highlight w:val="black"/>
        </w:rPr>
      </w:pPr>
      <w:r w:rsidRPr="003E4AEB">
        <w:rPr>
          <w:rFonts w:asciiTheme="minorHAnsi" w:hAnsiTheme="minorHAnsi" w:cs="Times New Roman"/>
          <w:sz w:val="24"/>
          <w:szCs w:val="24"/>
          <w:highlight w:val="black"/>
        </w:rPr>
        <w:t>Contact Person:        Gemma Howe</w:t>
      </w:r>
    </w:p>
    <w:p w:rsidR="00343D17" w:rsidRPr="003E4AEB" w:rsidRDefault="00343D17" w:rsidP="00A307BD">
      <w:pPr>
        <w:spacing w:after="0"/>
        <w:rPr>
          <w:rFonts w:asciiTheme="minorHAnsi" w:hAnsiTheme="minorHAnsi" w:cs="Times New Roman"/>
          <w:sz w:val="24"/>
          <w:szCs w:val="24"/>
          <w:highlight w:val="black"/>
        </w:rPr>
      </w:pPr>
      <w:r w:rsidRPr="003E4AEB">
        <w:rPr>
          <w:rFonts w:asciiTheme="minorHAnsi" w:hAnsiTheme="minorHAnsi" w:cs="Times New Roman"/>
          <w:sz w:val="24"/>
          <w:szCs w:val="24"/>
          <w:highlight w:val="black"/>
        </w:rPr>
        <w:t>Phone Number:       +44 (0) 20 7927 2802</w:t>
      </w:r>
    </w:p>
    <w:p w:rsidR="00343D17" w:rsidRPr="006B11BD" w:rsidRDefault="00343D17" w:rsidP="00A307BD">
      <w:pPr>
        <w:spacing w:after="0"/>
        <w:rPr>
          <w:rFonts w:asciiTheme="minorHAnsi" w:hAnsiTheme="minorHAnsi" w:cs="Times New Roman"/>
          <w:sz w:val="24"/>
          <w:szCs w:val="24"/>
        </w:rPr>
      </w:pPr>
      <w:r w:rsidRPr="003E4AEB">
        <w:rPr>
          <w:rFonts w:asciiTheme="minorHAnsi" w:hAnsiTheme="minorHAnsi" w:cs="Times New Roman"/>
          <w:sz w:val="24"/>
          <w:szCs w:val="24"/>
          <w:highlight w:val="black"/>
        </w:rPr>
        <w:t>Email:                         Ethics@lshtm.ac.uk</w:t>
      </w:r>
      <w:r w:rsidRPr="006B11BD">
        <w:rPr>
          <w:rFonts w:asciiTheme="minorHAnsi" w:hAnsiTheme="minorHAnsi" w:cs="Times New Roman"/>
          <w:sz w:val="24"/>
          <w:szCs w:val="24"/>
        </w:rPr>
        <w:t xml:space="preserve">      </w:t>
      </w:r>
    </w:p>
    <w:p w:rsidR="00DD28D8" w:rsidRPr="006B11BD" w:rsidRDefault="00343D17" w:rsidP="00A307BD">
      <w:pPr>
        <w:rPr>
          <w:rFonts w:asciiTheme="minorHAnsi" w:hAnsiTheme="minorHAnsi"/>
          <w:bCs/>
          <w:sz w:val="24"/>
          <w:szCs w:val="24"/>
        </w:rPr>
      </w:pPr>
      <w:r w:rsidRPr="006B11BD">
        <w:rPr>
          <w:rFonts w:asciiTheme="minorHAnsi" w:hAnsiTheme="minorHAnsi"/>
          <w:bCs/>
          <w:sz w:val="24"/>
          <w:szCs w:val="24"/>
        </w:rPr>
        <w:br w:type="page"/>
      </w:r>
    </w:p>
    <w:p w:rsidR="00D11DC7" w:rsidRPr="006B11BD" w:rsidRDefault="00D11DC7" w:rsidP="00360DF4">
      <w:pPr>
        <w:pStyle w:val="Heading1"/>
        <w:rPr>
          <w:rFonts w:asciiTheme="minorHAnsi" w:hAnsiTheme="minorHAnsi"/>
          <w:color w:val="000000"/>
          <w:sz w:val="24"/>
          <w:szCs w:val="24"/>
        </w:rPr>
      </w:pPr>
      <w:bookmarkStart w:id="2" w:name="_Toc284601001"/>
      <w:r w:rsidRPr="006B11BD">
        <w:rPr>
          <w:rFonts w:asciiTheme="minorHAnsi" w:hAnsiTheme="minorHAnsi"/>
          <w:color w:val="000000"/>
          <w:sz w:val="24"/>
          <w:szCs w:val="24"/>
        </w:rPr>
        <w:lastRenderedPageBreak/>
        <w:t>INVESTIGATORS</w:t>
      </w:r>
      <w:bookmarkEnd w:id="2"/>
    </w:p>
    <w:p w:rsidR="00D11DC7" w:rsidRPr="006B11BD" w:rsidRDefault="00D11DC7" w:rsidP="00A307BD">
      <w:pPr>
        <w:autoSpaceDE w:val="0"/>
        <w:autoSpaceDN w:val="0"/>
        <w:adjustRightInd w:val="0"/>
        <w:spacing w:after="0"/>
        <w:rPr>
          <w:rFonts w:asciiTheme="minorHAnsi" w:hAnsiTheme="minorHAnsi"/>
          <w:b/>
          <w:color w:val="000000"/>
          <w:sz w:val="24"/>
          <w:szCs w:val="24"/>
        </w:rPr>
      </w:pPr>
    </w:p>
    <w:p w:rsidR="007C2556" w:rsidRPr="006B11BD" w:rsidRDefault="007C255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Moses Kamya, MBChB, MPH, PhD</w:t>
      </w:r>
    </w:p>
    <w:p w:rsidR="007C2556" w:rsidRPr="006B11BD" w:rsidRDefault="00272EFF"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Principal I</w:t>
      </w:r>
      <w:r w:rsidR="007C2556" w:rsidRPr="006B11BD">
        <w:rPr>
          <w:rFonts w:asciiTheme="minorHAnsi" w:hAnsiTheme="minorHAnsi"/>
          <w:color w:val="000000"/>
          <w:sz w:val="24"/>
          <w:szCs w:val="24"/>
        </w:rPr>
        <w:t>nve</w:t>
      </w:r>
      <w:r w:rsidRPr="006B11BD">
        <w:rPr>
          <w:rFonts w:asciiTheme="minorHAnsi" w:hAnsiTheme="minorHAnsi"/>
          <w:color w:val="000000"/>
          <w:sz w:val="24"/>
          <w:szCs w:val="24"/>
        </w:rPr>
        <w:t>stigator</w:t>
      </w:r>
    </w:p>
    <w:p w:rsidR="007C2556" w:rsidRPr="006B11BD" w:rsidRDefault="007C255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Professor, Department of Medicine, Makerere University, Kampala, Uganda</w:t>
      </w:r>
    </w:p>
    <w:p w:rsidR="007C2556" w:rsidRPr="006B11BD" w:rsidRDefault="007C255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Director, Infectious Disease Research Collaboration / Uganda Malaria Surveillance</w:t>
      </w:r>
    </w:p>
    <w:p w:rsidR="007C2556" w:rsidRPr="006B11BD" w:rsidRDefault="007C255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Project, Kampala, Uganda</w:t>
      </w:r>
    </w:p>
    <w:p w:rsidR="007C2556" w:rsidRPr="006B11BD" w:rsidRDefault="007C2556" w:rsidP="00A307BD">
      <w:pPr>
        <w:autoSpaceDE w:val="0"/>
        <w:autoSpaceDN w:val="0"/>
        <w:adjustRightInd w:val="0"/>
        <w:spacing w:after="0"/>
        <w:rPr>
          <w:rFonts w:asciiTheme="minorHAnsi" w:hAnsiTheme="minorHAnsi"/>
          <w:color w:val="0000FF"/>
          <w:sz w:val="24"/>
          <w:szCs w:val="24"/>
        </w:rPr>
      </w:pPr>
      <w:r w:rsidRPr="006B11BD">
        <w:rPr>
          <w:rFonts w:asciiTheme="minorHAnsi" w:hAnsiTheme="minorHAnsi"/>
          <w:color w:val="000000"/>
          <w:sz w:val="24"/>
          <w:szCs w:val="24"/>
        </w:rPr>
        <w:t xml:space="preserve">Email: </w:t>
      </w:r>
      <w:hyperlink r:id="rId8" w:history="1">
        <w:r w:rsidRPr="006B11BD">
          <w:rPr>
            <w:rStyle w:val="Hyperlink"/>
            <w:rFonts w:asciiTheme="minorHAnsi" w:hAnsiTheme="minorHAnsi"/>
            <w:sz w:val="24"/>
            <w:szCs w:val="24"/>
          </w:rPr>
          <w:t>mkamya@infocom.co.ug</w:t>
        </w:r>
      </w:hyperlink>
    </w:p>
    <w:p w:rsidR="007C2556" w:rsidRPr="006B11BD" w:rsidRDefault="007C2556" w:rsidP="00A307BD">
      <w:pPr>
        <w:autoSpaceDE w:val="0"/>
        <w:autoSpaceDN w:val="0"/>
        <w:adjustRightInd w:val="0"/>
        <w:spacing w:after="0"/>
        <w:rPr>
          <w:rFonts w:asciiTheme="minorHAnsi" w:hAnsiTheme="minorHAnsi"/>
          <w:color w:val="000000"/>
          <w:sz w:val="24"/>
          <w:szCs w:val="24"/>
        </w:rPr>
      </w:pP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Grant Dorsey, MD, PhD</w:t>
      </w:r>
    </w:p>
    <w:p w:rsidR="00DD28D8" w:rsidRPr="006B11BD" w:rsidRDefault="00272EFF"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w:t>
      </w:r>
      <w:r w:rsidR="00DD28D8" w:rsidRPr="006B11BD">
        <w:rPr>
          <w:rFonts w:asciiTheme="minorHAnsi" w:hAnsiTheme="minorHAnsi"/>
          <w:color w:val="000000"/>
          <w:sz w:val="24"/>
          <w:szCs w:val="24"/>
        </w:rPr>
        <w:t>nvestigator</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Associate Professor, Department of Medicine, University of California, San Francisco</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Co-investigator, Uganda Malaria Surveillance Project, Kampala, Uganda</w:t>
      </w:r>
    </w:p>
    <w:p w:rsidR="00DD28D8" w:rsidRPr="006B11BD" w:rsidRDefault="00DD28D8" w:rsidP="00A307BD">
      <w:pPr>
        <w:autoSpaceDE w:val="0"/>
        <w:autoSpaceDN w:val="0"/>
        <w:adjustRightInd w:val="0"/>
        <w:spacing w:after="0"/>
        <w:rPr>
          <w:rFonts w:asciiTheme="minorHAnsi" w:hAnsiTheme="minorHAnsi"/>
          <w:color w:val="0000FF"/>
          <w:sz w:val="24"/>
          <w:szCs w:val="24"/>
        </w:rPr>
      </w:pPr>
      <w:r w:rsidRPr="006B11BD">
        <w:rPr>
          <w:rFonts w:asciiTheme="minorHAnsi" w:hAnsiTheme="minorHAnsi"/>
          <w:color w:val="000000"/>
          <w:sz w:val="24"/>
          <w:szCs w:val="24"/>
        </w:rPr>
        <w:t xml:space="preserve">Email: </w:t>
      </w:r>
      <w:hyperlink r:id="rId9" w:history="1">
        <w:r w:rsidRPr="006B11BD">
          <w:rPr>
            <w:rStyle w:val="Hyperlink"/>
            <w:rFonts w:asciiTheme="minorHAnsi" w:hAnsiTheme="minorHAnsi"/>
            <w:sz w:val="24"/>
            <w:szCs w:val="24"/>
          </w:rPr>
          <w:t>gdorsey@medsfgh.ucsf.edu</w:t>
        </w:r>
      </w:hyperlink>
    </w:p>
    <w:p w:rsidR="00DD28D8" w:rsidRPr="006B11BD" w:rsidRDefault="00DD28D8" w:rsidP="00A307BD">
      <w:pPr>
        <w:autoSpaceDE w:val="0"/>
        <w:autoSpaceDN w:val="0"/>
        <w:adjustRightInd w:val="0"/>
        <w:spacing w:after="0"/>
        <w:rPr>
          <w:rFonts w:asciiTheme="minorHAnsi" w:hAnsiTheme="minorHAnsi"/>
          <w:color w:val="0000FF"/>
          <w:sz w:val="24"/>
          <w:szCs w:val="24"/>
        </w:rPr>
      </w:pP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Sarah Staedke, MD, PhD</w:t>
      </w:r>
    </w:p>
    <w:p w:rsidR="00DD28D8" w:rsidRPr="006B11BD" w:rsidRDefault="00272EFF"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w:t>
      </w:r>
      <w:r w:rsidR="00DD28D8" w:rsidRPr="006B11BD">
        <w:rPr>
          <w:rFonts w:asciiTheme="minorHAnsi" w:hAnsiTheme="minorHAnsi"/>
          <w:color w:val="000000"/>
          <w:sz w:val="24"/>
          <w:szCs w:val="24"/>
        </w:rPr>
        <w:t>o-investigator</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Clinical Senior Lecturer, London School of Hygiene and Tropical Medicine, London, UK</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Co-investigator, Uganda Malaria Surveillance Project, Kampala, Uganda</w:t>
      </w:r>
    </w:p>
    <w:p w:rsidR="00DD28D8" w:rsidRPr="006B11BD" w:rsidRDefault="00DD28D8" w:rsidP="00A307BD">
      <w:pPr>
        <w:autoSpaceDE w:val="0"/>
        <w:autoSpaceDN w:val="0"/>
        <w:adjustRightInd w:val="0"/>
        <w:spacing w:after="0"/>
        <w:rPr>
          <w:rFonts w:asciiTheme="minorHAnsi" w:hAnsiTheme="minorHAnsi"/>
          <w:color w:val="0000FF"/>
          <w:sz w:val="24"/>
          <w:szCs w:val="24"/>
        </w:rPr>
      </w:pPr>
      <w:r w:rsidRPr="006B11BD">
        <w:rPr>
          <w:rFonts w:asciiTheme="minorHAnsi" w:hAnsiTheme="minorHAnsi"/>
          <w:color w:val="000000"/>
          <w:sz w:val="24"/>
          <w:szCs w:val="24"/>
        </w:rPr>
        <w:t xml:space="preserve">Email: </w:t>
      </w:r>
      <w:hyperlink r:id="rId10" w:history="1">
        <w:r w:rsidRPr="006B11BD">
          <w:rPr>
            <w:rStyle w:val="Hyperlink"/>
            <w:rFonts w:asciiTheme="minorHAnsi" w:hAnsiTheme="minorHAnsi"/>
            <w:sz w:val="24"/>
            <w:szCs w:val="24"/>
          </w:rPr>
          <w:t>sarah.staedke@lshtm.ac.uk</w:t>
        </w:r>
      </w:hyperlink>
    </w:p>
    <w:p w:rsidR="00DD28D8" w:rsidRPr="006B11BD" w:rsidRDefault="00DD28D8" w:rsidP="00A307BD">
      <w:pPr>
        <w:autoSpaceDE w:val="0"/>
        <w:autoSpaceDN w:val="0"/>
        <w:adjustRightInd w:val="0"/>
        <w:spacing w:after="0"/>
        <w:rPr>
          <w:rFonts w:asciiTheme="minorHAnsi" w:hAnsiTheme="minorHAnsi"/>
          <w:color w:val="0000FF"/>
          <w:sz w:val="24"/>
          <w:szCs w:val="24"/>
        </w:rPr>
      </w:pP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Anne Gasasira</w:t>
      </w:r>
      <w:r w:rsidR="00282352" w:rsidRPr="006B11BD">
        <w:rPr>
          <w:rFonts w:asciiTheme="minorHAnsi" w:hAnsiTheme="minorHAnsi"/>
          <w:color w:val="000000"/>
          <w:sz w:val="24"/>
          <w:szCs w:val="24"/>
        </w:rPr>
        <w:t>,</w:t>
      </w:r>
      <w:r w:rsidRPr="006B11BD">
        <w:rPr>
          <w:rFonts w:asciiTheme="minorHAnsi" w:hAnsiTheme="minorHAnsi"/>
          <w:color w:val="000000"/>
          <w:sz w:val="24"/>
          <w:szCs w:val="24"/>
        </w:rPr>
        <w:t xml:space="preserve"> MBchB, PhD</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Co-investigator</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Epidemiologist, Uganda Malaria Surveillance Project, Kampala, Uganda</w:t>
      </w:r>
    </w:p>
    <w:p w:rsidR="00DD28D8" w:rsidRPr="006B11BD" w:rsidRDefault="00DD28D8" w:rsidP="00A307BD">
      <w:pPr>
        <w:autoSpaceDE w:val="0"/>
        <w:autoSpaceDN w:val="0"/>
        <w:adjustRightInd w:val="0"/>
        <w:spacing w:after="0"/>
        <w:rPr>
          <w:rFonts w:asciiTheme="minorHAnsi" w:hAnsiTheme="minorHAnsi"/>
          <w:color w:val="0000FF"/>
          <w:sz w:val="24"/>
          <w:szCs w:val="24"/>
          <w:u w:val="single"/>
        </w:rPr>
      </w:pPr>
      <w:r w:rsidRPr="006B11BD">
        <w:rPr>
          <w:rFonts w:asciiTheme="minorHAnsi" w:hAnsiTheme="minorHAnsi"/>
          <w:color w:val="000000"/>
          <w:sz w:val="24"/>
          <w:szCs w:val="24"/>
        </w:rPr>
        <w:t xml:space="preserve">Email: </w:t>
      </w:r>
      <w:r w:rsidRPr="006B11BD">
        <w:rPr>
          <w:rFonts w:asciiTheme="minorHAnsi" w:hAnsiTheme="minorHAnsi"/>
          <w:sz w:val="24"/>
          <w:szCs w:val="24"/>
        </w:rPr>
        <w:t xml:space="preserve"> </w:t>
      </w:r>
      <w:hyperlink r:id="rId11" w:history="1">
        <w:r w:rsidRPr="006B11BD">
          <w:rPr>
            <w:rStyle w:val="Hyperlink"/>
            <w:rFonts w:asciiTheme="minorHAnsi" w:hAnsiTheme="minorHAnsi"/>
            <w:sz w:val="24"/>
            <w:szCs w:val="24"/>
          </w:rPr>
          <w:t>agasasira@muucsf.org</w:t>
        </w:r>
      </w:hyperlink>
    </w:p>
    <w:p w:rsidR="00DD28D8" w:rsidRPr="006B11BD" w:rsidRDefault="00DD28D8" w:rsidP="00A307BD">
      <w:pPr>
        <w:autoSpaceDE w:val="0"/>
        <w:autoSpaceDN w:val="0"/>
        <w:adjustRightInd w:val="0"/>
        <w:spacing w:after="0"/>
        <w:rPr>
          <w:rFonts w:asciiTheme="minorHAnsi" w:hAnsiTheme="minorHAnsi"/>
          <w:color w:val="000000"/>
          <w:sz w:val="24"/>
          <w:szCs w:val="24"/>
        </w:rPr>
      </w:pP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Adoke Yeka</w:t>
      </w:r>
      <w:r w:rsidR="00282352" w:rsidRPr="006B11BD">
        <w:rPr>
          <w:rFonts w:asciiTheme="minorHAnsi" w:hAnsiTheme="minorHAnsi"/>
          <w:color w:val="000000"/>
          <w:sz w:val="24"/>
          <w:szCs w:val="24"/>
        </w:rPr>
        <w:t>,</w:t>
      </w:r>
      <w:r w:rsidRPr="006B11BD">
        <w:rPr>
          <w:rFonts w:asciiTheme="minorHAnsi" w:hAnsiTheme="minorHAnsi"/>
          <w:color w:val="000000"/>
          <w:sz w:val="24"/>
          <w:szCs w:val="24"/>
        </w:rPr>
        <w:t xml:space="preserve"> MBchB, Msc</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Co-investigator</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Epidemiologist, Uganda Malaria Surveillance Project, Kampala, Uganda</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 xml:space="preserve">Email: </w:t>
      </w:r>
      <w:hyperlink r:id="rId12" w:history="1">
        <w:r w:rsidR="005F6E5E" w:rsidRPr="006B11BD">
          <w:rPr>
            <w:rStyle w:val="Hyperlink"/>
            <w:rFonts w:asciiTheme="minorHAnsi" w:hAnsiTheme="minorHAnsi"/>
            <w:sz w:val="24"/>
            <w:szCs w:val="24"/>
          </w:rPr>
          <w:t>yadoke@yahoo.com</w:t>
        </w:r>
      </w:hyperlink>
    </w:p>
    <w:p w:rsidR="00632C24" w:rsidRPr="006B11BD" w:rsidRDefault="00632C24" w:rsidP="00A307BD">
      <w:pPr>
        <w:autoSpaceDE w:val="0"/>
        <w:autoSpaceDN w:val="0"/>
        <w:adjustRightInd w:val="0"/>
        <w:spacing w:after="0"/>
        <w:rPr>
          <w:rFonts w:asciiTheme="minorHAnsi" w:hAnsiTheme="minorHAnsi"/>
          <w:color w:val="000000"/>
          <w:sz w:val="24"/>
          <w:szCs w:val="24"/>
        </w:rPr>
      </w:pP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Humphrey Wanzira</w:t>
      </w:r>
      <w:r w:rsidR="00272EFF" w:rsidRPr="006B11BD">
        <w:rPr>
          <w:rFonts w:asciiTheme="minorHAnsi" w:hAnsiTheme="minorHAnsi"/>
          <w:color w:val="000000"/>
          <w:sz w:val="24"/>
          <w:szCs w:val="24"/>
        </w:rPr>
        <w:t>,</w:t>
      </w:r>
      <w:r w:rsidRPr="006B11BD">
        <w:rPr>
          <w:rFonts w:asciiTheme="minorHAnsi" w:hAnsiTheme="minorHAnsi"/>
          <w:color w:val="000000"/>
          <w:sz w:val="24"/>
          <w:szCs w:val="24"/>
        </w:rPr>
        <w:t xml:space="preserve"> MBchB, Msc</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Co-investigator/coordinator</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Epidemiologist, Uganda Malaria Surveillance Project, Kampala, Uganda</w:t>
      </w:r>
    </w:p>
    <w:p w:rsidR="00DD28D8" w:rsidRPr="006B11BD" w:rsidRDefault="00DD28D8"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 xml:space="preserve">Email: </w:t>
      </w:r>
      <w:hyperlink r:id="rId13" w:history="1">
        <w:r w:rsidR="005F6E5E" w:rsidRPr="006B11BD">
          <w:rPr>
            <w:rStyle w:val="Hyperlink"/>
            <w:rFonts w:asciiTheme="minorHAnsi" w:hAnsiTheme="minorHAnsi"/>
            <w:sz w:val="24"/>
            <w:szCs w:val="24"/>
          </w:rPr>
          <w:t>wanzirah@yahoo.com</w:t>
        </w:r>
      </w:hyperlink>
    </w:p>
    <w:p w:rsidR="00DD28D8" w:rsidRPr="006B11BD" w:rsidRDefault="00DD28D8" w:rsidP="00A307BD">
      <w:pPr>
        <w:autoSpaceDE w:val="0"/>
        <w:autoSpaceDN w:val="0"/>
        <w:adjustRightInd w:val="0"/>
        <w:spacing w:after="0"/>
        <w:rPr>
          <w:rFonts w:asciiTheme="minorHAnsi" w:hAnsiTheme="minorHAnsi"/>
          <w:color w:val="000000"/>
          <w:sz w:val="24"/>
          <w:szCs w:val="24"/>
        </w:rPr>
      </w:pPr>
    </w:p>
    <w:p w:rsidR="00033AA6" w:rsidRPr="006B11BD" w:rsidRDefault="00A2364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Chris Drakeley, BSc, PhD</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Co-investigator</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Department of Immunology and Infection</w:t>
      </w:r>
      <w:r w:rsidR="00A307BD" w:rsidRPr="006B11BD">
        <w:rPr>
          <w:rFonts w:asciiTheme="minorHAnsi" w:hAnsiTheme="minorHAnsi"/>
          <w:color w:val="000000"/>
          <w:sz w:val="24"/>
          <w:szCs w:val="24"/>
        </w:rPr>
        <w:t xml:space="preserve">, </w:t>
      </w:r>
      <w:r w:rsidRPr="006B11BD">
        <w:rPr>
          <w:rFonts w:asciiTheme="minorHAnsi" w:hAnsiTheme="minorHAnsi"/>
          <w:color w:val="000000"/>
          <w:sz w:val="24"/>
          <w:szCs w:val="24"/>
        </w:rPr>
        <w:t>London School of Hygiene and Tropical Medicine, London, UK</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sz w:val="24"/>
          <w:szCs w:val="24"/>
        </w:rPr>
        <w:lastRenderedPageBreak/>
        <w:t xml:space="preserve">Email: </w:t>
      </w:r>
      <w:hyperlink r:id="rId14" w:tgtFrame="_blank" w:history="1">
        <w:r w:rsidRPr="006B11BD">
          <w:rPr>
            <w:rStyle w:val="Hyperlink"/>
            <w:rFonts w:asciiTheme="minorHAnsi" w:hAnsiTheme="minorHAnsi"/>
            <w:sz w:val="24"/>
            <w:szCs w:val="24"/>
          </w:rPr>
          <w:t>chris.drakeley@lshtm.ac.uk</w:t>
        </w:r>
      </w:hyperlink>
    </w:p>
    <w:p w:rsidR="00033AA6" w:rsidRPr="006B11BD" w:rsidRDefault="00033AA6" w:rsidP="00A307BD">
      <w:pPr>
        <w:autoSpaceDE w:val="0"/>
        <w:autoSpaceDN w:val="0"/>
        <w:adjustRightInd w:val="0"/>
        <w:spacing w:after="0"/>
        <w:rPr>
          <w:rFonts w:asciiTheme="minorHAnsi" w:hAnsiTheme="minorHAnsi"/>
          <w:color w:val="000000"/>
          <w:sz w:val="24"/>
          <w:szCs w:val="24"/>
        </w:rPr>
      </w:pP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 xml:space="preserve">Teun </w:t>
      </w:r>
      <w:r w:rsidRPr="006B11BD">
        <w:rPr>
          <w:rFonts w:asciiTheme="minorHAnsi" w:hAnsiTheme="minorHAnsi"/>
          <w:sz w:val="24"/>
          <w:szCs w:val="24"/>
        </w:rPr>
        <w:t>Bousema</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Role in project: Co-investigator</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Department of Immunology and Infection</w:t>
      </w:r>
      <w:r w:rsidR="00A307BD" w:rsidRPr="006B11BD">
        <w:rPr>
          <w:rFonts w:asciiTheme="minorHAnsi" w:hAnsiTheme="minorHAnsi"/>
          <w:color w:val="000000"/>
          <w:sz w:val="24"/>
          <w:szCs w:val="24"/>
        </w:rPr>
        <w:t xml:space="preserve">, </w:t>
      </w:r>
      <w:r w:rsidRPr="006B11BD">
        <w:rPr>
          <w:rFonts w:asciiTheme="minorHAnsi" w:hAnsiTheme="minorHAnsi"/>
          <w:color w:val="000000"/>
          <w:sz w:val="24"/>
          <w:szCs w:val="24"/>
        </w:rPr>
        <w:t>London School of Hygiene and Tropical Medicine, London, UK</w:t>
      </w:r>
    </w:p>
    <w:p w:rsidR="00033AA6" w:rsidRPr="006B11BD" w:rsidRDefault="00033AA6"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 xml:space="preserve">Email: </w:t>
      </w:r>
      <w:hyperlink r:id="rId15" w:history="1">
        <w:r w:rsidRPr="006B11BD">
          <w:rPr>
            <w:rStyle w:val="Hyperlink"/>
            <w:rFonts w:asciiTheme="minorHAnsi" w:hAnsiTheme="minorHAnsi"/>
            <w:sz w:val="24"/>
            <w:szCs w:val="24"/>
          </w:rPr>
          <w:t>teun.bousema@lshtm.ac.uk</w:t>
        </w:r>
      </w:hyperlink>
    </w:p>
    <w:p w:rsidR="00033AA6" w:rsidRPr="006B11BD" w:rsidRDefault="00033AA6" w:rsidP="00A307BD">
      <w:pPr>
        <w:autoSpaceDE w:val="0"/>
        <w:autoSpaceDN w:val="0"/>
        <w:adjustRightInd w:val="0"/>
        <w:spacing w:after="0"/>
        <w:rPr>
          <w:rFonts w:asciiTheme="minorHAnsi" w:hAnsiTheme="minorHAnsi"/>
          <w:color w:val="000000"/>
          <w:sz w:val="24"/>
          <w:szCs w:val="24"/>
        </w:rPr>
      </w:pPr>
    </w:p>
    <w:p w:rsidR="00A746BF" w:rsidRPr="006B11BD" w:rsidRDefault="00A746BF" w:rsidP="00A307BD">
      <w:pPr>
        <w:spacing w:after="0"/>
        <w:rPr>
          <w:rFonts w:asciiTheme="minorHAnsi" w:eastAsia="Times New Roman" w:hAnsiTheme="minorHAnsi" w:cs="Times New Roman"/>
          <w:sz w:val="24"/>
          <w:szCs w:val="24"/>
          <w:lang w:val="en-US"/>
        </w:rPr>
      </w:pPr>
      <w:r w:rsidRPr="006B11BD">
        <w:rPr>
          <w:rFonts w:asciiTheme="minorHAnsi" w:eastAsia="Times New Roman" w:hAnsiTheme="minorHAnsi" w:cs="Times New Roman"/>
          <w:sz w:val="24"/>
          <w:szCs w:val="24"/>
          <w:lang w:val="en-US"/>
        </w:rPr>
        <w:t>Bryan Greenhouse</w:t>
      </w:r>
      <w:r w:rsidR="005F6E5E" w:rsidRPr="006B11BD">
        <w:rPr>
          <w:rFonts w:asciiTheme="minorHAnsi" w:eastAsia="Times New Roman" w:hAnsiTheme="minorHAnsi" w:cs="Times New Roman"/>
          <w:sz w:val="24"/>
          <w:szCs w:val="24"/>
          <w:lang w:val="en-US"/>
        </w:rPr>
        <w:t>, MD</w:t>
      </w:r>
    </w:p>
    <w:p w:rsidR="00A746BF" w:rsidRPr="006B11BD" w:rsidRDefault="00A746BF" w:rsidP="00A307BD">
      <w:pPr>
        <w:spacing w:after="0"/>
        <w:rPr>
          <w:rFonts w:asciiTheme="minorHAnsi" w:eastAsia="Times New Roman" w:hAnsiTheme="minorHAnsi" w:cs="Times New Roman"/>
          <w:sz w:val="24"/>
          <w:szCs w:val="24"/>
          <w:lang w:val="en-US"/>
        </w:rPr>
      </w:pPr>
      <w:r w:rsidRPr="006B11BD">
        <w:rPr>
          <w:rFonts w:asciiTheme="minorHAnsi" w:eastAsia="Times New Roman" w:hAnsiTheme="minorHAnsi" w:cs="Times New Roman"/>
          <w:sz w:val="24"/>
          <w:szCs w:val="24"/>
          <w:lang w:val="en-US"/>
        </w:rPr>
        <w:t>Role in Project: Co-Investigator</w:t>
      </w:r>
    </w:p>
    <w:p w:rsidR="00A746BF" w:rsidRPr="006B11BD" w:rsidRDefault="00A746BF" w:rsidP="00A307BD">
      <w:pPr>
        <w:spacing w:after="0"/>
        <w:rPr>
          <w:rFonts w:asciiTheme="minorHAnsi" w:eastAsia="Times New Roman" w:hAnsiTheme="minorHAnsi" w:cs="Times New Roman"/>
          <w:sz w:val="24"/>
          <w:szCs w:val="24"/>
          <w:lang w:val="en-US"/>
        </w:rPr>
      </w:pPr>
      <w:r w:rsidRPr="006B11BD">
        <w:rPr>
          <w:rFonts w:asciiTheme="minorHAnsi" w:eastAsia="Times New Roman" w:hAnsiTheme="minorHAnsi" w:cs="Times New Roman"/>
          <w:sz w:val="24"/>
          <w:szCs w:val="24"/>
          <w:lang w:val="en-US"/>
        </w:rPr>
        <w:t>Assistant Adjunct Professor, University of California, San Francisco</w:t>
      </w:r>
    </w:p>
    <w:p w:rsidR="00A746BF" w:rsidRPr="006B11BD" w:rsidRDefault="00A307BD"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Co-Investigator MU-UCSF r</w:t>
      </w:r>
      <w:r w:rsidR="00A746BF" w:rsidRPr="006B11BD">
        <w:rPr>
          <w:rFonts w:asciiTheme="minorHAnsi" w:hAnsiTheme="minorHAnsi"/>
          <w:color w:val="000000"/>
          <w:sz w:val="24"/>
          <w:szCs w:val="24"/>
        </w:rPr>
        <w:t>esearch Collaboration</w:t>
      </w:r>
    </w:p>
    <w:p w:rsidR="00A307BD" w:rsidRPr="006B11BD" w:rsidRDefault="00A307BD" w:rsidP="00A307BD">
      <w:pPr>
        <w:autoSpaceDE w:val="0"/>
        <w:autoSpaceDN w:val="0"/>
        <w:adjustRightInd w:val="0"/>
        <w:spacing w:after="0"/>
        <w:rPr>
          <w:rFonts w:asciiTheme="minorHAnsi" w:hAnsiTheme="minorHAnsi"/>
          <w:color w:val="000000"/>
          <w:sz w:val="24"/>
          <w:szCs w:val="24"/>
        </w:rPr>
      </w:pPr>
      <w:r w:rsidRPr="006B11BD">
        <w:rPr>
          <w:rFonts w:asciiTheme="minorHAnsi" w:hAnsiTheme="minorHAnsi"/>
          <w:color w:val="000000"/>
          <w:sz w:val="24"/>
          <w:szCs w:val="24"/>
        </w:rPr>
        <w:t xml:space="preserve">Email: </w:t>
      </w:r>
      <w:hyperlink r:id="rId16" w:history="1">
        <w:r w:rsidRPr="006B11BD">
          <w:rPr>
            <w:rStyle w:val="Hyperlink"/>
            <w:rFonts w:asciiTheme="minorHAnsi" w:hAnsiTheme="minorHAnsi"/>
            <w:sz w:val="24"/>
            <w:szCs w:val="24"/>
          </w:rPr>
          <w:t>bgreenhouse@medsfgh.ucsf.edu</w:t>
        </w:r>
      </w:hyperlink>
    </w:p>
    <w:p w:rsidR="00A746BF" w:rsidRPr="006B11BD" w:rsidRDefault="00A746BF" w:rsidP="00A307BD">
      <w:pPr>
        <w:autoSpaceDE w:val="0"/>
        <w:autoSpaceDN w:val="0"/>
        <w:adjustRightInd w:val="0"/>
        <w:spacing w:after="0"/>
        <w:rPr>
          <w:rFonts w:asciiTheme="minorHAnsi" w:hAnsiTheme="minorHAnsi"/>
          <w:color w:val="000000"/>
          <w:sz w:val="24"/>
          <w:szCs w:val="24"/>
        </w:rPr>
      </w:pP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Arthur Mpimbaza, MBchB, MMed</w:t>
      </w: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Role in the project: Collaborator</w:t>
      </w: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Pediatrician, Uganda Malaria Surveillance Project, Kampala, Uganda</w:t>
      </w:r>
    </w:p>
    <w:p w:rsidR="00DD28D8" w:rsidRPr="006B11BD" w:rsidRDefault="00DD28D8" w:rsidP="00A307BD">
      <w:pPr>
        <w:autoSpaceDE w:val="0"/>
        <w:autoSpaceDN w:val="0"/>
        <w:adjustRightInd w:val="0"/>
        <w:spacing w:after="0"/>
        <w:rPr>
          <w:rFonts w:asciiTheme="minorHAnsi" w:hAnsiTheme="minorHAnsi" w:cs="Calibri"/>
          <w:color w:val="0000FF"/>
          <w:sz w:val="24"/>
          <w:szCs w:val="24"/>
          <w:u w:val="single"/>
        </w:rPr>
      </w:pPr>
      <w:r w:rsidRPr="006B11BD">
        <w:rPr>
          <w:rFonts w:asciiTheme="minorHAnsi" w:hAnsiTheme="minorHAnsi" w:cs="Calibri"/>
          <w:color w:val="000000"/>
          <w:sz w:val="24"/>
          <w:szCs w:val="24"/>
        </w:rPr>
        <w:t xml:space="preserve">Email: </w:t>
      </w:r>
      <w:r w:rsidRPr="006B11BD">
        <w:rPr>
          <w:rFonts w:asciiTheme="minorHAnsi" w:hAnsiTheme="minorHAnsi" w:cs="Calibri"/>
          <w:color w:val="0000FF"/>
          <w:sz w:val="24"/>
          <w:szCs w:val="24"/>
          <w:u w:val="single"/>
        </w:rPr>
        <w:t>arthurwakg@yahoo.com</w:t>
      </w:r>
      <w:r w:rsidRPr="006B11BD">
        <w:rPr>
          <w:rFonts w:asciiTheme="minorHAnsi" w:hAnsiTheme="minorHAnsi"/>
          <w:color w:val="0000FF"/>
          <w:sz w:val="24"/>
          <w:szCs w:val="24"/>
          <w:u w:val="single"/>
        </w:rPr>
        <w:t xml:space="preserve"> </w:t>
      </w: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Joaniter Nankabirwa, MBchB, MSc</w:t>
      </w: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Role in the project: Collaborator</w:t>
      </w:r>
    </w:p>
    <w:p w:rsidR="00DD28D8" w:rsidRPr="006B11BD" w:rsidRDefault="00DD28D8" w:rsidP="00A307BD">
      <w:pPr>
        <w:autoSpaceDE w:val="0"/>
        <w:autoSpaceDN w:val="0"/>
        <w:adjustRightInd w:val="0"/>
        <w:spacing w:after="0"/>
        <w:rPr>
          <w:rFonts w:asciiTheme="minorHAnsi" w:hAnsiTheme="minorHAnsi" w:cs="Calibri"/>
          <w:color w:val="000000"/>
          <w:sz w:val="24"/>
          <w:szCs w:val="24"/>
        </w:rPr>
      </w:pPr>
      <w:r w:rsidRPr="006B11BD">
        <w:rPr>
          <w:rFonts w:asciiTheme="minorHAnsi" w:hAnsiTheme="minorHAnsi" w:cs="Calibri"/>
          <w:color w:val="000000"/>
          <w:sz w:val="24"/>
          <w:szCs w:val="24"/>
        </w:rPr>
        <w:t>Epidemiologist, Uganda Malaria Surveillance Project, Kampala, Uganda</w:t>
      </w:r>
    </w:p>
    <w:p w:rsidR="00DD28D8" w:rsidRPr="006B11BD" w:rsidRDefault="00DD28D8" w:rsidP="00A307BD">
      <w:pPr>
        <w:autoSpaceDE w:val="0"/>
        <w:autoSpaceDN w:val="0"/>
        <w:adjustRightInd w:val="0"/>
        <w:spacing w:after="0"/>
        <w:rPr>
          <w:rFonts w:asciiTheme="minorHAnsi" w:hAnsiTheme="minorHAnsi" w:cs="Calibri"/>
          <w:color w:val="0000FF"/>
          <w:sz w:val="24"/>
          <w:szCs w:val="24"/>
          <w:u w:val="single"/>
        </w:rPr>
      </w:pPr>
      <w:r w:rsidRPr="006B11BD">
        <w:rPr>
          <w:rFonts w:asciiTheme="minorHAnsi" w:hAnsiTheme="minorHAnsi" w:cs="Calibri"/>
          <w:color w:val="000000"/>
          <w:sz w:val="24"/>
          <w:szCs w:val="24"/>
        </w:rPr>
        <w:t xml:space="preserve">Email: </w:t>
      </w:r>
      <w:hyperlink r:id="rId17" w:history="1">
        <w:r w:rsidRPr="006B11BD">
          <w:rPr>
            <w:rStyle w:val="Hyperlink"/>
            <w:rFonts w:asciiTheme="minorHAnsi" w:hAnsiTheme="minorHAnsi" w:cs="Calibri"/>
            <w:sz w:val="24"/>
            <w:szCs w:val="24"/>
          </w:rPr>
          <w:t>jnankabirwa@yahoo.co.uk</w:t>
        </w:r>
      </w:hyperlink>
    </w:p>
    <w:p w:rsidR="00A307BD" w:rsidRPr="006B11BD" w:rsidRDefault="00A307BD" w:rsidP="00055972">
      <w:pPr>
        <w:autoSpaceDE w:val="0"/>
        <w:autoSpaceDN w:val="0"/>
        <w:adjustRightInd w:val="0"/>
        <w:spacing w:after="0" w:line="360" w:lineRule="auto"/>
        <w:rPr>
          <w:rFonts w:asciiTheme="minorHAnsi" w:hAnsiTheme="minorHAnsi"/>
          <w:b/>
          <w:color w:val="000000"/>
          <w:sz w:val="24"/>
          <w:szCs w:val="24"/>
        </w:rPr>
      </w:pPr>
    </w:p>
    <w:p w:rsidR="00A307BD" w:rsidRPr="006B11BD" w:rsidRDefault="00A307BD" w:rsidP="00055972">
      <w:pPr>
        <w:autoSpaceDE w:val="0"/>
        <w:autoSpaceDN w:val="0"/>
        <w:adjustRightInd w:val="0"/>
        <w:spacing w:after="0" w:line="360" w:lineRule="auto"/>
        <w:rPr>
          <w:rFonts w:asciiTheme="minorHAnsi" w:hAnsiTheme="minorHAnsi"/>
          <w:b/>
          <w:color w:val="000000"/>
          <w:sz w:val="24"/>
          <w:szCs w:val="24"/>
        </w:rPr>
      </w:pPr>
      <w:r w:rsidRPr="006B11BD">
        <w:rPr>
          <w:rFonts w:asciiTheme="minorHAnsi" w:hAnsiTheme="minorHAnsi"/>
          <w:b/>
          <w:color w:val="000000"/>
          <w:sz w:val="24"/>
          <w:szCs w:val="24"/>
        </w:rPr>
        <w:t>OTHER KEY STUDY 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510"/>
      </w:tblGrid>
      <w:tr w:rsidR="006934BB" w:rsidRPr="006B11BD" w:rsidTr="00343D17">
        <w:tc>
          <w:tcPr>
            <w:tcW w:w="2088" w:type="dxa"/>
          </w:tcPr>
          <w:p w:rsidR="006934BB" w:rsidRPr="006B11BD" w:rsidRDefault="006934BB" w:rsidP="00055972">
            <w:pPr>
              <w:autoSpaceDE w:val="0"/>
              <w:autoSpaceDN w:val="0"/>
              <w:adjustRightInd w:val="0"/>
              <w:spacing w:after="0" w:line="360" w:lineRule="auto"/>
              <w:jc w:val="center"/>
              <w:rPr>
                <w:rFonts w:asciiTheme="minorHAnsi" w:hAnsiTheme="minorHAnsi"/>
                <w:color w:val="000000"/>
                <w:sz w:val="24"/>
                <w:szCs w:val="24"/>
              </w:rPr>
            </w:pPr>
            <w:r w:rsidRPr="006B11BD">
              <w:rPr>
                <w:rFonts w:asciiTheme="minorHAnsi" w:hAnsiTheme="minorHAnsi"/>
                <w:color w:val="000000"/>
                <w:sz w:val="24"/>
                <w:szCs w:val="24"/>
              </w:rPr>
              <w:t>Name</w:t>
            </w:r>
          </w:p>
        </w:tc>
        <w:tc>
          <w:tcPr>
            <w:tcW w:w="3510" w:type="dxa"/>
          </w:tcPr>
          <w:p w:rsidR="006934BB" w:rsidRPr="006B11BD" w:rsidRDefault="006934BB" w:rsidP="00055972">
            <w:pPr>
              <w:autoSpaceDE w:val="0"/>
              <w:autoSpaceDN w:val="0"/>
              <w:adjustRightInd w:val="0"/>
              <w:spacing w:after="0" w:line="360" w:lineRule="auto"/>
              <w:jc w:val="center"/>
              <w:rPr>
                <w:rFonts w:asciiTheme="minorHAnsi" w:hAnsiTheme="minorHAnsi"/>
                <w:color w:val="000000"/>
                <w:sz w:val="24"/>
                <w:szCs w:val="24"/>
              </w:rPr>
            </w:pPr>
            <w:r w:rsidRPr="006B11BD">
              <w:rPr>
                <w:rFonts w:asciiTheme="minorHAnsi" w:hAnsiTheme="minorHAnsi"/>
                <w:color w:val="000000"/>
                <w:sz w:val="24"/>
                <w:szCs w:val="24"/>
              </w:rPr>
              <w:t>Title</w:t>
            </w:r>
          </w:p>
        </w:tc>
      </w:tr>
      <w:tr w:rsidR="006934BB" w:rsidRPr="006B11BD" w:rsidTr="00343D17">
        <w:tc>
          <w:tcPr>
            <w:tcW w:w="2088" w:type="dxa"/>
          </w:tcPr>
          <w:p w:rsidR="006934BB" w:rsidRPr="006B11BD" w:rsidRDefault="004C1CFD"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Cohort coordinator – Nagongera</w:t>
            </w:r>
          </w:p>
        </w:tc>
      </w:tr>
      <w:tr w:rsidR="006934BB" w:rsidRPr="006B11BD" w:rsidTr="00343D17">
        <w:tc>
          <w:tcPr>
            <w:tcW w:w="2088" w:type="dxa"/>
          </w:tcPr>
          <w:p w:rsidR="006934BB" w:rsidRPr="006B11BD" w:rsidRDefault="004C1CFD"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Cohort coordinator – Walukuba</w:t>
            </w:r>
          </w:p>
        </w:tc>
      </w:tr>
      <w:tr w:rsidR="006934BB" w:rsidRPr="006B11BD" w:rsidTr="00343D17">
        <w:tc>
          <w:tcPr>
            <w:tcW w:w="2088" w:type="dxa"/>
          </w:tcPr>
          <w:p w:rsidR="006934BB" w:rsidRPr="006B11BD" w:rsidRDefault="004C1CFD"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Cohort coordinator – Kihihi</w:t>
            </w:r>
          </w:p>
        </w:tc>
      </w:tr>
      <w:tr w:rsidR="006934BB" w:rsidRPr="006B11BD" w:rsidTr="00343D17">
        <w:tc>
          <w:tcPr>
            <w:tcW w:w="2088"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Geoff Lavoy</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Data manager</w:t>
            </w:r>
          </w:p>
        </w:tc>
      </w:tr>
      <w:tr w:rsidR="006934BB" w:rsidRPr="006B11BD" w:rsidTr="00343D17">
        <w:tc>
          <w:tcPr>
            <w:tcW w:w="2088"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Ruth Kigozi</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Assistant data manager</w:t>
            </w:r>
          </w:p>
        </w:tc>
      </w:tr>
      <w:tr w:rsidR="006934BB" w:rsidRPr="006B11BD" w:rsidTr="00343D17">
        <w:tc>
          <w:tcPr>
            <w:tcW w:w="2088"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Clinical officer – Nagongera</w:t>
            </w:r>
          </w:p>
        </w:tc>
      </w:tr>
      <w:tr w:rsidR="006934BB" w:rsidRPr="006B11BD" w:rsidTr="00343D17">
        <w:tc>
          <w:tcPr>
            <w:tcW w:w="2088"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Clinical officer – Walukuba</w:t>
            </w:r>
          </w:p>
        </w:tc>
      </w:tr>
      <w:tr w:rsidR="006934BB" w:rsidRPr="006B11BD" w:rsidTr="00343D17">
        <w:tc>
          <w:tcPr>
            <w:tcW w:w="2088"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TBH</w:t>
            </w:r>
          </w:p>
        </w:tc>
        <w:tc>
          <w:tcPr>
            <w:tcW w:w="3510" w:type="dxa"/>
          </w:tcPr>
          <w:p w:rsidR="006934BB" w:rsidRPr="006B11BD" w:rsidRDefault="006934BB" w:rsidP="00055972">
            <w:pPr>
              <w:autoSpaceDE w:val="0"/>
              <w:autoSpaceDN w:val="0"/>
              <w:adjustRightInd w:val="0"/>
              <w:spacing w:after="0" w:line="360" w:lineRule="auto"/>
              <w:rPr>
                <w:rFonts w:asciiTheme="minorHAnsi" w:hAnsiTheme="minorHAnsi"/>
                <w:color w:val="000000"/>
                <w:sz w:val="24"/>
                <w:szCs w:val="24"/>
              </w:rPr>
            </w:pPr>
            <w:r w:rsidRPr="006B11BD">
              <w:rPr>
                <w:rFonts w:asciiTheme="minorHAnsi" w:hAnsiTheme="minorHAnsi"/>
                <w:color w:val="000000"/>
                <w:sz w:val="24"/>
                <w:szCs w:val="24"/>
              </w:rPr>
              <w:t>Clinical officer – Kihihi</w:t>
            </w:r>
          </w:p>
        </w:tc>
      </w:tr>
    </w:tbl>
    <w:p w:rsidR="006C59A6" w:rsidRPr="006B11BD" w:rsidRDefault="006C59A6" w:rsidP="00055972">
      <w:pPr>
        <w:spacing w:line="360" w:lineRule="auto"/>
        <w:rPr>
          <w:rFonts w:asciiTheme="minorHAnsi" w:hAnsiTheme="minorHAnsi"/>
          <w:b/>
          <w:sz w:val="24"/>
          <w:szCs w:val="24"/>
        </w:rPr>
      </w:pPr>
    </w:p>
    <w:p w:rsidR="006C59A6" w:rsidRPr="006B11BD" w:rsidRDefault="00033AA6" w:rsidP="00360DF4">
      <w:pPr>
        <w:pStyle w:val="Heading1"/>
        <w:rPr>
          <w:rFonts w:asciiTheme="minorHAnsi" w:hAnsiTheme="minorHAnsi"/>
          <w:sz w:val="24"/>
          <w:szCs w:val="24"/>
        </w:rPr>
      </w:pPr>
      <w:r w:rsidRPr="006B11BD">
        <w:rPr>
          <w:rFonts w:asciiTheme="minorHAnsi" w:hAnsiTheme="minorHAnsi"/>
          <w:b w:val="0"/>
          <w:sz w:val="24"/>
          <w:szCs w:val="24"/>
        </w:rPr>
        <w:br w:type="page"/>
      </w:r>
      <w:bookmarkStart w:id="3" w:name="_Toc284601002"/>
      <w:r w:rsidRPr="006B11BD">
        <w:rPr>
          <w:rFonts w:asciiTheme="minorHAnsi" w:hAnsiTheme="minorHAnsi"/>
          <w:sz w:val="24"/>
          <w:szCs w:val="24"/>
        </w:rPr>
        <w:lastRenderedPageBreak/>
        <w:t>STUDY SYNOPSIS</w:t>
      </w:r>
      <w:bookmarkEnd w:id="3"/>
    </w:p>
    <w:tbl>
      <w:tblPr>
        <w:tblpPr w:leftFromText="180" w:rightFromText="180" w:vertAnchor="text" w:horzAnchor="margin" w:tblpXSpec="center" w:tblpY="59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9252"/>
      </w:tblGrid>
      <w:tr w:rsidR="00BA2B49" w:rsidRPr="006B11BD" w:rsidTr="00F1490D">
        <w:tc>
          <w:tcPr>
            <w:tcW w:w="1728" w:type="dxa"/>
          </w:tcPr>
          <w:p w:rsidR="00BA2B49" w:rsidRPr="006B11BD" w:rsidRDefault="00BA2B49" w:rsidP="00A307BD">
            <w:pPr>
              <w:spacing w:after="0" w:line="240" w:lineRule="auto"/>
              <w:ind w:left="360" w:hanging="360"/>
              <w:rPr>
                <w:rFonts w:asciiTheme="minorHAnsi" w:hAnsiTheme="minorHAnsi"/>
                <w:bCs/>
              </w:rPr>
            </w:pPr>
            <w:r w:rsidRPr="006B11BD">
              <w:rPr>
                <w:rFonts w:asciiTheme="minorHAnsi" w:hAnsiTheme="minorHAnsi"/>
                <w:bCs/>
              </w:rPr>
              <w:t>Title</w:t>
            </w:r>
          </w:p>
        </w:tc>
        <w:tc>
          <w:tcPr>
            <w:tcW w:w="9252" w:type="dxa"/>
          </w:tcPr>
          <w:p w:rsidR="00BA2B49" w:rsidRPr="006B11BD" w:rsidRDefault="00BA2B49" w:rsidP="00A307BD">
            <w:pPr>
              <w:pStyle w:val="Header"/>
              <w:spacing w:after="0" w:line="240" w:lineRule="auto"/>
              <w:rPr>
                <w:rFonts w:asciiTheme="minorHAnsi" w:hAnsiTheme="minorHAnsi"/>
                <w:b/>
                <w:bCs/>
              </w:rPr>
            </w:pPr>
            <w:r w:rsidRPr="006B11BD">
              <w:rPr>
                <w:rFonts w:asciiTheme="minorHAnsi" w:hAnsiTheme="minorHAnsi"/>
                <w:b/>
                <w:bCs/>
              </w:rPr>
              <w:t>Cohort studies to estimate malaria incidence and morbidity in three different epidemiological settings in Uganda</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Description</w:t>
            </w:r>
          </w:p>
        </w:tc>
        <w:tc>
          <w:tcPr>
            <w:tcW w:w="9252" w:type="dxa"/>
          </w:tcPr>
          <w:p w:rsidR="00BA2B49" w:rsidRPr="006B11BD" w:rsidRDefault="00BA2B49" w:rsidP="00BA2B49">
            <w:pPr>
              <w:spacing w:after="0" w:line="240" w:lineRule="auto"/>
              <w:rPr>
                <w:rFonts w:asciiTheme="minorHAnsi" w:hAnsiTheme="minorHAnsi"/>
              </w:rPr>
            </w:pPr>
            <w:r w:rsidRPr="006B11BD">
              <w:rPr>
                <w:rFonts w:asciiTheme="minorHAnsi" w:hAnsiTheme="minorHAnsi"/>
              </w:rPr>
              <w:t xml:space="preserve">Three concurrent dynamic cohort studies in settings with varying malaria transmission intensities will be conducted to measure the incidence of malaria and indicators of malaria morbidity   </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Study sites</w:t>
            </w:r>
          </w:p>
        </w:tc>
        <w:tc>
          <w:tcPr>
            <w:tcW w:w="9252" w:type="dxa"/>
          </w:tcPr>
          <w:p w:rsidR="00BA2B49" w:rsidRPr="006B11BD" w:rsidRDefault="00BA2B49" w:rsidP="00BA2B49">
            <w:pPr>
              <w:spacing w:after="0" w:line="240" w:lineRule="auto"/>
              <w:rPr>
                <w:rFonts w:asciiTheme="minorHAnsi" w:hAnsiTheme="minorHAnsi"/>
              </w:rPr>
            </w:pPr>
            <w:r w:rsidRPr="006B11BD">
              <w:rPr>
                <w:rFonts w:asciiTheme="minorHAnsi" w:hAnsiTheme="minorHAnsi"/>
              </w:rPr>
              <w:t xml:space="preserve">Study participants will be enrolled from three sub-counties in Uganda: Nagongera sub-county in Tororo District, Walukuba sub-county in Jinja District and Kihihi sub-county in Kanungu District. Study clinics will be located at the health center IV facilities serving each of the catchment areas, also utilized as malaria sentinel sites. </w:t>
            </w:r>
          </w:p>
        </w:tc>
      </w:tr>
      <w:tr w:rsidR="00BA2B49" w:rsidRPr="006B11BD" w:rsidTr="00F1490D">
        <w:trPr>
          <w:trHeight w:val="1178"/>
        </w:trPr>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Study objectives</w:t>
            </w:r>
          </w:p>
        </w:tc>
        <w:tc>
          <w:tcPr>
            <w:tcW w:w="9252" w:type="dxa"/>
          </w:tcPr>
          <w:p w:rsidR="00BA2B49" w:rsidRPr="006B11BD" w:rsidRDefault="00BA2B49" w:rsidP="006B1544">
            <w:pPr>
              <w:pStyle w:val="ListParagraph"/>
              <w:numPr>
                <w:ilvl w:val="0"/>
                <w:numId w:val="5"/>
              </w:numPr>
              <w:spacing w:after="0" w:line="240" w:lineRule="auto"/>
              <w:rPr>
                <w:rFonts w:asciiTheme="minorHAnsi" w:hAnsiTheme="minorHAnsi"/>
              </w:rPr>
            </w:pPr>
            <w:r w:rsidRPr="006B11BD">
              <w:rPr>
                <w:rFonts w:asciiTheme="minorHAnsi" w:hAnsiTheme="minorHAnsi"/>
              </w:rPr>
              <w:t>To estimate the incidence of malaria among children and adults living in three different epidemiological settings with varying levels of malaria transmission intensity.</w:t>
            </w:r>
          </w:p>
          <w:p w:rsidR="00033AA6" w:rsidRPr="006B11BD" w:rsidRDefault="00BA2B49" w:rsidP="00033AA6">
            <w:pPr>
              <w:pStyle w:val="ListParagraph"/>
              <w:numPr>
                <w:ilvl w:val="0"/>
                <w:numId w:val="5"/>
              </w:numPr>
              <w:spacing w:after="0" w:line="240" w:lineRule="auto"/>
              <w:rPr>
                <w:rFonts w:asciiTheme="minorHAnsi" w:hAnsiTheme="minorHAnsi"/>
              </w:rPr>
            </w:pPr>
            <w:r w:rsidRPr="006B11BD">
              <w:rPr>
                <w:rFonts w:asciiTheme="minorHAnsi" w:hAnsiTheme="minorHAnsi"/>
              </w:rPr>
              <w:t>To measure the prevalence of asymptomatic parasitaemia and anaemia among children and adults living in three settings of varying malaria transmission intensity.</w:t>
            </w:r>
          </w:p>
          <w:p w:rsidR="00033AA6" w:rsidRPr="006B11BD" w:rsidRDefault="00033AA6" w:rsidP="00033AA6">
            <w:pPr>
              <w:pStyle w:val="ListParagraph"/>
              <w:numPr>
                <w:ilvl w:val="0"/>
                <w:numId w:val="5"/>
              </w:numPr>
              <w:spacing w:after="0" w:line="240" w:lineRule="auto"/>
              <w:rPr>
                <w:rFonts w:asciiTheme="minorHAnsi" w:hAnsiTheme="minorHAnsi"/>
              </w:rPr>
            </w:pPr>
            <w:r w:rsidRPr="006B11BD">
              <w:rPr>
                <w:rFonts w:asciiTheme="minorHAnsi" w:hAnsiTheme="minorHAnsi"/>
              </w:rPr>
              <w:t>To determine the age- and exposure-dependent acquisition of antibody responses to malaria antigens</w:t>
            </w:r>
          </w:p>
          <w:p w:rsidR="00BA2B49" w:rsidRPr="006B11BD" w:rsidRDefault="00BA2B49" w:rsidP="006B1544">
            <w:pPr>
              <w:pStyle w:val="ListParagraph"/>
              <w:numPr>
                <w:ilvl w:val="0"/>
                <w:numId w:val="5"/>
              </w:numPr>
              <w:spacing w:after="0" w:line="240" w:lineRule="auto"/>
              <w:rPr>
                <w:rFonts w:asciiTheme="minorHAnsi" w:hAnsiTheme="minorHAnsi"/>
              </w:rPr>
            </w:pPr>
            <w:r w:rsidRPr="006B11BD">
              <w:rPr>
                <w:rFonts w:asciiTheme="minorHAnsi" w:hAnsiTheme="minorHAnsi"/>
              </w:rPr>
              <w:t>To measure associations between antimalarial antibodies and protection from malaria.</w:t>
            </w:r>
          </w:p>
        </w:tc>
      </w:tr>
      <w:tr w:rsidR="00BA2B49" w:rsidRPr="006B11BD" w:rsidTr="00F1490D">
        <w:trPr>
          <w:cantSplit/>
          <w:trHeight w:val="548"/>
        </w:trPr>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Participants and Sample Size</w:t>
            </w:r>
          </w:p>
        </w:tc>
        <w:tc>
          <w:tcPr>
            <w:tcW w:w="9252" w:type="dxa"/>
          </w:tcPr>
          <w:p w:rsidR="00BA2B49" w:rsidRPr="006B11BD" w:rsidRDefault="00BA2B49" w:rsidP="00BA2B49">
            <w:pPr>
              <w:pStyle w:val="BodyText"/>
              <w:spacing w:after="0"/>
              <w:rPr>
                <w:rFonts w:asciiTheme="minorHAnsi" w:hAnsiTheme="minorHAnsi"/>
                <w:sz w:val="22"/>
                <w:szCs w:val="22"/>
              </w:rPr>
            </w:pPr>
            <w:r w:rsidRPr="006B11BD">
              <w:rPr>
                <w:rFonts w:asciiTheme="minorHAnsi" w:hAnsiTheme="minorHAnsi"/>
                <w:bCs/>
                <w:sz w:val="22"/>
                <w:szCs w:val="22"/>
              </w:rPr>
              <w:t>Each cohort will enroll all children aged 6 months to 10 years and their primary care givers from 100 randomly selected households in the three catchment sub-counties.</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Selection Criteria</w:t>
            </w:r>
          </w:p>
          <w:p w:rsidR="00BA2B49" w:rsidRPr="006B11BD" w:rsidRDefault="00BA2B49" w:rsidP="00BA2B49">
            <w:pPr>
              <w:spacing w:after="0" w:line="240" w:lineRule="auto"/>
              <w:rPr>
                <w:rFonts w:asciiTheme="minorHAnsi" w:hAnsiTheme="minorHAnsi"/>
                <w:bCs/>
              </w:rPr>
            </w:pPr>
          </w:p>
        </w:tc>
        <w:tc>
          <w:tcPr>
            <w:tcW w:w="9252" w:type="dxa"/>
          </w:tcPr>
          <w:p w:rsidR="00BA2B49" w:rsidRPr="006B11BD" w:rsidRDefault="00BA2B49" w:rsidP="00BA2B49">
            <w:pPr>
              <w:pStyle w:val="BodyText"/>
              <w:spacing w:after="0"/>
              <w:rPr>
                <w:rFonts w:asciiTheme="minorHAnsi" w:hAnsiTheme="minorHAnsi" w:cs="Arial"/>
                <w:sz w:val="22"/>
                <w:szCs w:val="22"/>
                <w:u w:val="single"/>
              </w:rPr>
            </w:pPr>
            <w:r w:rsidRPr="006B11BD">
              <w:rPr>
                <w:rFonts w:asciiTheme="minorHAnsi" w:hAnsiTheme="minorHAnsi"/>
                <w:sz w:val="22"/>
                <w:szCs w:val="22"/>
              </w:rPr>
              <w:t xml:space="preserve">Eligibility criteria of potential study participants include: </w:t>
            </w:r>
          </w:p>
          <w:p w:rsidR="00BA2B49" w:rsidRPr="006B11BD" w:rsidRDefault="00BA2B49" w:rsidP="006B1544">
            <w:pPr>
              <w:pStyle w:val="BodyText"/>
              <w:numPr>
                <w:ilvl w:val="0"/>
                <w:numId w:val="3"/>
              </w:numPr>
              <w:spacing w:after="0"/>
              <w:rPr>
                <w:rFonts w:asciiTheme="minorHAnsi" w:hAnsiTheme="minorHAnsi" w:cs="Arial"/>
                <w:sz w:val="22"/>
                <w:szCs w:val="22"/>
              </w:rPr>
            </w:pPr>
            <w:r w:rsidRPr="006B11BD">
              <w:rPr>
                <w:rFonts w:asciiTheme="minorHAnsi" w:hAnsiTheme="minorHAnsi" w:cs="Arial"/>
                <w:sz w:val="22"/>
                <w:szCs w:val="22"/>
              </w:rPr>
              <w:t xml:space="preserve">Documented age between 6 months to 10 years </w:t>
            </w:r>
            <w:r w:rsidR="00CE0E4B" w:rsidRPr="006B11BD">
              <w:rPr>
                <w:rFonts w:asciiTheme="minorHAnsi" w:hAnsiTheme="minorHAnsi" w:cs="Arial"/>
                <w:sz w:val="22"/>
                <w:szCs w:val="22"/>
              </w:rPr>
              <w:t>OR an adult (≥18 years)</w:t>
            </w:r>
            <w:r w:rsidRPr="006B11BD">
              <w:rPr>
                <w:rFonts w:asciiTheme="minorHAnsi" w:hAnsiTheme="minorHAnsi" w:cs="Arial"/>
                <w:sz w:val="22"/>
                <w:szCs w:val="22"/>
              </w:rPr>
              <w:t xml:space="preserve"> primary care giver of at least one child </w:t>
            </w:r>
            <w:r w:rsidR="00CE0E4B" w:rsidRPr="006B11BD">
              <w:rPr>
                <w:rFonts w:asciiTheme="minorHAnsi" w:hAnsiTheme="minorHAnsi" w:cs="Arial"/>
                <w:sz w:val="22"/>
                <w:szCs w:val="22"/>
              </w:rPr>
              <w:t xml:space="preserve">who is </w:t>
            </w:r>
            <w:r w:rsidRPr="006B11BD">
              <w:rPr>
                <w:rFonts w:asciiTheme="minorHAnsi" w:hAnsiTheme="minorHAnsi" w:cs="Arial"/>
                <w:sz w:val="22"/>
                <w:szCs w:val="22"/>
              </w:rPr>
              <w:t>enrolled</w:t>
            </w:r>
            <w:r w:rsidR="00CE0E4B" w:rsidRPr="006B11BD">
              <w:rPr>
                <w:rFonts w:asciiTheme="minorHAnsi" w:hAnsiTheme="minorHAnsi" w:cs="Arial"/>
                <w:sz w:val="22"/>
                <w:szCs w:val="22"/>
              </w:rPr>
              <w:t xml:space="preserve"> in the cohort</w:t>
            </w:r>
          </w:p>
          <w:p w:rsidR="00BA2B49" w:rsidRPr="006B11BD" w:rsidRDefault="00BA2B49" w:rsidP="006B1544">
            <w:pPr>
              <w:pStyle w:val="BodyText"/>
              <w:numPr>
                <w:ilvl w:val="0"/>
                <w:numId w:val="3"/>
              </w:numPr>
              <w:spacing w:after="0"/>
              <w:rPr>
                <w:rFonts w:asciiTheme="minorHAnsi" w:hAnsiTheme="minorHAnsi" w:cs="Arial"/>
                <w:sz w:val="22"/>
                <w:szCs w:val="22"/>
              </w:rPr>
            </w:pPr>
            <w:r w:rsidRPr="006B11BD">
              <w:rPr>
                <w:rFonts w:asciiTheme="minorHAnsi" w:hAnsiTheme="minorHAnsi" w:cs="Arial"/>
                <w:sz w:val="22"/>
                <w:szCs w:val="22"/>
              </w:rPr>
              <w:t>Resident in the sub-county at the household selected for recruitment.</w:t>
            </w:r>
          </w:p>
          <w:p w:rsidR="00BA2B49" w:rsidRPr="006B11BD" w:rsidRDefault="00BA2B49" w:rsidP="006B1544">
            <w:pPr>
              <w:pStyle w:val="BodyText"/>
              <w:numPr>
                <w:ilvl w:val="0"/>
                <w:numId w:val="3"/>
              </w:numPr>
              <w:spacing w:after="0"/>
              <w:rPr>
                <w:rFonts w:asciiTheme="minorHAnsi" w:hAnsiTheme="minorHAnsi" w:cs="Arial"/>
                <w:sz w:val="22"/>
                <w:szCs w:val="22"/>
              </w:rPr>
            </w:pPr>
            <w:r w:rsidRPr="006B11BD">
              <w:rPr>
                <w:rFonts w:asciiTheme="minorHAnsi" w:hAnsiTheme="minorHAnsi" w:cs="Arial"/>
                <w:sz w:val="22"/>
                <w:szCs w:val="22"/>
              </w:rPr>
              <w:t>No intention to move out of the sub-county for the next two years.</w:t>
            </w:r>
          </w:p>
          <w:p w:rsidR="00BA2B49" w:rsidRPr="006B11BD" w:rsidRDefault="00BA2B49" w:rsidP="006B1544">
            <w:pPr>
              <w:pStyle w:val="BodyText"/>
              <w:numPr>
                <w:ilvl w:val="0"/>
                <w:numId w:val="3"/>
              </w:numPr>
              <w:spacing w:after="0"/>
              <w:rPr>
                <w:rFonts w:asciiTheme="minorHAnsi" w:hAnsiTheme="minorHAnsi" w:cs="Arial"/>
                <w:sz w:val="22"/>
                <w:szCs w:val="22"/>
              </w:rPr>
            </w:pPr>
            <w:r w:rsidRPr="006B11BD">
              <w:rPr>
                <w:rFonts w:asciiTheme="minorHAnsi" w:hAnsiTheme="minorHAnsi" w:cs="Arial"/>
                <w:sz w:val="22"/>
                <w:szCs w:val="22"/>
              </w:rPr>
              <w:t xml:space="preserve">Agreement to come to the study clinic at the UMSP sentinel site for any febrile illness. </w:t>
            </w:r>
          </w:p>
          <w:p w:rsidR="00BA2B49" w:rsidRPr="006B11BD" w:rsidRDefault="00BA2B49" w:rsidP="006B1544">
            <w:pPr>
              <w:pStyle w:val="BodyText"/>
              <w:numPr>
                <w:ilvl w:val="0"/>
                <w:numId w:val="3"/>
              </w:numPr>
              <w:spacing w:after="0"/>
              <w:rPr>
                <w:rFonts w:asciiTheme="minorHAnsi" w:hAnsiTheme="minorHAnsi" w:cs="Arial"/>
                <w:sz w:val="22"/>
                <w:szCs w:val="22"/>
              </w:rPr>
            </w:pPr>
            <w:r w:rsidRPr="006B11BD">
              <w:rPr>
                <w:rFonts w:asciiTheme="minorHAnsi" w:hAnsiTheme="minorHAnsi" w:cs="Arial"/>
                <w:sz w:val="22"/>
                <w:szCs w:val="22"/>
              </w:rPr>
              <w:t>Agreement to avoid antimalarial medications administered outside the study.</w:t>
            </w:r>
          </w:p>
          <w:p w:rsidR="00BA2B49" w:rsidRPr="006B11BD" w:rsidRDefault="002C6276" w:rsidP="006B1544">
            <w:pPr>
              <w:pStyle w:val="BodyText"/>
              <w:numPr>
                <w:ilvl w:val="0"/>
                <w:numId w:val="3"/>
              </w:numPr>
              <w:spacing w:after="0"/>
              <w:rPr>
                <w:rFonts w:asciiTheme="minorHAnsi" w:hAnsiTheme="minorHAnsi" w:cs="Arial"/>
                <w:sz w:val="22"/>
                <w:szCs w:val="22"/>
                <w:u w:val="single"/>
              </w:rPr>
            </w:pPr>
            <w:r w:rsidRPr="006B11BD">
              <w:rPr>
                <w:rFonts w:asciiTheme="minorHAnsi" w:hAnsiTheme="minorHAnsi" w:cs="Arial"/>
                <w:sz w:val="22"/>
                <w:szCs w:val="22"/>
              </w:rPr>
              <w:t xml:space="preserve">Provision of written informed consent </w:t>
            </w:r>
            <w:r w:rsidR="00CE0E4B" w:rsidRPr="006B11BD">
              <w:rPr>
                <w:rFonts w:asciiTheme="minorHAnsi" w:hAnsiTheme="minorHAnsi" w:cs="Arial"/>
                <w:sz w:val="22"/>
                <w:szCs w:val="22"/>
              </w:rPr>
              <w:t>(</w:t>
            </w:r>
            <w:r w:rsidRPr="006B11BD">
              <w:rPr>
                <w:rFonts w:asciiTheme="minorHAnsi" w:hAnsiTheme="minorHAnsi" w:cs="Arial"/>
                <w:sz w:val="22"/>
                <w:szCs w:val="22"/>
              </w:rPr>
              <w:t>from parent or guardian</w:t>
            </w:r>
            <w:r w:rsidR="00CE0E4B" w:rsidRPr="006B11BD">
              <w:rPr>
                <w:rFonts w:asciiTheme="minorHAnsi" w:hAnsiTheme="minorHAnsi" w:cs="Arial"/>
                <w:sz w:val="22"/>
                <w:szCs w:val="22"/>
              </w:rPr>
              <w:t xml:space="preserve"> in case of children)</w:t>
            </w:r>
            <w:r w:rsidRPr="006B11BD">
              <w:rPr>
                <w:rFonts w:asciiTheme="minorHAnsi" w:hAnsiTheme="minorHAnsi" w:cs="Arial"/>
                <w:sz w:val="22"/>
                <w:szCs w:val="22"/>
              </w:rPr>
              <w:t>.</w:t>
            </w:r>
          </w:p>
          <w:p w:rsidR="00BA2B49" w:rsidRPr="006B11BD" w:rsidRDefault="002C6276" w:rsidP="006B1544">
            <w:pPr>
              <w:pStyle w:val="BodyText"/>
              <w:numPr>
                <w:ilvl w:val="0"/>
                <w:numId w:val="3"/>
              </w:numPr>
              <w:spacing w:after="0"/>
              <w:rPr>
                <w:rFonts w:asciiTheme="minorHAnsi" w:hAnsiTheme="minorHAnsi" w:cs="Arial"/>
                <w:sz w:val="22"/>
                <w:szCs w:val="22"/>
                <w:u w:val="single"/>
              </w:rPr>
            </w:pPr>
            <w:r w:rsidRPr="006B11BD">
              <w:rPr>
                <w:rFonts w:asciiTheme="minorHAnsi" w:hAnsiTheme="minorHAnsi"/>
                <w:sz w:val="22"/>
                <w:szCs w:val="22"/>
              </w:rPr>
              <w:t>Absence of a chronic medical condition requiring specialized primary health care</w:t>
            </w:r>
          </w:p>
          <w:p w:rsidR="00BA2B49" w:rsidRPr="006B11BD" w:rsidRDefault="002C6276" w:rsidP="006B1544">
            <w:pPr>
              <w:pStyle w:val="BodyText"/>
              <w:numPr>
                <w:ilvl w:val="0"/>
                <w:numId w:val="3"/>
              </w:numPr>
              <w:spacing w:after="0"/>
              <w:rPr>
                <w:rFonts w:asciiTheme="minorHAnsi" w:hAnsiTheme="minorHAnsi" w:cs="Arial"/>
                <w:sz w:val="22"/>
                <w:szCs w:val="22"/>
                <w:u w:val="single"/>
              </w:rPr>
            </w:pPr>
            <w:r w:rsidRPr="006B11BD">
              <w:rPr>
                <w:rFonts w:asciiTheme="minorHAnsi" w:hAnsiTheme="minorHAnsi"/>
                <w:sz w:val="22"/>
                <w:szCs w:val="22"/>
              </w:rPr>
              <w:t>Not enrolled in another research study</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 xml:space="preserve">Participant </w:t>
            </w:r>
          </w:p>
          <w:p w:rsidR="00BA2B49" w:rsidRPr="006B11BD" w:rsidRDefault="00BA2B49" w:rsidP="00BA2B49">
            <w:pPr>
              <w:spacing w:after="0" w:line="240" w:lineRule="auto"/>
              <w:rPr>
                <w:rFonts w:asciiTheme="minorHAnsi" w:hAnsiTheme="minorHAnsi"/>
                <w:bCs/>
              </w:rPr>
            </w:pPr>
            <w:r w:rsidRPr="006B11BD">
              <w:rPr>
                <w:rFonts w:asciiTheme="minorHAnsi" w:hAnsiTheme="minorHAnsi"/>
                <w:bCs/>
              </w:rPr>
              <w:t>Follow up</w:t>
            </w:r>
          </w:p>
        </w:tc>
        <w:tc>
          <w:tcPr>
            <w:tcW w:w="9252" w:type="dxa"/>
          </w:tcPr>
          <w:p w:rsidR="00BA2B49" w:rsidRPr="006B11BD" w:rsidRDefault="00BA2B49" w:rsidP="00BA2B49">
            <w:pPr>
              <w:spacing w:after="0" w:line="240" w:lineRule="auto"/>
              <w:rPr>
                <w:rFonts w:asciiTheme="minorHAnsi" w:hAnsiTheme="minorHAnsi"/>
              </w:rPr>
            </w:pPr>
            <w:r w:rsidRPr="006B11BD">
              <w:rPr>
                <w:rFonts w:asciiTheme="minorHAnsi" w:hAnsiTheme="minorHAnsi"/>
              </w:rPr>
              <w:t>Study participants will be followed for two years for all their health care needs at designated study clinics. Study participants with suspected malaria will undergo standard evaluation for malaria. Those diagnosed with malaria will be prescribed artemether-lumefantrine. Study participants will be seen for routine visits every three months to assess for asymptomatic parasitemia and anemia, collect blood for immunology and molecular studies and reinforce the study protocol.</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Malaria Case definitions</w:t>
            </w:r>
          </w:p>
        </w:tc>
        <w:tc>
          <w:tcPr>
            <w:tcW w:w="9252" w:type="dxa"/>
          </w:tcPr>
          <w:p w:rsidR="00BA2B49" w:rsidRPr="006B11BD" w:rsidRDefault="00BA2B49" w:rsidP="00BA2B49">
            <w:pPr>
              <w:pStyle w:val="BodyText3"/>
              <w:tabs>
                <w:tab w:val="left" w:pos="684"/>
              </w:tabs>
              <w:spacing w:after="0"/>
              <w:rPr>
                <w:rFonts w:asciiTheme="minorHAnsi" w:hAnsiTheme="minorHAnsi"/>
                <w:sz w:val="20"/>
                <w:szCs w:val="20"/>
              </w:rPr>
            </w:pPr>
            <w:r w:rsidRPr="006B11BD">
              <w:rPr>
                <w:rFonts w:asciiTheme="minorHAnsi" w:hAnsiTheme="minorHAnsi"/>
                <w:b/>
                <w:sz w:val="20"/>
                <w:szCs w:val="20"/>
              </w:rPr>
              <w:t>Uncomplicated malaria:</w:t>
            </w:r>
            <w:r w:rsidRPr="006B11BD">
              <w:rPr>
                <w:rFonts w:asciiTheme="minorHAnsi" w:hAnsiTheme="minorHAnsi"/>
                <w:sz w:val="20"/>
                <w:szCs w:val="20"/>
              </w:rPr>
              <w:t xml:space="preserve"> all of the following</w:t>
            </w:r>
          </w:p>
          <w:p w:rsidR="00BA2B49" w:rsidRPr="006B11BD" w:rsidRDefault="00C26FC3" w:rsidP="006B1544">
            <w:pPr>
              <w:pStyle w:val="BodyText3"/>
              <w:numPr>
                <w:ilvl w:val="0"/>
                <w:numId w:val="10"/>
              </w:numPr>
              <w:tabs>
                <w:tab w:val="left" w:pos="684"/>
              </w:tabs>
              <w:spacing w:after="0"/>
              <w:rPr>
                <w:rFonts w:asciiTheme="minorHAnsi" w:hAnsiTheme="minorHAnsi"/>
                <w:sz w:val="20"/>
                <w:szCs w:val="20"/>
              </w:rPr>
            </w:pPr>
            <w:r w:rsidRPr="006B11BD">
              <w:rPr>
                <w:rFonts w:asciiTheme="minorHAnsi" w:hAnsiTheme="minorHAnsi"/>
                <w:sz w:val="20"/>
                <w:szCs w:val="20"/>
              </w:rPr>
              <w:t xml:space="preserve">Documented fever </w:t>
            </w:r>
            <w:r w:rsidRPr="006B11BD">
              <w:rPr>
                <w:rFonts w:asciiTheme="minorHAnsi" w:hAnsiTheme="minorHAnsi" w:cs="Arial"/>
                <w:sz w:val="20"/>
                <w:szCs w:val="20"/>
              </w:rPr>
              <w:t>(</w:t>
            </w:r>
            <w:r w:rsidRPr="006B11BD">
              <w:rPr>
                <w:rFonts w:asciiTheme="minorHAnsi" w:hAnsiTheme="minorHAnsi" w:cs="Arial"/>
                <w:sz w:val="20"/>
                <w:szCs w:val="20"/>
                <w:u w:val="single"/>
              </w:rPr>
              <w:t>&gt;</w:t>
            </w:r>
            <w:r w:rsidRPr="006B11BD">
              <w:rPr>
                <w:rFonts w:asciiTheme="minorHAnsi" w:hAnsiTheme="minorHAnsi" w:cs="Arial"/>
                <w:sz w:val="20"/>
                <w:szCs w:val="20"/>
              </w:rPr>
              <w:t xml:space="preserve"> 38.0°C tympanic</w:t>
            </w:r>
            <w:r w:rsidRPr="006B11BD">
              <w:rPr>
                <w:rFonts w:asciiTheme="minorHAnsi" w:hAnsiTheme="minorHAnsi"/>
                <w:sz w:val="20"/>
                <w:szCs w:val="20"/>
              </w:rPr>
              <w:t xml:space="preserve"> </w:t>
            </w:r>
            <w:r w:rsidR="00BA2B49" w:rsidRPr="006B11BD">
              <w:rPr>
                <w:rFonts w:asciiTheme="minorHAnsi" w:hAnsiTheme="minorHAnsi"/>
                <w:sz w:val="20"/>
                <w:szCs w:val="20"/>
              </w:rPr>
              <w:t>) or history of fever in the previous 24 hrs</w:t>
            </w:r>
          </w:p>
          <w:p w:rsidR="00BA2B49" w:rsidRPr="006B11BD" w:rsidRDefault="00BA2B49" w:rsidP="006B1544">
            <w:pPr>
              <w:pStyle w:val="BodyText3"/>
              <w:numPr>
                <w:ilvl w:val="0"/>
                <w:numId w:val="10"/>
              </w:numPr>
              <w:tabs>
                <w:tab w:val="left" w:pos="684"/>
              </w:tabs>
              <w:spacing w:after="0"/>
              <w:rPr>
                <w:rFonts w:asciiTheme="minorHAnsi" w:hAnsiTheme="minorHAnsi"/>
                <w:sz w:val="20"/>
                <w:szCs w:val="20"/>
              </w:rPr>
            </w:pPr>
            <w:r w:rsidRPr="006B11BD">
              <w:rPr>
                <w:rFonts w:asciiTheme="minorHAnsi" w:hAnsiTheme="minorHAnsi"/>
                <w:sz w:val="20"/>
                <w:szCs w:val="20"/>
              </w:rPr>
              <w:t xml:space="preserve">Positive thick blood smear </w:t>
            </w:r>
          </w:p>
          <w:p w:rsidR="00BA2B49" w:rsidRPr="006B11BD" w:rsidRDefault="00BA2B49" w:rsidP="006B1544">
            <w:pPr>
              <w:pStyle w:val="BodyText3"/>
              <w:numPr>
                <w:ilvl w:val="0"/>
                <w:numId w:val="10"/>
              </w:numPr>
              <w:tabs>
                <w:tab w:val="left" w:pos="684"/>
              </w:tabs>
              <w:spacing w:after="0"/>
              <w:rPr>
                <w:rFonts w:asciiTheme="minorHAnsi" w:hAnsiTheme="minorHAnsi"/>
                <w:sz w:val="20"/>
                <w:szCs w:val="20"/>
              </w:rPr>
            </w:pPr>
            <w:r w:rsidRPr="006B11BD">
              <w:rPr>
                <w:rFonts w:asciiTheme="minorHAnsi" w:hAnsiTheme="minorHAnsi" w:cs="Arial"/>
                <w:sz w:val="20"/>
                <w:szCs w:val="20"/>
              </w:rPr>
              <w:t>Absence of complicated malaria</w:t>
            </w:r>
          </w:p>
          <w:p w:rsidR="00BA2B49" w:rsidRPr="006B11BD" w:rsidRDefault="00BA2B49" w:rsidP="00BA2B49">
            <w:pPr>
              <w:pStyle w:val="Header"/>
              <w:spacing w:after="0" w:line="240" w:lineRule="auto"/>
              <w:rPr>
                <w:rFonts w:asciiTheme="minorHAnsi" w:hAnsiTheme="minorHAnsi"/>
                <w:b/>
                <w:sz w:val="20"/>
                <w:szCs w:val="20"/>
              </w:rPr>
            </w:pPr>
            <w:r w:rsidRPr="006B11BD">
              <w:rPr>
                <w:rFonts w:asciiTheme="minorHAnsi" w:hAnsiTheme="minorHAnsi"/>
                <w:b/>
                <w:sz w:val="20"/>
                <w:szCs w:val="20"/>
              </w:rPr>
              <w:t xml:space="preserve">Complicated malaria (any of the following):   </w:t>
            </w:r>
          </w:p>
          <w:p w:rsidR="00BA2B49" w:rsidRPr="006B11BD" w:rsidRDefault="00BA2B49" w:rsidP="00BA2B49">
            <w:pPr>
              <w:pStyle w:val="Header"/>
              <w:spacing w:after="0" w:line="240" w:lineRule="auto"/>
              <w:rPr>
                <w:rFonts w:asciiTheme="minorHAnsi" w:hAnsiTheme="minorHAnsi"/>
                <w:sz w:val="20"/>
                <w:szCs w:val="20"/>
              </w:rPr>
            </w:pPr>
            <w:r w:rsidRPr="006B11BD">
              <w:rPr>
                <w:rFonts w:asciiTheme="minorHAnsi" w:hAnsiTheme="minorHAnsi"/>
                <w:bCs/>
                <w:sz w:val="20"/>
                <w:szCs w:val="20"/>
              </w:rPr>
              <w:t xml:space="preserve">1. </w:t>
            </w:r>
            <w:r w:rsidRPr="006B11BD">
              <w:rPr>
                <w:rFonts w:asciiTheme="minorHAnsi" w:hAnsiTheme="minorHAnsi"/>
                <w:sz w:val="20"/>
                <w:szCs w:val="20"/>
              </w:rPr>
              <w:t>Evidence of severe disease with a positive thick blood smear</w:t>
            </w:r>
          </w:p>
          <w:p w:rsidR="00BA2B49" w:rsidRPr="006B11BD" w:rsidRDefault="00BA2B49" w:rsidP="00BA2B49">
            <w:pPr>
              <w:spacing w:after="0" w:line="240" w:lineRule="auto"/>
              <w:rPr>
                <w:rFonts w:asciiTheme="minorHAnsi" w:hAnsiTheme="minorHAnsi"/>
                <w:sz w:val="20"/>
                <w:szCs w:val="20"/>
              </w:rPr>
            </w:pPr>
            <w:r w:rsidRPr="006B11BD">
              <w:rPr>
                <w:rFonts w:asciiTheme="minorHAnsi" w:hAnsiTheme="minorHAnsi"/>
                <w:sz w:val="20"/>
                <w:szCs w:val="20"/>
              </w:rPr>
              <w:t>2. Danger signs with a positive thick blood smear</w:t>
            </w:r>
          </w:p>
          <w:p w:rsidR="00BA2B49" w:rsidRPr="006B11BD" w:rsidRDefault="00BA2B49" w:rsidP="00BA2B49">
            <w:pPr>
              <w:spacing w:after="0" w:line="240" w:lineRule="auto"/>
              <w:rPr>
                <w:rFonts w:asciiTheme="minorHAnsi" w:hAnsiTheme="minorHAnsi"/>
                <w:sz w:val="20"/>
                <w:szCs w:val="20"/>
              </w:rPr>
            </w:pPr>
            <w:r w:rsidRPr="006B11BD">
              <w:rPr>
                <w:rFonts w:asciiTheme="minorHAnsi" w:hAnsiTheme="minorHAnsi"/>
                <w:sz w:val="20"/>
                <w:szCs w:val="20"/>
              </w:rPr>
              <w:t xml:space="preserve">3. Parasite density </w:t>
            </w:r>
            <w:r w:rsidRPr="006B11BD">
              <w:rPr>
                <w:rFonts w:asciiTheme="minorHAnsi" w:hAnsiTheme="minorHAnsi"/>
                <w:sz w:val="20"/>
                <w:szCs w:val="20"/>
                <w:u w:val="single"/>
              </w:rPr>
              <w:t>&gt;</w:t>
            </w:r>
            <w:r w:rsidRPr="006B11BD">
              <w:rPr>
                <w:rFonts w:asciiTheme="minorHAnsi" w:hAnsiTheme="minorHAnsi"/>
                <w:sz w:val="20"/>
                <w:szCs w:val="20"/>
              </w:rPr>
              <w:t xml:space="preserve"> 500,000/ul</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Primary study outcome</w:t>
            </w:r>
          </w:p>
        </w:tc>
        <w:tc>
          <w:tcPr>
            <w:tcW w:w="9252" w:type="dxa"/>
          </w:tcPr>
          <w:p w:rsidR="00BA2B49" w:rsidRPr="006B11BD" w:rsidRDefault="00BA2B49" w:rsidP="00BA2B49">
            <w:pPr>
              <w:spacing w:after="0" w:line="240" w:lineRule="auto"/>
              <w:rPr>
                <w:rFonts w:asciiTheme="minorHAnsi" w:hAnsiTheme="minorHAnsi"/>
              </w:rPr>
            </w:pPr>
            <w:r w:rsidRPr="006B11BD">
              <w:rPr>
                <w:rFonts w:asciiTheme="minorHAnsi" w:hAnsiTheme="minorHAnsi"/>
              </w:rPr>
              <w:t xml:space="preserve">Malaria incidence density </w:t>
            </w:r>
          </w:p>
        </w:tc>
      </w:tr>
      <w:tr w:rsidR="00BA2B49" w:rsidRPr="006B11BD" w:rsidTr="00F1490D">
        <w:tc>
          <w:tcPr>
            <w:tcW w:w="1728" w:type="dxa"/>
          </w:tcPr>
          <w:p w:rsidR="00BA2B49" w:rsidRPr="006B11BD" w:rsidRDefault="00BA2B49" w:rsidP="00BA2B49">
            <w:pPr>
              <w:spacing w:after="0" w:line="240" w:lineRule="auto"/>
              <w:rPr>
                <w:rFonts w:asciiTheme="minorHAnsi" w:hAnsiTheme="minorHAnsi"/>
                <w:bCs/>
              </w:rPr>
            </w:pPr>
            <w:r w:rsidRPr="006B11BD">
              <w:rPr>
                <w:rFonts w:asciiTheme="minorHAnsi" w:hAnsiTheme="minorHAnsi"/>
                <w:bCs/>
              </w:rPr>
              <w:t>Secondary outcomes</w:t>
            </w:r>
          </w:p>
        </w:tc>
        <w:tc>
          <w:tcPr>
            <w:tcW w:w="9252" w:type="dxa"/>
          </w:tcPr>
          <w:p w:rsidR="00BA2B49" w:rsidRPr="006B11BD" w:rsidRDefault="00BA2B49" w:rsidP="00BA2B49">
            <w:pPr>
              <w:spacing w:after="0" w:line="240" w:lineRule="auto"/>
              <w:rPr>
                <w:rFonts w:asciiTheme="minorHAnsi" w:hAnsiTheme="minorHAnsi"/>
              </w:rPr>
            </w:pPr>
            <w:r w:rsidRPr="006B11BD">
              <w:rPr>
                <w:rFonts w:asciiTheme="minorHAnsi" w:hAnsiTheme="minorHAnsi"/>
              </w:rPr>
              <w:t>Prevalence of asymptomatic parasitemia</w:t>
            </w:r>
          </w:p>
          <w:p w:rsidR="00BA2B49" w:rsidRPr="006B11BD" w:rsidRDefault="00BA2B49" w:rsidP="00BA2B49">
            <w:pPr>
              <w:spacing w:after="0" w:line="240" w:lineRule="auto"/>
              <w:rPr>
                <w:rFonts w:asciiTheme="minorHAnsi" w:hAnsiTheme="minorHAnsi"/>
              </w:rPr>
            </w:pPr>
            <w:r w:rsidRPr="006B11BD">
              <w:rPr>
                <w:rFonts w:asciiTheme="minorHAnsi" w:hAnsiTheme="minorHAnsi"/>
              </w:rPr>
              <w:t>Prevalence of anaemia</w:t>
            </w:r>
          </w:p>
        </w:tc>
      </w:tr>
    </w:tbl>
    <w:p w:rsidR="0015421E" w:rsidRPr="006B11BD" w:rsidRDefault="0015421E" w:rsidP="00055972">
      <w:pPr>
        <w:spacing w:line="360" w:lineRule="auto"/>
        <w:rPr>
          <w:rFonts w:asciiTheme="minorHAnsi" w:hAnsiTheme="minorHAnsi"/>
          <w:b/>
          <w:sz w:val="24"/>
          <w:szCs w:val="24"/>
          <w:u w:val="single"/>
        </w:rPr>
      </w:pPr>
    </w:p>
    <w:p w:rsidR="003430F5" w:rsidRPr="006B11BD" w:rsidRDefault="003430F5" w:rsidP="00360DF4">
      <w:pPr>
        <w:pStyle w:val="Heading1"/>
        <w:rPr>
          <w:rFonts w:asciiTheme="minorHAnsi" w:hAnsiTheme="minorHAnsi"/>
          <w:sz w:val="24"/>
          <w:szCs w:val="24"/>
        </w:rPr>
      </w:pPr>
      <w:bookmarkStart w:id="4" w:name="_Toc284601003"/>
      <w:r w:rsidRPr="006B11BD">
        <w:rPr>
          <w:rFonts w:asciiTheme="minorHAnsi" w:hAnsiTheme="minorHAnsi"/>
          <w:sz w:val="24"/>
          <w:szCs w:val="24"/>
        </w:rPr>
        <w:lastRenderedPageBreak/>
        <w:t>ABBREVIATIONS AND ACRONYMS</w:t>
      </w:r>
      <w:bookmarkEnd w:id="4"/>
    </w:p>
    <w:p w:rsidR="00363CE5" w:rsidRPr="006B11BD" w:rsidRDefault="00363CE5" w:rsidP="003E698B">
      <w:pPr>
        <w:rPr>
          <w:rFonts w:asciiTheme="minorHAnsi" w:hAnsiTheme="minorHAnsi"/>
          <w:bCs/>
          <w:sz w:val="24"/>
          <w:szCs w:val="24"/>
        </w:rPr>
      </w:pPr>
      <w:r w:rsidRPr="006B11BD">
        <w:rPr>
          <w:rFonts w:asciiTheme="minorHAnsi" w:hAnsiTheme="minorHAnsi"/>
          <w:bCs/>
          <w:sz w:val="24"/>
          <w:szCs w:val="24"/>
        </w:rPr>
        <w:t xml:space="preserve">ACT                                          </w:t>
      </w:r>
      <w:r w:rsidRPr="006B11BD">
        <w:rPr>
          <w:rFonts w:asciiTheme="minorHAnsi" w:hAnsiTheme="minorHAnsi" w:cs="Times New Roman"/>
          <w:sz w:val="24"/>
          <w:szCs w:val="24"/>
        </w:rPr>
        <w:t>Artemisinin-based Combination Therapy</w:t>
      </w:r>
    </w:p>
    <w:p w:rsidR="00363CE5" w:rsidRPr="006B11BD" w:rsidRDefault="00363CE5" w:rsidP="003E698B">
      <w:pPr>
        <w:rPr>
          <w:rFonts w:asciiTheme="minorHAnsi" w:hAnsiTheme="minorHAnsi"/>
          <w:bCs/>
          <w:sz w:val="24"/>
          <w:szCs w:val="24"/>
        </w:rPr>
      </w:pPr>
      <w:r w:rsidRPr="006B11BD">
        <w:rPr>
          <w:rFonts w:asciiTheme="minorHAnsi" w:hAnsiTheme="minorHAnsi"/>
          <w:bCs/>
          <w:sz w:val="24"/>
          <w:szCs w:val="24"/>
        </w:rPr>
        <w:t xml:space="preserve">CRF            </w:t>
      </w:r>
      <w:r w:rsidR="00BC037E" w:rsidRPr="006B11BD">
        <w:rPr>
          <w:rFonts w:asciiTheme="minorHAnsi" w:hAnsiTheme="minorHAnsi"/>
          <w:bCs/>
          <w:sz w:val="24"/>
          <w:szCs w:val="24"/>
        </w:rPr>
        <w:t xml:space="preserve">                              </w:t>
      </w:r>
      <w:r w:rsidRPr="006B11BD">
        <w:rPr>
          <w:rFonts w:asciiTheme="minorHAnsi" w:hAnsiTheme="minorHAnsi"/>
          <w:bCs/>
          <w:sz w:val="24"/>
          <w:szCs w:val="24"/>
        </w:rPr>
        <w:t>Case Record Form</w:t>
      </w:r>
    </w:p>
    <w:p w:rsidR="00363CE5" w:rsidRPr="006B11BD" w:rsidRDefault="00363CE5" w:rsidP="003E698B">
      <w:pPr>
        <w:rPr>
          <w:rFonts w:asciiTheme="minorHAnsi" w:hAnsiTheme="minorHAnsi"/>
          <w:bCs/>
          <w:sz w:val="24"/>
          <w:szCs w:val="24"/>
        </w:rPr>
      </w:pPr>
      <w:r w:rsidRPr="006B11BD">
        <w:rPr>
          <w:rFonts w:asciiTheme="minorHAnsi" w:hAnsiTheme="minorHAnsi"/>
          <w:bCs/>
          <w:sz w:val="24"/>
          <w:szCs w:val="24"/>
        </w:rPr>
        <w:t xml:space="preserve">DHS                                          </w:t>
      </w:r>
      <w:r w:rsidR="00BC037E" w:rsidRPr="006B11BD">
        <w:rPr>
          <w:rFonts w:asciiTheme="minorHAnsi" w:hAnsiTheme="minorHAnsi"/>
          <w:sz w:val="24"/>
          <w:szCs w:val="24"/>
        </w:rPr>
        <w:t>D</w:t>
      </w:r>
      <w:r w:rsidRPr="006B11BD">
        <w:rPr>
          <w:rFonts w:asciiTheme="minorHAnsi" w:hAnsiTheme="minorHAnsi"/>
          <w:sz w:val="24"/>
          <w:szCs w:val="24"/>
        </w:rPr>
        <w:t>emographic and health surveys</w:t>
      </w:r>
    </w:p>
    <w:p w:rsidR="00363CE5" w:rsidRPr="006B11BD" w:rsidRDefault="00363CE5" w:rsidP="003E698B">
      <w:pPr>
        <w:rPr>
          <w:rFonts w:asciiTheme="minorHAnsi" w:hAnsiTheme="minorHAnsi"/>
          <w:bCs/>
          <w:sz w:val="24"/>
          <w:szCs w:val="24"/>
        </w:rPr>
      </w:pPr>
      <w:r w:rsidRPr="006B11BD">
        <w:rPr>
          <w:rFonts w:asciiTheme="minorHAnsi" w:hAnsiTheme="minorHAnsi"/>
          <w:bCs/>
          <w:sz w:val="24"/>
          <w:szCs w:val="24"/>
        </w:rPr>
        <w:t>GCP</w:t>
      </w:r>
      <w:r w:rsidR="00BC037E" w:rsidRPr="006B11BD">
        <w:rPr>
          <w:rFonts w:asciiTheme="minorHAnsi" w:hAnsiTheme="minorHAnsi"/>
          <w:bCs/>
          <w:sz w:val="24"/>
          <w:szCs w:val="24"/>
        </w:rPr>
        <w:t xml:space="preserve">                                         Good Clinical Practice</w:t>
      </w:r>
    </w:p>
    <w:p w:rsidR="00363CE5" w:rsidRPr="006B11BD" w:rsidRDefault="00363CE5" w:rsidP="003E698B">
      <w:pPr>
        <w:rPr>
          <w:rFonts w:asciiTheme="minorHAnsi" w:hAnsiTheme="minorHAnsi"/>
          <w:bCs/>
          <w:sz w:val="24"/>
          <w:szCs w:val="24"/>
        </w:rPr>
      </w:pPr>
      <w:r w:rsidRPr="006B11BD">
        <w:rPr>
          <w:rFonts w:asciiTheme="minorHAnsi" w:hAnsiTheme="minorHAnsi"/>
          <w:bCs/>
          <w:sz w:val="24"/>
          <w:szCs w:val="24"/>
        </w:rPr>
        <w:t>GFATM</w:t>
      </w:r>
      <w:r w:rsidR="00BC037E" w:rsidRPr="006B11BD">
        <w:rPr>
          <w:rFonts w:asciiTheme="minorHAnsi" w:hAnsiTheme="minorHAnsi"/>
          <w:bCs/>
          <w:sz w:val="24"/>
          <w:szCs w:val="24"/>
        </w:rPr>
        <w:t xml:space="preserve">                                    </w:t>
      </w:r>
      <w:r w:rsidR="00BC037E" w:rsidRPr="006B11BD">
        <w:rPr>
          <w:rFonts w:asciiTheme="minorHAnsi" w:hAnsiTheme="minorHAnsi"/>
          <w:sz w:val="24"/>
          <w:szCs w:val="24"/>
        </w:rPr>
        <w:t>Global Fund to Fight AIDS, Tuberculosis and Malaria</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HMIS</w:t>
      </w:r>
      <w:r w:rsidR="00BC037E" w:rsidRPr="006B11BD">
        <w:rPr>
          <w:rFonts w:asciiTheme="minorHAnsi" w:eastAsia="Times New Roman" w:hAnsiTheme="minorHAnsi" w:cs="Times New Roman"/>
          <w:color w:val="000000"/>
          <w:sz w:val="24"/>
          <w:szCs w:val="24"/>
          <w:lang w:eastAsia="en-GB"/>
        </w:rPr>
        <w:t xml:space="preserve">            </w:t>
      </w:r>
      <w:r w:rsidR="004C7092"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hAnsiTheme="minorHAnsi"/>
          <w:color w:val="000000"/>
          <w:sz w:val="24"/>
          <w:szCs w:val="24"/>
        </w:rPr>
        <w:t>Health Management Informa</w:t>
      </w:r>
      <w:r w:rsidR="004C7092" w:rsidRPr="006B11BD">
        <w:rPr>
          <w:rFonts w:asciiTheme="minorHAnsi" w:hAnsiTheme="minorHAnsi"/>
          <w:color w:val="000000"/>
          <w:sz w:val="24"/>
          <w:szCs w:val="24"/>
        </w:rPr>
        <w:t>tion S</w:t>
      </w:r>
      <w:r w:rsidR="00BC037E" w:rsidRPr="006B11BD">
        <w:rPr>
          <w:rFonts w:asciiTheme="minorHAnsi" w:hAnsiTheme="minorHAnsi"/>
          <w:color w:val="000000"/>
          <w:sz w:val="24"/>
          <w:szCs w:val="24"/>
        </w:rPr>
        <w:t>ystem</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IPTp</w:t>
      </w:r>
      <w:r w:rsidR="00BC037E"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hAnsiTheme="minorHAnsi" w:cs="Times New Roman"/>
          <w:sz w:val="24"/>
          <w:szCs w:val="24"/>
        </w:rPr>
        <w:t>Intermittent Preventive Therapy in Pregnancy</w:t>
      </w:r>
    </w:p>
    <w:p w:rsidR="00BC037E" w:rsidRPr="006B11BD" w:rsidRDefault="00BC037E" w:rsidP="003E698B">
      <w:pPr>
        <w:rPr>
          <w:rFonts w:asciiTheme="minorHAnsi" w:hAnsiTheme="minorHAnsi"/>
          <w:sz w:val="24"/>
          <w:szCs w:val="24"/>
        </w:rPr>
      </w:pPr>
      <w:r w:rsidRPr="006B11BD">
        <w:rPr>
          <w:rFonts w:asciiTheme="minorHAnsi" w:hAnsiTheme="minorHAnsi"/>
          <w:sz w:val="24"/>
          <w:szCs w:val="24"/>
        </w:rPr>
        <w:t xml:space="preserve">LLITN                                        </w:t>
      </w:r>
      <w:r w:rsidRPr="006B11BD">
        <w:rPr>
          <w:rFonts w:asciiTheme="minorHAnsi" w:hAnsiTheme="minorHAnsi" w:cs="Times New Roman"/>
          <w:sz w:val="24"/>
          <w:szCs w:val="24"/>
        </w:rPr>
        <w:t>Long-Lasting Insecticidal Treated Net</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MIS</w:t>
      </w:r>
      <w:r w:rsidR="00BC037E" w:rsidRPr="006B11BD">
        <w:rPr>
          <w:rFonts w:asciiTheme="minorHAnsi" w:eastAsia="Times New Roman" w:hAnsiTheme="minorHAnsi" w:cs="Times New Roman"/>
          <w:color w:val="000000"/>
          <w:sz w:val="24"/>
          <w:szCs w:val="24"/>
          <w:lang w:eastAsia="en-GB"/>
        </w:rPr>
        <w:t xml:space="preserve">               </w:t>
      </w:r>
      <w:r w:rsidR="004C7092"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eastAsia="Times New Roman" w:hAnsiTheme="minorHAnsi" w:cs="Times New Roman"/>
          <w:color w:val="000000"/>
          <w:sz w:val="24"/>
          <w:szCs w:val="24"/>
          <w:lang w:eastAsia="en-GB"/>
        </w:rPr>
        <w:t>Malaria Indicator Survey</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PMI</w:t>
      </w:r>
      <w:r w:rsidR="00BC037E"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hAnsiTheme="minorHAnsi" w:cs="Times New Roman"/>
          <w:sz w:val="24"/>
          <w:szCs w:val="24"/>
        </w:rPr>
        <w:t>President’s Malaria Initiative</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QA</w:t>
      </w:r>
      <w:r w:rsidR="00BC037E" w:rsidRPr="006B11BD">
        <w:rPr>
          <w:rFonts w:asciiTheme="minorHAnsi" w:eastAsia="Times New Roman" w:hAnsiTheme="minorHAnsi" w:cs="Times New Roman"/>
          <w:color w:val="000000"/>
          <w:sz w:val="24"/>
          <w:szCs w:val="24"/>
          <w:lang w:eastAsia="en-GB"/>
        </w:rPr>
        <w:t xml:space="preserve">                 </w:t>
      </w:r>
      <w:r w:rsidR="004C7092"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eastAsia="Times New Roman" w:hAnsiTheme="minorHAnsi" w:cs="Times New Roman"/>
          <w:color w:val="000000"/>
          <w:sz w:val="24"/>
          <w:szCs w:val="24"/>
          <w:lang w:eastAsia="en-GB"/>
        </w:rPr>
        <w:t>Quality Assurance</w:t>
      </w:r>
    </w:p>
    <w:p w:rsidR="00363CE5" w:rsidRPr="006B11BD" w:rsidRDefault="00363CE5" w:rsidP="003E698B">
      <w:pPr>
        <w:tabs>
          <w:tab w:val="left" w:pos="2670"/>
        </w:tabs>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UMSP</w:t>
      </w:r>
      <w:r w:rsidR="00BC037E" w:rsidRPr="006B11BD">
        <w:rPr>
          <w:rFonts w:asciiTheme="minorHAnsi" w:eastAsia="Times New Roman" w:hAnsiTheme="minorHAnsi" w:cs="Times New Roman"/>
          <w:color w:val="000000"/>
          <w:sz w:val="24"/>
          <w:szCs w:val="24"/>
          <w:lang w:eastAsia="en-GB"/>
        </w:rPr>
        <w:tab/>
        <w:t xml:space="preserve"> </w:t>
      </w:r>
      <w:r w:rsidR="00BC037E" w:rsidRPr="006B11BD">
        <w:rPr>
          <w:rFonts w:asciiTheme="minorHAnsi" w:hAnsiTheme="minorHAnsi" w:cs="Times New Roman"/>
          <w:sz w:val="24"/>
          <w:szCs w:val="24"/>
        </w:rPr>
        <w:t>Uganda Malaria Surveillance Project</w:t>
      </w:r>
    </w:p>
    <w:p w:rsidR="00363CE5" w:rsidRPr="006B11BD" w:rsidRDefault="00363CE5" w:rsidP="003E698B">
      <w:pPr>
        <w:rPr>
          <w:rFonts w:asciiTheme="minorHAnsi" w:eastAsia="Times New Roman" w:hAnsiTheme="minorHAnsi" w:cs="Times New Roman"/>
          <w:color w:val="000000"/>
          <w:sz w:val="24"/>
          <w:szCs w:val="24"/>
          <w:lang w:eastAsia="en-GB"/>
        </w:rPr>
      </w:pPr>
      <w:r w:rsidRPr="006B11BD">
        <w:rPr>
          <w:rFonts w:asciiTheme="minorHAnsi" w:eastAsia="Times New Roman" w:hAnsiTheme="minorHAnsi" w:cs="Times New Roman"/>
          <w:color w:val="000000"/>
          <w:sz w:val="24"/>
          <w:szCs w:val="24"/>
          <w:lang w:eastAsia="en-GB"/>
        </w:rPr>
        <w:t>WHO</w:t>
      </w:r>
      <w:r w:rsidR="00BC037E" w:rsidRPr="006B11BD">
        <w:rPr>
          <w:rFonts w:asciiTheme="minorHAnsi" w:eastAsia="Times New Roman" w:hAnsiTheme="minorHAnsi" w:cs="Times New Roman"/>
          <w:color w:val="000000"/>
          <w:sz w:val="24"/>
          <w:szCs w:val="24"/>
          <w:lang w:eastAsia="en-GB"/>
        </w:rPr>
        <w:t xml:space="preserve">                                         </w:t>
      </w:r>
      <w:r w:rsidR="00BC037E" w:rsidRPr="006B11BD">
        <w:rPr>
          <w:rFonts w:asciiTheme="minorHAnsi" w:hAnsiTheme="minorHAnsi" w:cs="Times New Roman"/>
          <w:sz w:val="24"/>
          <w:szCs w:val="24"/>
        </w:rPr>
        <w:t>World Health Organization</w:t>
      </w:r>
    </w:p>
    <w:p w:rsidR="00333685" w:rsidRPr="006B11BD" w:rsidRDefault="00333685" w:rsidP="003E698B">
      <w:pPr>
        <w:rPr>
          <w:rFonts w:asciiTheme="minorHAnsi" w:hAnsiTheme="minorHAnsi"/>
          <w:bCs/>
          <w:sz w:val="24"/>
          <w:szCs w:val="24"/>
        </w:rPr>
      </w:pPr>
      <w:r w:rsidRPr="006B11BD">
        <w:rPr>
          <w:rFonts w:asciiTheme="minorHAnsi" w:hAnsiTheme="minorHAnsi"/>
          <w:bCs/>
          <w:sz w:val="24"/>
          <w:szCs w:val="24"/>
        </w:rPr>
        <w:br w:type="page"/>
      </w:r>
    </w:p>
    <w:p w:rsidR="00333685" w:rsidRPr="006B11BD" w:rsidRDefault="004A3502" w:rsidP="00360DF4">
      <w:pPr>
        <w:pStyle w:val="Heading1"/>
        <w:rPr>
          <w:rFonts w:asciiTheme="minorHAnsi" w:hAnsiTheme="minorHAnsi"/>
          <w:sz w:val="24"/>
          <w:szCs w:val="24"/>
        </w:rPr>
      </w:pPr>
      <w:bookmarkStart w:id="5" w:name="_Toc284601004"/>
      <w:r w:rsidRPr="006B11BD">
        <w:rPr>
          <w:rFonts w:asciiTheme="minorHAnsi" w:hAnsiTheme="minorHAnsi"/>
          <w:sz w:val="24"/>
          <w:szCs w:val="24"/>
        </w:rPr>
        <w:lastRenderedPageBreak/>
        <w:t xml:space="preserve">1.0 </w:t>
      </w:r>
      <w:r w:rsidR="003430F5" w:rsidRPr="006B11BD">
        <w:rPr>
          <w:rFonts w:asciiTheme="minorHAnsi" w:hAnsiTheme="minorHAnsi"/>
          <w:sz w:val="24"/>
          <w:szCs w:val="24"/>
        </w:rPr>
        <w:tab/>
      </w:r>
      <w:r w:rsidRPr="006B11BD">
        <w:rPr>
          <w:rFonts w:asciiTheme="minorHAnsi" w:hAnsiTheme="minorHAnsi"/>
          <w:sz w:val="24"/>
          <w:szCs w:val="24"/>
        </w:rPr>
        <w:t>BACKGROUND</w:t>
      </w:r>
      <w:bookmarkEnd w:id="5"/>
    </w:p>
    <w:p w:rsidR="00333685" w:rsidRPr="006B11BD" w:rsidRDefault="00333685" w:rsidP="003E698B">
      <w:pPr>
        <w:spacing w:after="0"/>
        <w:ind w:left="360"/>
        <w:rPr>
          <w:rFonts w:asciiTheme="minorHAnsi" w:hAnsiTheme="minorHAnsi"/>
          <w:b/>
          <w:sz w:val="24"/>
          <w:szCs w:val="24"/>
        </w:rPr>
      </w:pPr>
    </w:p>
    <w:p w:rsidR="00333685" w:rsidRPr="006B11BD" w:rsidRDefault="00333685" w:rsidP="00224E0F">
      <w:pPr>
        <w:pStyle w:val="Heading2"/>
        <w:rPr>
          <w:rFonts w:asciiTheme="minorHAnsi" w:hAnsiTheme="minorHAnsi"/>
          <w:color w:val="auto"/>
          <w:sz w:val="24"/>
          <w:szCs w:val="24"/>
        </w:rPr>
      </w:pPr>
      <w:bookmarkStart w:id="6" w:name="_Toc284601005"/>
      <w:r w:rsidRPr="006B11BD">
        <w:rPr>
          <w:rFonts w:asciiTheme="minorHAnsi" w:hAnsiTheme="minorHAnsi"/>
          <w:color w:val="auto"/>
          <w:sz w:val="24"/>
          <w:szCs w:val="24"/>
        </w:rPr>
        <w:t xml:space="preserve">1.1 </w:t>
      </w:r>
      <w:r w:rsidR="003430F5" w:rsidRPr="006B11BD">
        <w:rPr>
          <w:rFonts w:asciiTheme="minorHAnsi" w:hAnsiTheme="minorHAnsi"/>
          <w:color w:val="auto"/>
          <w:sz w:val="24"/>
          <w:szCs w:val="24"/>
        </w:rPr>
        <w:tab/>
      </w:r>
      <w:r w:rsidRPr="006B11BD">
        <w:rPr>
          <w:rFonts w:asciiTheme="minorHAnsi" w:hAnsiTheme="minorHAnsi"/>
          <w:color w:val="auto"/>
          <w:sz w:val="24"/>
          <w:szCs w:val="24"/>
        </w:rPr>
        <w:t>Burden of malaria in sub-Saharan Africa</w:t>
      </w:r>
      <w:r w:rsidR="004A3502" w:rsidRPr="006B11BD">
        <w:rPr>
          <w:rFonts w:asciiTheme="minorHAnsi" w:hAnsiTheme="minorHAnsi"/>
          <w:color w:val="auto"/>
          <w:sz w:val="24"/>
          <w:szCs w:val="24"/>
        </w:rPr>
        <w:t xml:space="preserve"> and Uganda</w:t>
      </w:r>
      <w:bookmarkEnd w:id="6"/>
    </w:p>
    <w:p w:rsidR="00692342" w:rsidRPr="006B11BD" w:rsidRDefault="00692342" w:rsidP="003E698B">
      <w:pPr>
        <w:spacing w:after="0"/>
        <w:ind w:firstLine="720"/>
        <w:rPr>
          <w:rFonts w:asciiTheme="minorHAnsi" w:hAnsiTheme="minorHAnsi"/>
          <w:color w:val="000000"/>
          <w:sz w:val="24"/>
          <w:szCs w:val="24"/>
        </w:rPr>
      </w:pPr>
      <w:r w:rsidRPr="006B11BD">
        <w:rPr>
          <w:rFonts w:asciiTheme="minorHAnsi" w:hAnsiTheme="minorHAnsi"/>
          <w:sz w:val="24"/>
          <w:szCs w:val="24"/>
        </w:rPr>
        <w:t>Malaria</w:t>
      </w:r>
      <w:r w:rsidR="0079606F" w:rsidRPr="006B11BD">
        <w:rPr>
          <w:rFonts w:asciiTheme="minorHAnsi" w:hAnsiTheme="minorHAnsi"/>
          <w:sz w:val="24"/>
          <w:szCs w:val="24"/>
        </w:rPr>
        <w:t xml:space="preserve"> remains a major public health problem</w:t>
      </w:r>
      <w:r w:rsidR="0068034D" w:rsidRPr="006B11BD">
        <w:rPr>
          <w:rFonts w:asciiTheme="minorHAnsi" w:hAnsiTheme="minorHAnsi"/>
          <w:sz w:val="24"/>
          <w:szCs w:val="24"/>
        </w:rPr>
        <w:t xml:space="preserve"> in </w:t>
      </w:r>
      <w:r w:rsidR="00B46BC7" w:rsidRPr="006B11BD">
        <w:rPr>
          <w:rFonts w:asciiTheme="minorHAnsi" w:hAnsiTheme="minorHAnsi"/>
          <w:sz w:val="24"/>
          <w:szCs w:val="24"/>
        </w:rPr>
        <w:t xml:space="preserve">much of </w:t>
      </w:r>
      <w:r w:rsidR="0068034D" w:rsidRPr="006B11BD">
        <w:rPr>
          <w:rFonts w:asciiTheme="minorHAnsi" w:hAnsiTheme="minorHAnsi"/>
          <w:sz w:val="24"/>
          <w:szCs w:val="24"/>
        </w:rPr>
        <w:t>sub-Saharan A</w:t>
      </w:r>
      <w:r w:rsidRPr="006B11BD">
        <w:rPr>
          <w:rFonts w:asciiTheme="minorHAnsi" w:hAnsiTheme="minorHAnsi"/>
          <w:sz w:val="24"/>
          <w:szCs w:val="24"/>
        </w:rPr>
        <w:t>frica. It is responsible for 10% of the overall disease burden, 30-</w:t>
      </w:r>
      <w:r w:rsidR="000923BB" w:rsidRPr="006B11BD">
        <w:rPr>
          <w:rFonts w:asciiTheme="minorHAnsi" w:hAnsiTheme="minorHAnsi"/>
          <w:sz w:val="24"/>
          <w:szCs w:val="24"/>
        </w:rPr>
        <w:t>50% of inpatient admissions,</w:t>
      </w:r>
      <w:r w:rsidRPr="006B11BD">
        <w:rPr>
          <w:rFonts w:asciiTheme="minorHAnsi" w:hAnsiTheme="minorHAnsi"/>
          <w:sz w:val="24"/>
          <w:szCs w:val="24"/>
        </w:rPr>
        <w:t xml:space="preserve"> up to 50% of outpatient visits </w:t>
      </w:r>
      <w:r w:rsidR="000923BB" w:rsidRPr="006B11BD">
        <w:rPr>
          <w:rFonts w:asciiTheme="minorHAnsi" w:hAnsiTheme="minorHAnsi"/>
          <w:sz w:val="24"/>
          <w:szCs w:val="24"/>
        </w:rPr>
        <w:t xml:space="preserve">and 40% of the total public health expenditure in this region </w:t>
      </w:r>
      <w:r w:rsidRPr="006B11BD">
        <w:rPr>
          <w:rFonts w:asciiTheme="minorHAnsi" w:hAnsiTheme="minorHAnsi"/>
          <w:sz w:val="24"/>
          <w:szCs w:val="24"/>
        </w:rPr>
        <w:t>(www.rbm.who.int)</w:t>
      </w:r>
      <w:r w:rsidRPr="006B11BD">
        <w:rPr>
          <w:rFonts w:asciiTheme="minorHAnsi" w:hAnsiTheme="minorHAnsi"/>
          <w:color w:val="000000"/>
          <w:sz w:val="24"/>
          <w:szCs w:val="24"/>
        </w:rPr>
        <w:t xml:space="preserve">. </w:t>
      </w:r>
      <w:r w:rsidR="0079606F" w:rsidRPr="006B11BD">
        <w:rPr>
          <w:rFonts w:asciiTheme="minorHAnsi" w:hAnsiTheme="minorHAnsi"/>
          <w:color w:val="000000"/>
          <w:sz w:val="24"/>
          <w:szCs w:val="24"/>
        </w:rPr>
        <w:t>The populations at highest risk of m</w:t>
      </w:r>
      <w:r w:rsidRPr="006B11BD">
        <w:rPr>
          <w:rFonts w:asciiTheme="minorHAnsi" w:hAnsiTheme="minorHAnsi"/>
          <w:color w:val="000000"/>
          <w:sz w:val="24"/>
          <w:szCs w:val="24"/>
        </w:rPr>
        <w:t>alaria</w:t>
      </w:r>
      <w:r w:rsidR="0079606F" w:rsidRPr="006B11BD">
        <w:rPr>
          <w:rFonts w:asciiTheme="minorHAnsi" w:hAnsiTheme="minorHAnsi"/>
          <w:color w:val="000000"/>
          <w:sz w:val="24"/>
          <w:szCs w:val="24"/>
        </w:rPr>
        <w:t xml:space="preserve"> are young</w:t>
      </w:r>
      <w:r w:rsidR="000923BB" w:rsidRPr="006B11BD">
        <w:rPr>
          <w:rFonts w:asciiTheme="minorHAnsi" w:hAnsiTheme="minorHAnsi"/>
          <w:color w:val="000000"/>
          <w:sz w:val="24"/>
          <w:szCs w:val="24"/>
        </w:rPr>
        <w:t xml:space="preserve"> children</w:t>
      </w:r>
      <w:r w:rsidR="000D3301" w:rsidRPr="006B11BD">
        <w:rPr>
          <w:rFonts w:asciiTheme="minorHAnsi" w:hAnsiTheme="minorHAnsi"/>
          <w:color w:val="000000"/>
          <w:sz w:val="24"/>
          <w:szCs w:val="24"/>
        </w:rPr>
        <w:t xml:space="preserve"> and pregnant women</w:t>
      </w:r>
      <w:r w:rsidR="000D3301" w:rsidRPr="006B11BD">
        <w:rPr>
          <w:rFonts w:asciiTheme="minorHAnsi" w:hAnsiTheme="minorHAnsi"/>
          <w:color w:val="000000"/>
          <w:sz w:val="24"/>
          <w:szCs w:val="24"/>
          <w:vertAlign w:val="superscript"/>
        </w:rPr>
        <w:t>1</w:t>
      </w:r>
      <w:r w:rsidR="004A3502" w:rsidRPr="006B11BD">
        <w:rPr>
          <w:rFonts w:asciiTheme="minorHAnsi" w:hAnsiTheme="minorHAnsi"/>
          <w:color w:val="000000"/>
          <w:sz w:val="24"/>
          <w:szCs w:val="24"/>
        </w:rPr>
        <w:t xml:space="preserve">. </w:t>
      </w:r>
    </w:p>
    <w:p w:rsidR="001C54E1" w:rsidRPr="006B11BD" w:rsidRDefault="004A3502" w:rsidP="003E698B">
      <w:pPr>
        <w:spacing w:after="0"/>
        <w:ind w:firstLine="720"/>
        <w:rPr>
          <w:rFonts w:asciiTheme="minorHAnsi" w:hAnsiTheme="minorHAnsi"/>
          <w:sz w:val="24"/>
          <w:szCs w:val="24"/>
        </w:rPr>
      </w:pPr>
      <w:r w:rsidRPr="006B11BD">
        <w:rPr>
          <w:rFonts w:asciiTheme="minorHAnsi" w:hAnsiTheme="minorHAnsi"/>
          <w:color w:val="000000"/>
          <w:sz w:val="24"/>
          <w:szCs w:val="24"/>
        </w:rPr>
        <w:t>Uganda, where the proposed work would be located, is emblematic of the immense problem that malaria poses for African countries. According to the 2008 World Malaria Report, Uganda ranked 6</w:t>
      </w:r>
      <w:r w:rsidRPr="006B11BD">
        <w:rPr>
          <w:rFonts w:asciiTheme="minorHAnsi" w:hAnsiTheme="minorHAnsi"/>
          <w:color w:val="000000"/>
          <w:sz w:val="24"/>
          <w:szCs w:val="24"/>
          <w:vertAlign w:val="superscript"/>
        </w:rPr>
        <w:t>th</w:t>
      </w:r>
      <w:r w:rsidRPr="006B11BD">
        <w:rPr>
          <w:rFonts w:asciiTheme="minorHAnsi" w:hAnsiTheme="minorHAnsi"/>
          <w:color w:val="000000"/>
          <w:sz w:val="24"/>
          <w:szCs w:val="24"/>
        </w:rPr>
        <w:t xml:space="preserve"> in terms of number of malaria cases and 3</w:t>
      </w:r>
      <w:r w:rsidRPr="006B11BD">
        <w:rPr>
          <w:rFonts w:asciiTheme="minorHAnsi" w:hAnsiTheme="minorHAnsi"/>
          <w:color w:val="000000"/>
          <w:sz w:val="24"/>
          <w:szCs w:val="24"/>
          <w:vertAlign w:val="superscript"/>
        </w:rPr>
        <w:t>rd</w:t>
      </w:r>
      <w:r w:rsidRPr="006B11BD">
        <w:rPr>
          <w:rFonts w:asciiTheme="minorHAnsi" w:hAnsiTheme="minorHAnsi"/>
          <w:color w:val="000000"/>
          <w:sz w:val="24"/>
          <w:szCs w:val="24"/>
        </w:rPr>
        <w:t xml:space="preserve"> in terms of number of malaria deaths</w:t>
      </w:r>
      <w:r w:rsidR="00F02504" w:rsidRPr="006B11BD">
        <w:rPr>
          <w:rFonts w:asciiTheme="minorHAnsi" w:hAnsiTheme="minorHAnsi"/>
          <w:color w:val="000000"/>
          <w:sz w:val="24"/>
          <w:szCs w:val="24"/>
          <w:vertAlign w:val="superscript"/>
        </w:rPr>
        <w:t>2</w:t>
      </w:r>
      <w:r w:rsidRPr="006B11BD">
        <w:rPr>
          <w:rFonts w:asciiTheme="minorHAnsi" w:hAnsiTheme="minorHAnsi"/>
          <w:color w:val="000000"/>
          <w:sz w:val="24"/>
          <w:szCs w:val="24"/>
        </w:rPr>
        <w:t xml:space="preserve">. </w:t>
      </w:r>
      <w:r w:rsidR="001C54E1" w:rsidRPr="006B11BD">
        <w:rPr>
          <w:rFonts w:asciiTheme="minorHAnsi" w:hAnsiTheme="minorHAnsi"/>
          <w:color w:val="000000"/>
          <w:sz w:val="24"/>
          <w:szCs w:val="24"/>
        </w:rPr>
        <w:t>Malaria</w:t>
      </w:r>
      <w:r w:rsidR="001C54E1" w:rsidRPr="006B11BD">
        <w:rPr>
          <w:rFonts w:asciiTheme="minorHAnsi" w:hAnsiTheme="minorHAnsi"/>
          <w:sz w:val="24"/>
          <w:szCs w:val="24"/>
        </w:rPr>
        <w:t xml:space="preserve"> is the leading cause of morbidity and mortality in Uganda</w:t>
      </w:r>
      <w:r w:rsidR="00EF097D" w:rsidRPr="006B11BD">
        <w:rPr>
          <w:rFonts w:asciiTheme="minorHAnsi" w:hAnsiTheme="minorHAnsi"/>
          <w:sz w:val="24"/>
          <w:szCs w:val="24"/>
        </w:rPr>
        <w:t>. It</w:t>
      </w:r>
      <w:r w:rsidR="001C54E1" w:rsidRPr="006B11BD">
        <w:rPr>
          <w:rFonts w:asciiTheme="minorHAnsi" w:hAnsiTheme="minorHAnsi"/>
          <w:sz w:val="24"/>
          <w:szCs w:val="24"/>
        </w:rPr>
        <w:t xml:space="preserve"> is responsible for up to 40% of all outpatient visits, 25% of all hospital admissions and 14% of all hospital deaths (Uganda Ministry of H</w:t>
      </w:r>
      <w:r w:rsidR="00B46BC7" w:rsidRPr="006B11BD">
        <w:rPr>
          <w:rFonts w:asciiTheme="minorHAnsi" w:hAnsiTheme="minorHAnsi"/>
          <w:sz w:val="24"/>
          <w:szCs w:val="24"/>
        </w:rPr>
        <w:t>ealth, unpublished). The</w:t>
      </w:r>
      <w:r w:rsidR="001C54E1" w:rsidRPr="006B11BD">
        <w:rPr>
          <w:rFonts w:asciiTheme="minorHAnsi" w:hAnsiTheme="minorHAnsi"/>
          <w:sz w:val="24"/>
          <w:szCs w:val="24"/>
        </w:rPr>
        <w:t xml:space="preserve"> malaria-specific mortality </w:t>
      </w:r>
      <w:r w:rsidR="00B46BC7" w:rsidRPr="006B11BD">
        <w:rPr>
          <w:rFonts w:asciiTheme="minorHAnsi" w:hAnsiTheme="minorHAnsi"/>
          <w:sz w:val="24"/>
          <w:szCs w:val="24"/>
        </w:rPr>
        <w:t xml:space="preserve">in children </w:t>
      </w:r>
      <w:r w:rsidR="001C54E1" w:rsidRPr="006B11BD">
        <w:rPr>
          <w:rFonts w:asciiTheme="minorHAnsi" w:hAnsiTheme="minorHAnsi"/>
          <w:sz w:val="24"/>
          <w:szCs w:val="24"/>
        </w:rPr>
        <w:t xml:space="preserve">is estimated to be </w:t>
      </w:r>
      <w:r w:rsidR="00B46BC7" w:rsidRPr="006B11BD">
        <w:rPr>
          <w:rFonts w:asciiTheme="minorHAnsi" w:hAnsiTheme="minorHAnsi"/>
          <w:sz w:val="24"/>
          <w:szCs w:val="24"/>
        </w:rPr>
        <w:t>between 70,000 and 100,000 deaths per year</w:t>
      </w:r>
      <w:r w:rsidR="001C54E1" w:rsidRPr="006B11BD">
        <w:rPr>
          <w:rFonts w:asciiTheme="minorHAnsi" w:hAnsiTheme="minorHAnsi"/>
          <w:sz w:val="24"/>
          <w:szCs w:val="24"/>
        </w:rPr>
        <w:t xml:space="preserve">, a death toll that far exceeds that of HIV/AIDS </w:t>
      </w:r>
      <w:r w:rsidR="00F02504" w:rsidRPr="006B11BD">
        <w:rPr>
          <w:rFonts w:asciiTheme="minorHAnsi" w:hAnsiTheme="minorHAnsi"/>
          <w:sz w:val="24"/>
          <w:szCs w:val="24"/>
          <w:vertAlign w:val="superscript"/>
        </w:rPr>
        <w:t>3</w:t>
      </w:r>
      <w:r w:rsidR="00EF097D" w:rsidRPr="006B11BD">
        <w:rPr>
          <w:rFonts w:asciiTheme="minorHAnsi" w:hAnsiTheme="minorHAnsi"/>
          <w:sz w:val="24"/>
          <w:szCs w:val="24"/>
        </w:rPr>
        <w:t>. In 2009, a</w:t>
      </w:r>
      <w:r w:rsidR="00B46BC7" w:rsidRPr="006B11BD">
        <w:rPr>
          <w:rFonts w:asciiTheme="minorHAnsi" w:hAnsiTheme="minorHAnsi"/>
          <w:sz w:val="24"/>
          <w:szCs w:val="24"/>
        </w:rPr>
        <w:t xml:space="preserve"> </w:t>
      </w:r>
      <w:r w:rsidR="00EF097D" w:rsidRPr="006B11BD">
        <w:rPr>
          <w:rFonts w:asciiTheme="minorHAnsi" w:hAnsiTheme="minorHAnsi"/>
          <w:sz w:val="24"/>
          <w:szCs w:val="24"/>
        </w:rPr>
        <w:t>countrywide malaria indicator</w:t>
      </w:r>
      <w:r w:rsidR="00B46BC7" w:rsidRPr="006B11BD">
        <w:rPr>
          <w:rFonts w:asciiTheme="minorHAnsi" w:hAnsiTheme="minorHAnsi"/>
          <w:sz w:val="24"/>
          <w:szCs w:val="24"/>
        </w:rPr>
        <w:t xml:space="preserve"> survey </w:t>
      </w:r>
      <w:r w:rsidR="00EF097D" w:rsidRPr="006B11BD">
        <w:rPr>
          <w:rFonts w:asciiTheme="minorHAnsi" w:hAnsiTheme="minorHAnsi"/>
          <w:sz w:val="24"/>
          <w:szCs w:val="24"/>
        </w:rPr>
        <w:t>reported</w:t>
      </w:r>
      <w:r w:rsidR="001C54E1" w:rsidRPr="006B11BD">
        <w:rPr>
          <w:rFonts w:asciiTheme="minorHAnsi" w:hAnsiTheme="minorHAnsi"/>
          <w:sz w:val="24"/>
          <w:szCs w:val="24"/>
        </w:rPr>
        <w:t xml:space="preserve"> </w:t>
      </w:r>
      <w:r w:rsidR="00663A91" w:rsidRPr="006B11BD">
        <w:rPr>
          <w:rFonts w:asciiTheme="minorHAnsi" w:hAnsiTheme="minorHAnsi"/>
          <w:sz w:val="24"/>
          <w:szCs w:val="24"/>
        </w:rPr>
        <w:t>that 42% of children aged 0-59</w:t>
      </w:r>
      <w:r w:rsidR="00EF097D" w:rsidRPr="006B11BD">
        <w:rPr>
          <w:rFonts w:asciiTheme="minorHAnsi" w:hAnsiTheme="minorHAnsi"/>
          <w:sz w:val="24"/>
          <w:szCs w:val="24"/>
        </w:rPr>
        <w:t xml:space="preserve"> months were infected with malaria</w:t>
      </w:r>
      <w:r w:rsidR="006E5639" w:rsidRPr="006B11BD">
        <w:rPr>
          <w:rFonts w:asciiTheme="minorHAnsi" w:hAnsiTheme="minorHAnsi"/>
          <w:sz w:val="24"/>
          <w:szCs w:val="24"/>
        </w:rPr>
        <w:t xml:space="preserve"> parasites </w:t>
      </w:r>
      <w:r w:rsidR="006E5639" w:rsidRPr="006B11BD">
        <w:rPr>
          <w:rFonts w:asciiTheme="minorHAnsi" w:hAnsiTheme="minorHAnsi"/>
          <w:sz w:val="24"/>
          <w:szCs w:val="24"/>
          <w:vertAlign w:val="superscript"/>
        </w:rPr>
        <w:t>5</w:t>
      </w:r>
      <w:r w:rsidR="001C54E1" w:rsidRPr="006B11BD">
        <w:rPr>
          <w:rFonts w:asciiTheme="minorHAnsi" w:hAnsiTheme="minorHAnsi"/>
          <w:sz w:val="24"/>
          <w:szCs w:val="24"/>
        </w:rPr>
        <w:t>.</w:t>
      </w:r>
    </w:p>
    <w:p w:rsidR="004A3502" w:rsidRPr="006B11BD" w:rsidRDefault="001C54E1" w:rsidP="003E698B">
      <w:pPr>
        <w:spacing w:after="0"/>
        <w:ind w:firstLine="720"/>
        <w:rPr>
          <w:rFonts w:asciiTheme="minorHAnsi" w:hAnsiTheme="minorHAnsi"/>
          <w:sz w:val="24"/>
          <w:szCs w:val="24"/>
        </w:rPr>
      </w:pPr>
      <w:r w:rsidRPr="006B11BD">
        <w:rPr>
          <w:rFonts w:asciiTheme="minorHAnsi" w:hAnsiTheme="minorHAnsi"/>
          <w:color w:val="000000"/>
          <w:sz w:val="24"/>
          <w:szCs w:val="24"/>
        </w:rPr>
        <w:t>Although</w:t>
      </w:r>
      <w:r w:rsidR="0095543A" w:rsidRPr="006B11BD">
        <w:rPr>
          <w:rFonts w:asciiTheme="minorHAnsi" w:hAnsiTheme="minorHAnsi"/>
          <w:color w:val="000000"/>
          <w:sz w:val="24"/>
          <w:szCs w:val="24"/>
        </w:rPr>
        <w:t xml:space="preserve"> over 90% of Uga</w:t>
      </w:r>
      <w:r w:rsidR="00EF097D" w:rsidRPr="006B11BD">
        <w:rPr>
          <w:rFonts w:asciiTheme="minorHAnsi" w:hAnsiTheme="minorHAnsi"/>
          <w:color w:val="000000"/>
          <w:sz w:val="24"/>
          <w:szCs w:val="24"/>
        </w:rPr>
        <w:t>nda’s population live in</w:t>
      </w:r>
      <w:r w:rsidR="0095543A" w:rsidRPr="006B11BD">
        <w:rPr>
          <w:rFonts w:asciiTheme="minorHAnsi" w:hAnsiTheme="minorHAnsi"/>
          <w:color w:val="000000"/>
          <w:sz w:val="24"/>
          <w:szCs w:val="24"/>
        </w:rPr>
        <w:t xml:space="preserve"> endemic areas, t</w:t>
      </w:r>
      <w:r w:rsidR="004A3502" w:rsidRPr="006B11BD">
        <w:rPr>
          <w:rFonts w:asciiTheme="minorHAnsi" w:hAnsiTheme="minorHAnsi"/>
          <w:color w:val="000000"/>
          <w:sz w:val="24"/>
          <w:szCs w:val="24"/>
        </w:rPr>
        <w:t>he ep</w:t>
      </w:r>
      <w:r w:rsidR="0095543A" w:rsidRPr="006B11BD">
        <w:rPr>
          <w:rFonts w:asciiTheme="minorHAnsi" w:hAnsiTheme="minorHAnsi"/>
          <w:color w:val="000000"/>
          <w:sz w:val="24"/>
          <w:szCs w:val="24"/>
        </w:rPr>
        <w:t>idemiology of malaria varie</w:t>
      </w:r>
      <w:r w:rsidRPr="006B11BD">
        <w:rPr>
          <w:rFonts w:asciiTheme="minorHAnsi" w:hAnsiTheme="minorHAnsi"/>
          <w:color w:val="000000"/>
          <w:sz w:val="24"/>
          <w:szCs w:val="24"/>
        </w:rPr>
        <w:t>s widely across the country rang</w:t>
      </w:r>
      <w:r w:rsidR="00B46BC7" w:rsidRPr="006B11BD">
        <w:rPr>
          <w:rFonts w:asciiTheme="minorHAnsi" w:hAnsiTheme="minorHAnsi"/>
          <w:color w:val="000000"/>
          <w:sz w:val="24"/>
          <w:szCs w:val="24"/>
        </w:rPr>
        <w:t>ing from</w:t>
      </w:r>
      <w:r w:rsidR="004A3502" w:rsidRPr="006B11BD">
        <w:rPr>
          <w:rFonts w:asciiTheme="minorHAnsi" w:hAnsiTheme="minorHAnsi"/>
          <w:color w:val="000000"/>
          <w:sz w:val="24"/>
          <w:szCs w:val="24"/>
        </w:rPr>
        <w:t xml:space="preserve"> low and u</w:t>
      </w:r>
      <w:r w:rsidR="00B46BC7" w:rsidRPr="006B11BD">
        <w:rPr>
          <w:rFonts w:asciiTheme="minorHAnsi" w:hAnsiTheme="minorHAnsi"/>
          <w:color w:val="000000"/>
          <w:sz w:val="24"/>
          <w:szCs w:val="24"/>
        </w:rPr>
        <w:t xml:space="preserve">nstable </w:t>
      </w:r>
      <w:r w:rsidR="00EF097D" w:rsidRPr="006B11BD">
        <w:rPr>
          <w:rFonts w:asciiTheme="minorHAnsi" w:hAnsiTheme="minorHAnsi"/>
          <w:color w:val="000000"/>
          <w:sz w:val="24"/>
          <w:szCs w:val="24"/>
        </w:rPr>
        <w:t>transmission</w:t>
      </w:r>
      <w:r w:rsidR="00B46BC7" w:rsidRPr="006B11BD">
        <w:rPr>
          <w:rFonts w:asciiTheme="minorHAnsi" w:hAnsiTheme="minorHAnsi"/>
          <w:color w:val="000000"/>
          <w:sz w:val="24"/>
          <w:szCs w:val="24"/>
        </w:rPr>
        <w:t>,</w:t>
      </w:r>
      <w:r w:rsidRPr="006B11BD">
        <w:rPr>
          <w:rFonts w:asciiTheme="minorHAnsi" w:hAnsiTheme="minorHAnsi"/>
          <w:color w:val="000000"/>
          <w:sz w:val="24"/>
          <w:szCs w:val="24"/>
        </w:rPr>
        <w:t xml:space="preserve"> predominantly in</w:t>
      </w:r>
      <w:r w:rsidR="004A3502" w:rsidRPr="006B11BD">
        <w:rPr>
          <w:rFonts w:asciiTheme="minorHAnsi" w:hAnsiTheme="minorHAnsi"/>
          <w:color w:val="000000"/>
          <w:sz w:val="24"/>
          <w:szCs w:val="24"/>
        </w:rPr>
        <w:t xml:space="preserve"> highland areas</w:t>
      </w:r>
      <w:r w:rsidRPr="006B11BD">
        <w:rPr>
          <w:rFonts w:asciiTheme="minorHAnsi" w:hAnsiTheme="minorHAnsi"/>
          <w:color w:val="000000"/>
          <w:sz w:val="24"/>
          <w:szCs w:val="24"/>
        </w:rPr>
        <w:t>,</w:t>
      </w:r>
      <w:r w:rsidR="004A3502" w:rsidRPr="006B11BD">
        <w:rPr>
          <w:rFonts w:asciiTheme="minorHAnsi" w:hAnsiTheme="minorHAnsi"/>
          <w:color w:val="000000"/>
          <w:sz w:val="24"/>
          <w:szCs w:val="24"/>
        </w:rPr>
        <w:t xml:space="preserve"> to some of the highest transmission intensities reported in the world with year round transmission</w:t>
      </w:r>
      <w:r w:rsidR="00F02504" w:rsidRPr="006B11BD">
        <w:rPr>
          <w:rFonts w:asciiTheme="minorHAnsi" w:hAnsiTheme="minorHAnsi"/>
          <w:color w:val="000000"/>
          <w:sz w:val="24"/>
          <w:szCs w:val="24"/>
          <w:vertAlign w:val="superscript"/>
        </w:rPr>
        <w:t>4</w:t>
      </w:r>
      <w:r w:rsidR="00F02504" w:rsidRPr="006B11BD">
        <w:rPr>
          <w:rFonts w:asciiTheme="minorHAnsi" w:hAnsiTheme="minorHAnsi"/>
          <w:color w:val="000000"/>
          <w:sz w:val="24"/>
          <w:szCs w:val="24"/>
        </w:rPr>
        <w:t>.</w:t>
      </w:r>
      <w:r w:rsidR="004A3502" w:rsidRPr="006B11BD">
        <w:rPr>
          <w:rFonts w:asciiTheme="minorHAnsi" w:hAnsiTheme="minorHAnsi"/>
          <w:color w:val="000000"/>
          <w:sz w:val="24"/>
          <w:szCs w:val="24"/>
        </w:rPr>
        <w:t xml:space="preserve"> </w:t>
      </w:r>
      <w:r w:rsidRPr="006B11BD">
        <w:rPr>
          <w:rFonts w:asciiTheme="minorHAnsi" w:hAnsiTheme="minorHAnsi"/>
          <w:sz w:val="24"/>
          <w:szCs w:val="24"/>
        </w:rPr>
        <w:t>T</w:t>
      </w:r>
      <w:r w:rsidR="00EF097D" w:rsidRPr="006B11BD">
        <w:rPr>
          <w:rFonts w:asciiTheme="minorHAnsi" w:hAnsiTheme="minorHAnsi"/>
          <w:sz w:val="24"/>
          <w:szCs w:val="24"/>
        </w:rPr>
        <w:t>his variability was illustrated</w:t>
      </w:r>
      <w:r w:rsidRPr="006B11BD">
        <w:rPr>
          <w:rFonts w:asciiTheme="minorHAnsi" w:hAnsiTheme="minorHAnsi"/>
          <w:sz w:val="24"/>
          <w:szCs w:val="24"/>
        </w:rPr>
        <w:t xml:space="preserve"> in the 2009</w:t>
      </w:r>
      <w:r w:rsidR="00EF097D" w:rsidRPr="006B11BD">
        <w:rPr>
          <w:rFonts w:asciiTheme="minorHAnsi" w:hAnsiTheme="minorHAnsi"/>
          <w:sz w:val="24"/>
          <w:szCs w:val="24"/>
        </w:rPr>
        <w:t xml:space="preserve"> malaria</w:t>
      </w:r>
      <w:r w:rsidRPr="006B11BD">
        <w:rPr>
          <w:rFonts w:asciiTheme="minorHAnsi" w:hAnsiTheme="minorHAnsi"/>
          <w:sz w:val="24"/>
          <w:szCs w:val="24"/>
        </w:rPr>
        <w:t xml:space="preserve"> survey which found substantial</w:t>
      </w:r>
      <w:r w:rsidR="004A3502" w:rsidRPr="006B11BD">
        <w:rPr>
          <w:rFonts w:asciiTheme="minorHAnsi" w:hAnsiTheme="minorHAnsi"/>
          <w:sz w:val="24"/>
          <w:szCs w:val="24"/>
        </w:rPr>
        <w:t xml:space="preserve"> </w:t>
      </w:r>
      <w:r w:rsidRPr="006B11BD">
        <w:rPr>
          <w:rFonts w:asciiTheme="minorHAnsi" w:hAnsiTheme="minorHAnsi"/>
          <w:sz w:val="24"/>
          <w:szCs w:val="24"/>
        </w:rPr>
        <w:t xml:space="preserve">differences in infection rates across </w:t>
      </w:r>
      <w:r w:rsidR="004A3502" w:rsidRPr="006B11BD">
        <w:rPr>
          <w:rFonts w:asciiTheme="minorHAnsi" w:hAnsiTheme="minorHAnsi"/>
          <w:sz w:val="24"/>
          <w:szCs w:val="24"/>
        </w:rPr>
        <w:t xml:space="preserve">geographic regions ranging from 4.9% </w:t>
      </w:r>
      <w:r w:rsidRPr="006B11BD">
        <w:rPr>
          <w:rFonts w:asciiTheme="minorHAnsi" w:hAnsiTheme="minorHAnsi"/>
          <w:sz w:val="24"/>
          <w:szCs w:val="24"/>
        </w:rPr>
        <w:t>parasitemia in children living in t</w:t>
      </w:r>
      <w:r w:rsidR="004A3502" w:rsidRPr="006B11BD">
        <w:rPr>
          <w:rFonts w:asciiTheme="minorHAnsi" w:hAnsiTheme="minorHAnsi"/>
          <w:sz w:val="24"/>
          <w:szCs w:val="24"/>
        </w:rPr>
        <w:t xml:space="preserve">he central region to 62.5% in </w:t>
      </w:r>
      <w:r w:rsidRPr="006B11BD">
        <w:rPr>
          <w:rFonts w:asciiTheme="minorHAnsi" w:hAnsiTheme="minorHAnsi"/>
          <w:sz w:val="24"/>
          <w:szCs w:val="24"/>
        </w:rPr>
        <w:t xml:space="preserve">those in </w:t>
      </w:r>
      <w:r w:rsidR="004A3502" w:rsidRPr="006B11BD">
        <w:rPr>
          <w:rFonts w:asciiTheme="minorHAnsi" w:hAnsiTheme="minorHAnsi"/>
          <w:sz w:val="24"/>
          <w:szCs w:val="24"/>
        </w:rPr>
        <w:t xml:space="preserve">the mid-northern region </w:t>
      </w:r>
      <w:r w:rsidR="00F02504" w:rsidRPr="006B11BD">
        <w:rPr>
          <w:rFonts w:asciiTheme="minorHAnsi" w:hAnsiTheme="minorHAnsi"/>
          <w:sz w:val="24"/>
          <w:szCs w:val="24"/>
          <w:vertAlign w:val="superscript"/>
        </w:rPr>
        <w:t>5</w:t>
      </w:r>
      <w:r w:rsidR="004A3502" w:rsidRPr="006B11BD">
        <w:rPr>
          <w:rFonts w:asciiTheme="minorHAnsi" w:hAnsiTheme="minorHAnsi"/>
          <w:sz w:val="24"/>
          <w:szCs w:val="24"/>
        </w:rPr>
        <w:t xml:space="preserve">.  </w:t>
      </w:r>
    </w:p>
    <w:p w:rsidR="006E5639" w:rsidRPr="006B11BD" w:rsidRDefault="006E5639" w:rsidP="003E698B">
      <w:pPr>
        <w:spacing w:after="0"/>
        <w:rPr>
          <w:rFonts w:asciiTheme="minorHAnsi" w:hAnsiTheme="minorHAnsi"/>
          <w:b/>
          <w:bCs/>
          <w:color w:val="000000"/>
          <w:sz w:val="24"/>
          <w:szCs w:val="24"/>
        </w:rPr>
      </w:pPr>
    </w:p>
    <w:p w:rsidR="00727571" w:rsidRPr="006B11BD" w:rsidRDefault="00333685" w:rsidP="00224E0F">
      <w:pPr>
        <w:pStyle w:val="Heading2"/>
        <w:rPr>
          <w:rFonts w:asciiTheme="minorHAnsi" w:hAnsiTheme="minorHAnsi"/>
          <w:bCs w:val="0"/>
          <w:color w:val="000000"/>
          <w:sz w:val="24"/>
          <w:szCs w:val="24"/>
        </w:rPr>
      </w:pPr>
      <w:bookmarkStart w:id="7" w:name="_Toc284601006"/>
      <w:r w:rsidRPr="006B11BD">
        <w:rPr>
          <w:rFonts w:asciiTheme="minorHAnsi" w:hAnsiTheme="minorHAnsi"/>
          <w:bCs w:val="0"/>
          <w:color w:val="000000"/>
          <w:sz w:val="24"/>
          <w:szCs w:val="24"/>
        </w:rPr>
        <w:t xml:space="preserve">1.2 </w:t>
      </w:r>
      <w:r w:rsidR="003430F5" w:rsidRPr="006B11BD">
        <w:rPr>
          <w:rFonts w:asciiTheme="minorHAnsi" w:hAnsiTheme="minorHAnsi"/>
          <w:bCs w:val="0"/>
          <w:color w:val="000000"/>
          <w:sz w:val="24"/>
          <w:szCs w:val="24"/>
        </w:rPr>
        <w:tab/>
      </w:r>
      <w:r w:rsidRPr="006B11BD">
        <w:rPr>
          <w:rFonts w:asciiTheme="minorHAnsi" w:hAnsiTheme="minorHAnsi"/>
          <w:bCs w:val="0"/>
          <w:color w:val="000000"/>
          <w:sz w:val="24"/>
          <w:szCs w:val="24"/>
        </w:rPr>
        <w:t xml:space="preserve">Malaria control </w:t>
      </w:r>
      <w:r w:rsidR="0082391C" w:rsidRPr="006B11BD">
        <w:rPr>
          <w:rFonts w:asciiTheme="minorHAnsi" w:hAnsiTheme="minorHAnsi"/>
          <w:bCs w:val="0"/>
          <w:color w:val="000000"/>
          <w:sz w:val="24"/>
          <w:szCs w:val="24"/>
        </w:rPr>
        <w:t>in Sub-Saharan Africa and Uganda</w:t>
      </w:r>
      <w:bookmarkEnd w:id="7"/>
    </w:p>
    <w:p w:rsidR="006C59A6" w:rsidRPr="006B11BD" w:rsidRDefault="00692342" w:rsidP="003E698B">
      <w:pPr>
        <w:spacing w:after="0"/>
        <w:ind w:firstLine="720"/>
        <w:rPr>
          <w:rFonts w:asciiTheme="minorHAnsi" w:hAnsiTheme="minorHAnsi"/>
          <w:sz w:val="24"/>
          <w:szCs w:val="24"/>
        </w:rPr>
      </w:pPr>
      <w:r w:rsidRPr="006B11BD">
        <w:rPr>
          <w:rFonts w:asciiTheme="minorHAnsi" w:hAnsiTheme="minorHAnsi"/>
          <w:sz w:val="24"/>
          <w:szCs w:val="24"/>
        </w:rPr>
        <w:t>Commitment by the global community to decrease the burden of malaria has recently escalated, with concentrated efforts in sub-Saharan Africa. In 2005, the Roll Back Malaria Partnership and World Health Assembly set a target to reduce the number of malaria cases by 50% between 2000 and the end of 2010 and</w:t>
      </w:r>
      <w:r w:rsidR="000D3301" w:rsidRPr="006B11BD">
        <w:rPr>
          <w:rFonts w:asciiTheme="minorHAnsi" w:hAnsiTheme="minorHAnsi"/>
          <w:sz w:val="24"/>
          <w:szCs w:val="24"/>
        </w:rPr>
        <w:t xml:space="preserve"> by 75% by the end of 2015</w:t>
      </w:r>
      <w:r w:rsidR="00F02504" w:rsidRPr="006B11BD">
        <w:rPr>
          <w:rFonts w:asciiTheme="minorHAnsi" w:hAnsiTheme="minorHAnsi"/>
          <w:sz w:val="24"/>
          <w:szCs w:val="24"/>
          <w:vertAlign w:val="superscript"/>
        </w:rPr>
        <w:t>6</w:t>
      </w:r>
      <w:r w:rsidRPr="006B11BD">
        <w:rPr>
          <w:rFonts w:asciiTheme="minorHAnsi" w:hAnsiTheme="minorHAnsi"/>
          <w:sz w:val="24"/>
          <w:szCs w:val="24"/>
        </w:rPr>
        <w:t xml:space="preserve">. </w:t>
      </w:r>
    </w:p>
    <w:p w:rsidR="00692342" w:rsidRPr="006B11BD" w:rsidRDefault="00692342" w:rsidP="003E698B">
      <w:pPr>
        <w:spacing w:after="0"/>
        <w:rPr>
          <w:rFonts w:asciiTheme="minorHAnsi" w:hAnsiTheme="minorHAnsi"/>
          <w:color w:val="000000"/>
          <w:sz w:val="24"/>
          <w:szCs w:val="24"/>
        </w:rPr>
      </w:pPr>
      <w:r w:rsidRPr="006B11BD">
        <w:rPr>
          <w:rFonts w:asciiTheme="minorHAnsi" w:hAnsiTheme="minorHAnsi"/>
          <w:sz w:val="24"/>
          <w:szCs w:val="24"/>
        </w:rPr>
        <w:t>In order to meet these targets there has been a rapid scale up of proven interventions, notably distribution of long lasting insecticide treated bed nets (</w:t>
      </w:r>
      <w:r w:rsidR="00BC037E" w:rsidRPr="006B11BD">
        <w:rPr>
          <w:rFonts w:asciiTheme="minorHAnsi" w:hAnsiTheme="minorHAnsi"/>
          <w:sz w:val="24"/>
          <w:szCs w:val="24"/>
        </w:rPr>
        <w:t>LL</w:t>
      </w:r>
      <w:r w:rsidRPr="006B11BD">
        <w:rPr>
          <w:rFonts w:asciiTheme="minorHAnsi" w:hAnsiTheme="minorHAnsi"/>
          <w:sz w:val="24"/>
          <w:szCs w:val="24"/>
        </w:rPr>
        <w:t>ITNs), indoor residual spraying (IRS) with pesticides, intermittent preventive therapy in pregnant women (IPTp) and prompt and effective treatment with highly efficacious artemisinin combination ther</w:t>
      </w:r>
      <w:r w:rsidR="003A61BE" w:rsidRPr="006B11BD">
        <w:rPr>
          <w:rFonts w:asciiTheme="minorHAnsi" w:hAnsiTheme="minorHAnsi"/>
          <w:sz w:val="24"/>
          <w:szCs w:val="24"/>
        </w:rPr>
        <w:t xml:space="preserve">apies (ACT). Subsequently, some </w:t>
      </w:r>
      <w:r w:rsidRPr="006B11BD">
        <w:rPr>
          <w:rFonts w:asciiTheme="minorHAnsi" w:hAnsiTheme="minorHAnsi"/>
          <w:sz w:val="24"/>
          <w:szCs w:val="24"/>
        </w:rPr>
        <w:t xml:space="preserve">endemic African countries like Kenya, Tanzania, </w:t>
      </w:r>
      <w:r w:rsidR="002B7B60" w:rsidRPr="006B11BD">
        <w:rPr>
          <w:rFonts w:asciiTheme="minorHAnsi" w:hAnsiTheme="minorHAnsi"/>
          <w:sz w:val="24"/>
          <w:szCs w:val="24"/>
        </w:rPr>
        <w:t xml:space="preserve">Zanzibar, </w:t>
      </w:r>
      <w:r w:rsidRPr="006B11BD">
        <w:rPr>
          <w:rFonts w:asciiTheme="minorHAnsi" w:hAnsiTheme="minorHAnsi"/>
          <w:sz w:val="24"/>
          <w:szCs w:val="24"/>
        </w:rPr>
        <w:t>Ethiopia and most of the</w:t>
      </w:r>
      <w:r w:rsidR="00DD0A51" w:rsidRPr="006B11BD">
        <w:rPr>
          <w:rFonts w:asciiTheme="minorHAnsi" w:hAnsiTheme="minorHAnsi"/>
          <w:sz w:val="24"/>
          <w:szCs w:val="24"/>
        </w:rPr>
        <w:t xml:space="preserve"> S</w:t>
      </w:r>
      <w:r w:rsidRPr="006B11BD">
        <w:rPr>
          <w:rFonts w:asciiTheme="minorHAnsi" w:hAnsiTheme="minorHAnsi"/>
          <w:sz w:val="24"/>
          <w:szCs w:val="24"/>
        </w:rPr>
        <w:t>outh African countries have reported impressive reductions in malaria incidence</w:t>
      </w:r>
      <w:r w:rsidR="00F02504" w:rsidRPr="006B11BD">
        <w:rPr>
          <w:rFonts w:asciiTheme="minorHAnsi" w:hAnsiTheme="minorHAnsi"/>
          <w:sz w:val="24"/>
          <w:szCs w:val="24"/>
          <w:vertAlign w:val="superscript"/>
        </w:rPr>
        <w:t>7,8</w:t>
      </w:r>
      <w:r w:rsidRPr="006B11BD">
        <w:rPr>
          <w:rFonts w:asciiTheme="minorHAnsi" w:hAnsiTheme="minorHAnsi"/>
          <w:sz w:val="24"/>
          <w:szCs w:val="24"/>
        </w:rPr>
        <w:t xml:space="preserve">. </w:t>
      </w:r>
    </w:p>
    <w:p w:rsidR="00692342" w:rsidRPr="006B11BD" w:rsidRDefault="002D0BF9" w:rsidP="003E698B">
      <w:pPr>
        <w:pStyle w:val="CommentText"/>
        <w:spacing w:line="276" w:lineRule="auto"/>
        <w:ind w:firstLine="720"/>
        <w:rPr>
          <w:rFonts w:asciiTheme="minorHAnsi" w:hAnsiTheme="minorHAnsi" w:cs="Arial"/>
          <w:sz w:val="24"/>
          <w:szCs w:val="24"/>
        </w:rPr>
      </w:pPr>
      <w:r w:rsidRPr="006B11BD">
        <w:rPr>
          <w:rFonts w:asciiTheme="minorHAnsi" w:hAnsiTheme="minorHAnsi" w:cs="Arial"/>
          <w:sz w:val="24"/>
          <w:szCs w:val="24"/>
        </w:rPr>
        <w:t>Uganda</w:t>
      </w:r>
      <w:r w:rsidR="003A61BE" w:rsidRPr="006B11BD">
        <w:rPr>
          <w:rFonts w:asciiTheme="minorHAnsi" w:hAnsiTheme="minorHAnsi" w:cs="Arial"/>
          <w:sz w:val="24"/>
          <w:szCs w:val="24"/>
        </w:rPr>
        <w:t xml:space="preserve"> </w:t>
      </w:r>
      <w:r w:rsidRPr="006B11BD">
        <w:rPr>
          <w:rFonts w:asciiTheme="minorHAnsi" w:hAnsiTheme="minorHAnsi" w:cs="Arial"/>
          <w:sz w:val="24"/>
          <w:szCs w:val="24"/>
        </w:rPr>
        <w:t xml:space="preserve">like other sub-Saharan countries </w:t>
      </w:r>
      <w:r w:rsidR="00813DAD" w:rsidRPr="006B11BD">
        <w:rPr>
          <w:rFonts w:asciiTheme="minorHAnsi" w:hAnsiTheme="minorHAnsi" w:cs="Arial"/>
          <w:sz w:val="24"/>
          <w:szCs w:val="24"/>
        </w:rPr>
        <w:t xml:space="preserve">is a beneficiary of </w:t>
      </w:r>
      <w:r w:rsidR="003A61BE" w:rsidRPr="006B11BD">
        <w:rPr>
          <w:rFonts w:asciiTheme="minorHAnsi" w:hAnsiTheme="minorHAnsi" w:cs="Arial"/>
          <w:sz w:val="24"/>
          <w:szCs w:val="24"/>
        </w:rPr>
        <w:t>increased</w:t>
      </w:r>
      <w:r w:rsidR="00E57F7E" w:rsidRPr="006B11BD">
        <w:rPr>
          <w:rFonts w:asciiTheme="minorHAnsi" w:hAnsiTheme="minorHAnsi" w:cs="Arial"/>
          <w:sz w:val="24"/>
          <w:szCs w:val="24"/>
        </w:rPr>
        <w:t xml:space="preserve"> efforts to control </w:t>
      </w:r>
      <w:r w:rsidR="003A61BE" w:rsidRPr="006B11BD">
        <w:rPr>
          <w:rFonts w:asciiTheme="minorHAnsi" w:hAnsiTheme="minorHAnsi" w:cs="Arial"/>
          <w:sz w:val="24"/>
          <w:szCs w:val="24"/>
        </w:rPr>
        <w:t>malaria</w:t>
      </w:r>
      <w:r w:rsidRPr="006B11BD">
        <w:rPr>
          <w:rFonts w:asciiTheme="minorHAnsi" w:hAnsiTheme="minorHAnsi" w:cs="Arial"/>
          <w:sz w:val="24"/>
          <w:szCs w:val="24"/>
        </w:rPr>
        <w:t xml:space="preserve">. </w:t>
      </w:r>
      <w:r w:rsidR="00E57F7E" w:rsidRPr="006B11BD">
        <w:rPr>
          <w:rFonts w:asciiTheme="minorHAnsi" w:hAnsiTheme="minorHAnsi" w:cs="Arial"/>
          <w:sz w:val="24"/>
          <w:szCs w:val="24"/>
        </w:rPr>
        <w:t xml:space="preserve"> Through large funding sources such as the </w:t>
      </w:r>
      <w:r w:rsidR="00E57F7E" w:rsidRPr="006B11BD">
        <w:rPr>
          <w:rFonts w:asciiTheme="minorHAnsi" w:hAnsiTheme="minorHAnsi" w:cs="Arial"/>
          <w:sz w:val="24"/>
          <w:szCs w:val="24"/>
          <w:lang w:val="en-GB"/>
        </w:rPr>
        <w:t xml:space="preserve">Global Fund to </w:t>
      </w:r>
      <w:bookmarkStart w:id="8" w:name="_GoBack"/>
      <w:r w:rsidR="00E57F7E" w:rsidRPr="006B11BD">
        <w:rPr>
          <w:rFonts w:asciiTheme="minorHAnsi" w:hAnsiTheme="minorHAnsi" w:cs="Arial"/>
          <w:sz w:val="24"/>
          <w:szCs w:val="24"/>
          <w:lang w:val="en-GB"/>
        </w:rPr>
        <w:t>Fig</w:t>
      </w:r>
      <w:bookmarkEnd w:id="8"/>
      <w:r w:rsidR="00E57F7E" w:rsidRPr="006B11BD">
        <w:rPr>
          <w:rFonts w:asciiTheme="minorHAnsi" w:hAnsiTheme="minorHAnsi" w:cs="Arial"/>
          <w:sz w:val="24"/>
          <w:szCs w:val="24"/>
          <w:lang w:val="en-GB"/>
        </w:rPr>
        <w:t xml:space="preserve">ht AIDS, </w:t>
      </w:r>
      <w:r w:rsidR="00E57F7E" w:rsidRPr="006B11BD">
        <w:rPr>
          <w:rFonts w:asciiTheme="minorHAnsi" w:hAnsiTheme="minorHAnsi" w:cs="Arial"/>
          <w:sz w:val="24"/>
          <w:szCs w:val="24"/>
          <w:lang w:val="en-GB"/>
        </w:rPr>
        <w:lastRenderedPageBreak/>
        <w:t>Tuberculosis and Malaria</w:t>
      </w:r>
      <w:r w:rsidR="00E57F7E" w:rsidRPr="006B11BD">
        <w:rPr>
          <w:rFonts w:asciiTheme="minorHAnsi" w:hAnsiTheme="minorHAnsi" w:cs="Arial"/>
          <w:sz w:val="24"/>
          <w:szCs w:val="24"/>
        </w:rPr>
        <w:t xml:space="preserve"> (GFATM) and</w:t>
      </w:r>
      <w:r w:rsidR="001C54E1" w:rsidRPr="006B11BD">
        <w:rPr>
          <w:rFonts w:asciiTheme="minorHAnsi" w:hAnsiTheme="minorHAnsi" w:cs="Arial"/>
          <w:sz w:val="24"/>
          <w:szCs w:val="24"/>
        </w:rPr>
        <w:t xml:space="preserve"> the</w:t>
      </w:r>
      <w:r w:rsidR="00E57F7E" w:rsidRPr="006B11BD">
        <w:rPr>
          <w:rFonts w:asciiTheme="minorHAnsi" w:hAnsiTheme="minorHAnsi" w:cs="Arial"/>
          <w:sz w:val="24"/>
          <w:szCs w:val="24"/>
        </w:rPr>
        <w:t xml:space="preserve"> </w:t>
      </w:r>
      <w:r w:rsidRPr="006B11BD">
        <w:rPr>
          <w:rFonts w:asciiTheme="minorHAnsi" w:hAnsiTheme="minorHAnsi" w:cs="Arial"/>
          <w:sz w:val="24"/>
          <w:szCs w:val="24"/>
        </w:rPr>
        <w:t>United States gove</w:t>
      </w:r>
      <w:r w:rsidR="00E57F7E" w:rsidRPr="006B11BD">
        <w:rPr>
          <w:rFonts w:asciiTheme="minorHAnsi" w:hAnsiTheme="minorHAnsi" w:cs="Arial"/>
          <w:sz w:val="24"/>
          <w:szCs w:val="24"/>
        </w:rPr>
        <w:t>rnment</w:t>
      </w:r>
      <w:r w:rsidRPr="006B11BD">
        <w:rPr>
          <w:rFonts w:asciiTheme="minorHAnsi" w:hAnsiTheme="minorHAnsi" w:cs="Arial"/>
          <w:sz w:val="24"/>
          <w:szCs w:val="24"/>
        </w:rPr>
        <w:t xml:space="preserve"> President’s Malaria Initiative (PMI</w:t>
      </w:r>
      <w:r w:rsidR="00E57F7E" w:rsidRPr="006B11BD">
        <w:rPr>
          <w:rFonts w:asciiTheme="minorHAnsi" w:hAnsiTheme="minorHAnsi" w:cs="Arial"/>
          <w:sz w:val="24"/>
          <w:szCs w:val="24"/>
        </w:rPr>
        <w:t xml:space="preserve">), </w:t>
      </w:r>
      <w:r w:rsidRPr="006B11BD">
        <w:rPr>
          <w:rFonts w:asciiTheme="minorHAnsi" w:hAnsiTheme="minorHAnsi" w:cs="Arial"/>
          <w:sz w:val="24"/>
          <w:szCs w:val="24"/>
        </w:rPr>
        <w:t xml:space="preserve">Uganda now has an unprecedented opportunity to reduce malaria associated morbidity and mortality on a national scale. </w:t>
      </w:r>
      <w:r w:rsidR="00DA7600" w:rsidRPr="006B11BD">
        <w:rPr>
          <w:rFonts w:asciiTheme="minorHAnsi" w:hAnsiTheme="minorHAnsi" w:cs="Arial"/>
          <w:sz w:val="24"/>
          <w:szCs w:val="24"/>
        </w:rPr>
        <w:t xml:space="preserve"> </w:t>
      </w:r>
      <w:r w:rsidR="00E57F7E" w:rsidRPr="006B11BD">
        <w:rPr>
          <w:rFonts w:asciiTheme="minorHAnsi" w:hAnsiTheme="minorHAnsi" w:cs="Arial"/>
          <w:sz w:val="24"/>
          <w:szCs w:val="24"/>
        </w:rPr>
        <w:t xml:space="preserve">Indeed increased resources have been followed by </w:t>
      </w:r>
      <w:r w:rsidR="0070431B" w:rsidRPr="006B11BD">
        <w:rPr>
          <w:rFonts w:asciiTheme="minorHAnsi" w:hAnsiTheme="minorHAnsi" w:cs="Arial"/>
          <w:sz w:val="24"/>
          <w:szCs w:val="24"/>
        </w:rPr>
        <w:t>widening</w:t>
      </w:r>
      <w:r w:rsidR="00E57F7E" w:rsidRPr="006B11BD">
        <w:rPr>
          <w:rFonts w:asciiTheme="minorHAnsi" w:hAnsiTheme="minorHAnsi" w:cs="Arial"/>
          <w:sz w:val="24"/>
          <w:szCs w:val="24"/>
        </w:rPr>
        <w:t xml:space="preserve"> deployment of key intervention strategies. </w:t>
      </w:r>
      <w:r w:rsidR="003A61BE" w:rsidRPr="006B11BD">
        <w:rPr>
          <w:rFonts w:asciiTheme="minorHAnsi" w:hAnsiTheme="minorHAnsi" w:cs="Arial"/>
          <w:sz w:val="24"/>
          <w:szCs w:val="24"/>
        </w:rPr>
        <w:t>At least 3 million insecticide treated bednet</w:t>
      </w:r>
      <w:r w:rsidR="00DA7600" w:rsidRPr="006B11BD">
        <w:rPr>
          <w:rFonts w:asciiTheme="minorHAnsi" w:hAnsiTheme="minorHAnsi" w:cs="Arial"/>
          <w:sz w:val="24"/>
          <w:szCs w:val="24"/>
        </w:rPr>
        <w:t xml:space="preserve">s, the main strategy for malaria prevention in Uganda, have been distributed since 2006, increasing </w:t>
      </w:r>
      <w:r w:rsidR="003C5B26" w:rsidRPr="006B11BD">
        <w:rPr>
          <w:rFonts w:asciiTheme="minorHAnsi" w:hAnsiTheme="minorHAnsi" w:cs="Arial"/>
          <w:sz w:val="24"/>
          <w:szCs w:val="24"/>
        </w:rPr>
        <w:t xml:space="preserve">the overall </w:t>
      </w:r>
      <w:r w:rsidR="00DA7600" w:rsidRPr="006B11BD">
        <w:rPr>
          <w:rFonts w:asciiTheme="minorHAnsi" w:hAnsiTheme="minorHAnsi" w:cs="Arial"/>
          <w:sz w:val="24"/>
          <w:szCs w:val="24"/>
        </w:rPr>
        <w:t xml:space="preserve">household coverage from 34% in 2006 to 59% in </w:t>
      </w:r>
      <w:r w:rsidR="003C5B26" w:rsidRPr="006B11BD">
        <w:rPr>
          <w:rFonts w:asciiTheme="minorHAnsi" w:hAnsiTheme="minorHAnsi" w:cs="Arial"/>
          <w:sz w:val="24"/>
          <w:szCs w:val="24"/>
        </w:rPr>
        <w:t>2009 and coverage in pregnant women and children under five by 23% and 33% respec</w:t>
      </w:r>
      <w:r w:rsidR="003A61BE" w:rsidRPr="006B11BD">
        <w:rPr>
          <w:rFonts w:asciiTheme="minorHAnsi" w:hAnsiTheme="minorHAnsi" w:cs="Arial"/>
          <w:sz w:val="24"/>
          <w:szCs w:val="24"/>
        </w:rPr>
        <w:t>tively. Similarly, treatment of</w:t>
      </w:r>
      <w:r w:rsidR="003C5B26" w:rsidRPr="006B11BD">
        <w:rPr>
          <w:rFonts w:asciiTheme="minorHAnsi" w:hAnsiTheme="minorHAnsi" w:cs="Arial"/>
          <w:sz w:val="24"/>
          <w:szCs w:val="24"/>
        </w:rPr>
        <w:t xml:space="preserve"> fevers with an ACT increased from 1% to 14% in children under 5 over the same period</w:t>
      </w:r>
      <w:r w:rsidR="00F02504" w:rsidRPr="006B11BD">
        <w:rPr>
          <w:rFonts w:asciiTheme="minorHAnsi" w:hAnsiTheme="minorHAnsi" w:cs="Arial"/>
          <w:sz w:val="24"/>
          <w:szCs w:val="24"/>
          <w:vertAlign w:val="superscript"/>
        </w:rPr>
        <w:t>5</w:t>
      </w:r>
      <w:r w:rsidR="003C5B26" w:rsidRPr="006B11BD">
        <w:rPr>
          <w:rFonts w:asciiTheme="minorHAnsi" w:hAnsiTheme="minorHAnsi" w:cs="Arial"/>
          <w:sz w:val="24"/>
          <w:szCs w:val="24"/>
        </w:rPr>
        <w:t xml:space="preserve">.  </w:t>
      </w:r>
      <w:r w:rsidRPr="006B11BD">
        <w:rPr>
          <w:rFonts w:asciiTheme="minorHAnsi" w:hAnsiTheme="minorHAnsi" w:cs="Arial"/>
          <w:sz w:val="24"/>
          <w:szCs w:val="24"/>
        </w:rPr>
        <w:t>However</w:t>
      </w:r>
      <w:r w:rsidR="003C5B26" w:rsidRPr="006B11BD">
        <w:rPr>
          <w:rFonts w:asciiTheme="minorHAnsi" w:hAnsiTheme="minorHAnsi" w:cs="Arial"/>
          <w:sz w:val="24"/>
          <w:szCs w:val="24"/>
        </w:rPr>
        <w:t xml:space="preserve">, </w:t>
      </w:r>
      <w:r w:rsidR="00813DAD" w:rsidRPr="006B11BD">
        <w:rPr>
          <w:rFonts w:asciiTheme="minorHAnsi" w:hAnsiTheme="minorHAnsi" w:cs="Arial"/>
          <w:sz w:val="24"/>
          <w:szCs w:val="24"/>
        </w:rPr>
        <w:t>there is limited data to show that</w:t>
      </w:r>
      <w:r w:rsidR="000E5D6C" w:rsidRPr="006B11BD">
        <w:rPr>
          <w:rFonts w:asciiTheme="minorHAnsi" w:hAnsiTheme="minorHAnsi" w:cs="Arial"/>
          <w:sz w:val="24"/>
          <w:szCs w:val="24"/>
        </w:rPr>
        <w:t xml:space="preserve"> these increases have impacted </w:t>
      </w:r>
      <w:r w:rsidR="00813DAD" w:rsidRPr="006B11BD">
        <w:rPr>
          <w:rFonts w:asciiTheme="minorHAnsi" w:hAnsiTheme="minorHAnsi" w:cs="Arial"/>
          <w:sz w:val="24"/>
          <w:szCs w:val="24"/>
        </w:rPr>
        <w:t>the malaria burden</w:t>
      </w:r>
      <w:r w:rsidR="000E5D6C" w:rsidRPr="006B11BD">
        <w:rPr>
          <w:rFonts w:asciiTheme="minorHAnsi" w:hAnsiTheme="minorHAnsi" w:cs="Arial"/>
          <w:sz w:val="24"/>
          <w:szCs w:val="24"/>
        </w:rPr>
        <w:t xml:space="preserve"> in Uganda</w:t>
      </w:r>
      <w:r w:rsidR="00813DAD" w:rsidRPr="006B11BD">
        <w:rPr>
          <w:rFonts w:asciiTheme="minorHAnsi" w:hAnsiTheme="minorHAnsi" w:cs="Arial"/>
          <w:sz w:val="24"/>
          <w:szCs w:val="24"/>
        </w:rPr>
        <w:t>. On the contrary, anecdotal data show no improvement in the malaria situation in</w:t>
      </w:r>
      <w:r w:rsidR="000E5D6C" w:rsidRPr="006B11BD">
        <w:rPr>
          <w:rFonts w:asciiTheme="minorHAnsi" w:hAnsiTheme="minorHAnsi" w:cs="Arial"/>
          <w:sz w:val="24"/>
          <w:szCs w:val="24"/>
        </w:rPr>
        <w:t xml:space="preserve"> the country</w:t>
      </w:r>
      <w:r w:rsidR="00F02504" w:rsidRPr="006B11BD">
        <w:rPr>
          <w:rFonts w:asciiTheme="minorHAnsi" w:hAnsiTheme="minorHAnsi"/>
          <w:sz w:val="24"/>
          <w:szCs w:val="24"/>
          <w:vertAlign w:val="superscript"/>
        </w:rPr>
        <w:t>7</w:t>
      </w:r>
      <w:r w:rsidR="00813DAD" w:rsidRPr="006B11BD">
        <w:rPr>
          <w:rFonts w:asciiTheme="minorHAnsi" w:hAnsiTheme="minorHAnsi" w:cs="Arial"/>
          <w:sz w:val="24"/>
          <w:szCs w:val="24"/>
        </w:rPr>
        <w:t xml:space="preserve">. </w:t>
      </w:r>
      <w:r w:rsidR="0082391C" w:rsidRPr="006B11BD">
        <w:rPr>
          <w:rFonts w:asciiTheme="minorHAnsi" w:hAnsiTheme="minorHAnsi" w:cs="Arial"/>
          <w:sz w:val="24"/>
          <w:szCs w:val="24"/>
        </w:rPr>
        <w:t>There remains optimism that the tide can be turned through the further expansion of these interventions. However</w:t>
      </w:r>
      <w:r w:rsidR="000E5D6C" w:rsidRPr="006B11BD">
        <w:rPr>
          <w:rFonts w:asciiTheme="minorHAnsi" w:hAnsiTheme="minorHAnsi" w:cs="Arial"/>
          <w:sz w:val="24"/>
          <w:szCs w:val="24"/>
        </w:rPr>
        <w:t>,</w:t>
      </w:r>
      <w:r w:rsidR="00813DAD" w:rsidRPr="006B11BD">
        <w:rPr>
          <w:rFonts w:asciiTheme="minorHAnsi" w:hAnsiTheme="minorHAnsi" w:cs="Arial"/>
          <w:sz w:val="24"/>
          <w:szCs w:val="24"/>
        </w:rPr>
        <w:t xml:space="preserve"> </w:t>
      </w:r>
      <w:r w:rsidR="000E5D6C" w:rsidRPr="006B11BD">
        <w:rPr>
          <w:rFonts w:asciiTheme="minorHAnsi" w:hAnsiTheme="minorHAnsi" w:cs="Arial"/>
          <w:sz w:val="24"/>
          <w:szCs w:val="24"/>
        </w:rPr>
        <w:t>t</w:t>
      </w:r>
      <w:r w:rsidR="00813DAD" w:rsidRPr="006B11BD">
        <w:rPr>
          <w:rFonts w:asciiTheme="minorHAnsi" w:hAnsiTheme="minorHAnsi" w:cs="Arial"/>
          <w:sz w:val="24"/>
          <w:szCs w:val="24"/>
        </w:rPr>
        <w:t>here is a critical need for an</w:t>
      </w:r>
      <w:r w:rsidR="003C5B26" w:rsidRPr="006B11BD">
        <w:rPr>
          <w:rFonts w:asciiTheme="minorHAnsi" w:hAnsiTheme="minorHAnsi" w:cs="Arial"/>
          <w:sz w:val="24"/>
          <w:szCs w:val="24"/>
        </w:rPr>
        <w:t xml:space="preserve"> </w:t>
      </w:r>
      <w:r w:rsidRPr="006B11BD">
        <w:rPr>
          <w:rFonts w:asciiTheme="minorHAnsi" w:hAnsiTheme="minorHAnsi" w:cs="Arial"/>
          <w:sz w:val="24"/>
          <w:szCs w:val="24"/>
        </w:rPr>
        <w:t>evidence base</w:t>
      </w:r>
      <w:r w:rsidR="00813DAD" w:rsidRPr="006B11BD">
        <w:rPr>
          <w:rFonts w:asciiTheme="minorHAnsi" w:hAnsiTheme="minorHAnsi" w:cs="Arial"/>
          <w:sz w:val="24"/>
          <w:szCs w:val="24"/>
        </w:rPr>
        <w:t xml:space="preserve"> to </w:t>
      </w:r>
      <w:r w:rsidRPr="006B11BD">
        <w:rPr>
          <w:rFonts w:asciiTheme="minorHAnsi" w:hAnsiTheme="minorHAnsi" w:cs="Arial"/>
          <w:sz w:val="24"/>
          <w:szCs w:val="24"/>
        </w:rPr>
        <w:t>support the targeted use of control interventions to maximize their impact</w:t>
      </w:r>
      <w:r w:rsidR="0082391C" w:rsidRPr="006B11BD">
        <w:rPr>
          <w:rFonts w:asciiTheme="minorHAnsi" w:hAnsiTheme="minorHAnsi" w:cs="Arial"/>
          <w:sz w:val="24"/>
          <w:szCs w:val="24"/>
        </w:rPr>
        <w:t xml:space="preserve">. </w:t>
      </w:r>
      <w:r w:rsidR="00692342" w:rsidRPr="006B11BD">
        <w:rPr>
          <w:rFonts w:asciiTheme="minorHAnsi" w:hAnsiTheme="minorHAnsi" w:cs="Arial"/>
          <w:sz w:val="24"/>
          <w:szCs w:val="24"/>
        </w:rPr>
        <w:t>The process of documenting this transiti</w:t>
      </w:r>
      <w:r w:rsidR="00AB2CFB" w:rsidRPr="006B11BD">
        <w:rPr>
          <w:rFonts w:asciiTheme="minorHAnsi" w:hAnsiTheme="minorHAnsi" w:cs="Arial"/>
          <w:sz w:val="24"/>
          <w:szCs w:val="24"/>
        </w:rPr>
        <w:t>oning epidemiology of malaria can only be</w:t>
      </w:r>
      <w:r w:rsidR="00692342" w:rsidRPr="006B11BD">
        <w:rPr>
          <w:rFonts w:asciiTheme="minorHAnsi" w:hAnsiTheme="minorHAnsi" w:cs="Arial"/>
          <w:sz w:val="24"/>
          <w:szCs w:val="24"/>
        </w:rPr>
        <w:t xml:space="preserve"> achieved through a robust framework of malaria surveillance using validated metrics of disease burdens.</w:t>
      </w:r>
    </w:p>
    <w:p w:rsidR="00A91A32" w:rsidRPr="006B11BD" w:rsidRDefault="00A91A32" w:rsidP="003E698B">
      <w:pPr>
        <w:spacing w:after="0"/>
        <w:rPr>
          <w:rFonts w:asciiTheme="minorHAnsi" w:hAnsiTheme="minorHAnsi"/>
          <w:b/>
          <w:sz w:val="24"/>
          <w:szCs w:val="24"/>
        </w:rPr>
      </w:pPr>
    </w:p>
    <w:p w:rsidR="00AE6F57" w:rsidRPr="006B11BD" w:rsidRDefault="00AE6F57" w:rsidP="00224E0F">
      <w:pPr>
        <w:pStyle w:val="Heading2"/>
        <w:rPr>
          <w:rFonts w:asciiTheme="minorHAnsi" w:hAnsiTheme="minorHAnsi"/>
          <w:color w:val="auto"/>
          <w:sz w:val="24"/>
          <w:szCs w:val="24"/>
        </w:rPr>
      </w:pPr>
      <w:bookmarkStart w:id="9" w:name="_Toc284601007"/>
      <w:r w:rsidRPr="006B11BD">
        <w:rPr>
          <w:rFonts w:asciiTheme="minorHAnsi" w:hAnsiTheme="minorHAnsi"/>
          <w:color w:val="auto"/>
          <w:sz w:val="24"/>
          <w:szCs w:val="24"/>
        </w:rPr>
        <w:t xml:space="preserve">1.3 </w:t>
      </w:r>
      <w:r w:rsidR="003430F5" w:rsidRPr="006B11BD">
        <w:rPr>
          <w:rFonts w:asciiTheme="minorHAnsi" w:hAnsiTheme="minorHAnsi"/>
          <w:color w:val="auto"/>
          <w:sz w:val="24"/>
          <w:szCs w:val="24"/>
        </w:rPr>
        <w:tab/>
      </w:r>
      <w:r w:rsidRPr="006B11BD">
        <w:rPr>
          <w:rFonts w:asciiTheme="minorHAnsi" w:hAnsiTheme="minorHAnsi"/>
          <w:color w:val="auto"/>
          <w:sz w:val="24"/>
          <w:szCs w:val="24"/>
        </w:rPr>
        <w:t>M</w:t>
      </w:r>
      <w:r w:rsidR="00B4266A" w:rsidRPr="006B11BD">
        <w:rPr>
          <w:rFonts w:asciiTheme="minorHAnsi" w:hAnsiTheme="minorHAnsi"/>
          <w:color w:val="auto"/>
          <w:sz w:val="24"/>
          <w:szCs w:val="24"/>
        </w:rPr>
        <w:t>onitoring the burden of malaria</w:t>
      </w:r>
      <w:r w:rsidR="00274F5A" w:rsidRPr="006B11BD">
        <w:rPr>
          <w:rFonts w:asciiTheme="minorHAnsi" w:hAnsiTheme="minorHAnsi"/>
          <w:color w:val="auto"/>
          <w:sz w:val="24"/>
          <w:szCs w:val="24"/>
        </w:rPr>
        <w:t xml:space="preserve"> in Uganda</w:t>
      </w:r>
      <w:bookmarkEnd w:id="9"/>
    </w:p>
    <w:p w:rsidR="00E47F74" w:rsidRPr="006B11BD" w:rsidRDefault="00E47F74" w:rsidP="003E698B">
      <w:pPr>
        <w:spacing w:after="0"/>
        <w:ind w:firstLine="720"/>
        <w:rPr>
          <w:rFonts w:asciiTheme="minorHAnsi" w:hAnsiTheme="minorHAnsi"/>
          <w:color w:val="000000"/>
          <w:sz w:val="24"/>
          <w:szCs w:val="24"/>
        </w:rPr>
      </w:pPr>
      <w:r w:rsidRPr="006B11BD">
        <w:rPr>
          <w:rFonts w:asciiTheme="minorHAnsi" w:hAnsiTheme="minorHAnsi"/>
          <w:sz w:val="24"/>
          <w:szCs w:val="24"/>
        </w:rPr>
        <w:t xml:space="preserve">Most </w:t>
      </w:r>
      <w:r w:rsidR="00274F5A" w:rsidRPr="006B11BD">
        <w:rPr>
          <w:rFonts w:asciiTheme="minorHAnsi" w:hAnsiTheme="minorHAnsi"/>
          <w:sz w:val="24"/>
          <w:szCs w:val="24"/>
        </w:rPr>
        <w:t xml:space="preserve">malaria endemic countries </w:t>
      </w:r>
      <w:r w:rsidRPr="006B11BD">
        <w:rPr>
          <w:rFonts w:asciiTheme="minorHAnsi" w:hAnsiTheme="minorHAnsi"/>
          <w:sz w:val="24"/>
          <w:szCs w:val="24"/>
        </w:rPr>
        <w:t>rely</w:t>
      </w:r>
      <w:r w:rsidR="00340653" w:rsidRPr="006B11BD">
        <w:rPr>
          <w:rFonts w:asciiTheme="minorHAnsi" w:hAnsiTheme="minorHAnsi"/>
          <w:sz w:val="24"/>
          <w:szCs w:val="24"/>
        </w:rPr>
        <w:t xml:space="preserve"> heavily</w:t>
      </w:r>
      <w:r w:rsidR="00274F5A" w:rsidRPr="006B11BD">
        <w:rPr>
          <w:rFonts w:asciiTheme="minorHAnsi" w:hAnsiTheme="minorHAnsi"/>
          <w:sz w:val="24"/>
          <w:szCs w:val="24"/>
        </w:rPr>
        <w:t xml:space="preserve"> on </w:t>
      </w:r>
      <w:r w:rsidRPr="006B11BD">
        <w:rPr>
          <w:rFonts w:asciiTheme="minorHAnsi" w:hAnsiTheme="minorHAnsi"/>
          <w:sz w:val="24"/>
          <w:szCs w:val="24"/>
        </w:rPr>
        <w:t>health facility-based surveillance to monitor the malaria burden</w:t>
      </w:r>
      <w:r w:rsidR="00274F5A" w:rsidRPr="006B11BD">
        <w:rPr>
          <w:rFonts w:asciiTheme="minorHAnsi" w:hAnsiTheme="minorHAnsi"/>
          <w:sz w:val="24"/>
          <w:szCs w:val="24"/>
        </w:rPr>
        <w:t>. In this surveillance system,</w:t>
      </w:r>
      <w:r w:rsidRPr="006B11BD">
        <w:rPr>
          <w:rFonts w:asciiTheme="minorHAnsi" w:hAnsiTheme="minorHAnsi"/>
          <w:sz w:val="24"/>
          <w:szCs w:val="24"/>
        </w:rPr>
        <w:t xml:space="preserve"> </w:t>
      </w:r>
      <w:r w:rsidR="00274F5A" w:rsidRPr="006B11BD">
        <w:rPr>
          <w:rFonts w:asciiTheme="minorHAnsi" w:hAnsiTheme="minorHAnsi"/>
          <w:sz w:val="24"/>
          <w:szCs w:val="24"/>
        </w:rPr>
        <w:t xml:space="preserve">cases </w:t>
      </w:r>
      <w:r w:rsidRPr="006B11BD">
        <w:rPr>
          <w:rFonts w:asciiTheme="minorHAnsi" w:hAnsiTheme="minorHAnsi"/>
          <w:sz w:val="24"/>
          <w:szCs w:val="24"/>
        </w:rPr>
        <w:t xml:space="preserve">diagnosed as </w:t>
      </w:r>
      <w:r w:rsidR="00274F5A" w:rsidRPr="006B11BD">
        <w:rPr>
          <w:rFonts w:asciiTheme="minorHAnsi" w:hAnsiTheme="minorHAnsi"/>
          <w:sz w:val="24"/>
          <w:szCs w:val="24"/>
        </w:rPr>
        <w:t>malaria at</w:t>
      </w:r>
      <w:r w:rsidRPr="006B11BD">
        <w:rPr>
          <w:rFonts w:asciiTheme="minorHAnsi" w:hAnsiTheme="minorHAnsi"/>
          <w:sz w:val="24"/>
          <w:szCs w:val="24"/>
        </w:rPr>
        <w:t xml:space="preserve"> health facilities are reported through a national system and </w:t>
      </w:r>
      <w:r w:rsidR="00274F5A" w:rsidRPr="006B11BD">
        <w:rPr>
          <w:rFonts w:asciiTheme="minorHAnsi" w:hAnsiTheme="minorHAnsi"/>
          <w:sz w:val="24"/>
          <w:szCs w:val="24"/>
        </w:rPr>
        <w:t xml:space="preserve">trends are </w:t>
      </w:r>
      <w:r w:rsidRPr="006B11BD">
        <w:rPr>
          <w:rFonts w:asciiTheme="minorHAnsi" w:hAnsiTheme="minorHAnsi"/>
          <w:sz w:val="24"/>
          <w:szCs w:val="24"/>
        </w:rPr>
        <w:t xml:space="preserve">monitored over time.  </w:t>
      </w:r>
    </w:p>
    <w:p w:rsidR="00274F5A" w:rsidRPr="006B11BD" w:rsidRDefault="00055972" w:rsidP="003E698B">
      <w:pPr>
        <w:spacing w:after="0"/>
        <w:rPr>
          <w:rFonts w:asciiTheme="minorHAnsi" w:hAnsiTheme="minorHAnsi"/>
          <w:sz w:val="24"/>
          <w:szCs w:val="24"/>
        </w:rPr>
      </w:pPr>
      <w:r w:rsidRPr="006B11BD">
        <w:rPr>
          <w:rFonts w:asciiTheme="minorHAnsi" w:hAnsiTheme="minorHAnsi"/>
          <w:color w:val="000000"/>
          <w:sz w:val="24"/>
          <w:szCs w:val="24"/>
        </w:rPr>
        <w:t xml:space="preserve">In Uganda, </w:t>
      </w:r>
      <w:r w:rsidR="00274F5A" w:rsidRPr="006B11BD">
        <w:rPr>
          <w:rFonts w:asciiTheme="minorHAnsi" w:hAnsiTheme="minorHAnsi"/>
          <w:color w:val="000000"/>
          <w:sz w:val="24"/>
          <w:szCs w:val="24"/>
        </w:rPr>
        <w:t>malaria cases are reported through a</w:t>
      </w:r>
      <w:r w:rsidR="00274F5A" w:rsidRPr="006B11BD">
        <w:rPr>
          <w:rFonts w:asciiTheme="minorHAnsi" w:hAnsiTheme="minorHAnsi"/>
          <w:sz w:val="24"/>
          <w:szCs w:val="24"/>
        </w:rPr>
        <w:t xml:space="preserve"> Health Management Information System (HMIS) and analysed at national level.</w:t>
      </w:r>
      <w:r w:rsidR="00274F5A" w:rsidRPr="006B11BD">
        <w:rPr>
          <w:rFonts w:asciiTheme="minorHAnsi" w:hAnsiTheme="minorHAnsi"/>
          <w:color w:val="000000"/>
          <w:sz w:val="24"/>
          <w:szCs w:val="24"/>
        </w:rPr>
        <w:t xml:space="preserve"> While these data are collected routinely from presumably the majority of health facilities in the country, they</w:t>
      </w:r>
      <w:r w:rsidR="00274F5A" w:rsidRPr="006B11BD">
        <w:rPr>
          <w:rFonts w:asciiTheme="minorHAnsi" w:hAnsiTheme="minorHAnsi"/>
          <w:sz w:val="24"/>
          <w:szCs w:val="24"/>
        </w:rPr>
        <w:t xml:space="preserve"> </w:t>
      </w:r>
      <w:r w:rsidR="00274F5A" w:rsidRPr="006B11BD">
        <w:rPr>
          <w:rFonts w:asciiTheme="minorHAnsi" w:hAnsiTheme="minorHAnsi"/>
          <w:color w:val="000000"/>
          <w:sz w:val="24"/>
          <w:szCs w:val="24"/>
        </w:rPr>
        <w:t>are often limited due to incomplete reporting, failure of the system to capture cases that occur outside the formal health care system, and the absence of laboratory confirmation, particularly where the vast majority of reported cases of malaria are not laboratory confirmed</w:t>
      </w:r>
      <w:r w:rsidR="00F02504" w:rsidRPr="006B11BD">
        <w:rPr>
          <w:rFonts w:asciiTheme="minorHAnsi" w:hAnsiTheme="minorHAnsi"/>
          <w:color w:val="000000"/>
          <w:sz w:val="24"/>
          <w:szCs w:val="24"/>
        </w:rPr>
        <w:t xml:space="preserve"> </w:t>
      </w:r>
      <w:r w:rsidR="00F02504" w:rsidRPr="006B11BD">
        <w:rPr>
          <w:rFonts w:asciiTheme="minorHAnsi" w:hAnsiTheme="minorHAnsi"/>
          <w:color w:val="000000"/>
          <w:sz w:val="24"/>
          <w:szCs w:val="24"/>
          <w:vertAlign w:val="superscript"/>
        </w:rPr>
        <w:t>9,10</w:t>
      </w:r>
      <w:r w:rsidR="00274F5A" w:rsidRPr="006B11BD">
        <w:rPr>
          <w:rFonts w:asciiTheme="minorHAnsi" w:hAnsiTheme="minorHAnsi"/>
          <w:color w:val="000000"/>
          <w:sz w:val="24"/>
          <w:szCs w:val="24"/>
        </w:rPr>
        <w:t>. As a result these data are grossly sub-optimal to monitor the</w:t>
      </w:r>
      <w:r w:rsidR="00274F5A" w:rsidRPr="006B11BD">
        <w:rPr>
          <w:rFonts w:asciiTheme="minorHAnsi" w:hAnsiTheme="minorHAnsi"/>
          <w:sz w:val="24"/>
          <w:szCs w:val="24"/>
        </w:rPr>
        <w:t xml:space="preserve"> changing clinical epidemiology of malaria in the setting of increasing intervention coverage.  In</w:t>
      </w:r>
      <w:r w:rsidR="00274F5A" w:rsidRPr="006B11BD">
        <w:rPr>
          <w:rFonts w:asciiTheme="minorHAnsi" w:hAnsiTheme="minorHAnsi"/>
          <w:color w:val="000000"/>
          <w:sz w:val="24"/>
          <w:szCs w:val="24"/>
        </w:rPr>
        <w:t xml:space="preserve">deed, national reports on trends in malaria cases from Uganda derived from the HMIS system </w:t>
      </w:r>
      <w:r w:rsidR="00974494" w:rsidRPr="006B11BD">
        <w:rPr>
          <w:rFonts w:asciiTheme="minorHAnsi" w:hAnsiTheme="minorHAnsi"/>
          <w:color w:val="000000"/>
          <w:sz w:val="24"/>
          <w:szCs w:val="24"/>
        </w:rPr>
        <w:t xml:space="preserve">often </w:t>
      </w:r>
      <w:r w:rsidR="00274F5A" w:rsidRPr="006B11BD">
        <w:rPr>
          <w:rFonts w:asciiTheme="minorHAnsi" w:hAnsiTheme="minorHAnsi"/>
          <w:color w:val="000000"/>
          <w:sz w:val="24"/>
          <w:szCs w:val="24"/>
        </w:rPr>
        <w:t>simply reflect the number of cases of fever captured through HMIS</w:t>
      </w:r>
      <w:r w:rsidR="00F02504" w:rsidRPr="006B11BD">
        <w:rPr>
          <w:rFonts w:asciiTheme="minorHAnsi" w:hAnsiTheme="minorHAnsi"/>
          <w:color w:val="000000"/>
          <w:sz w:val="24"/>
          <w:szCs w:val="24"/>
          <w:vertAlign w:val="superscript"/>
        </w:rPr>
        <w:t>2</w:t>
      </w:r>
      <w:r w:rsidR="00274F5A" w:rsidRPr="006B11BD">
        <w:rPr>
          <w:rFonts w:asciiTheme="minorHAnsi" w:hAnsiTheme="minorHAnsi"/>
          <w:color w:val="000000"/>
          <w:sz w:val="24"/>
          <w:szCs w:val="24"/>
        </w:rPr>
        <w:t>.</w:t>
      </w:r>
      <w:r w:rsidR="00274F5A" w:rsidRPr="006B11BD">
        <w:rPr>
          <w:rFonts w:asciiTheme="minorHAnsi" w:hAnsiTheme="minorHAnsi"/>
          <w:sz w:val="24"/>
          <w:szCs w:val="24"/>
        </w:rPr>
        <w:t xml:space="preserve">  </w:t>
      </w:r>
    </w:p>
    <w:p w:rsidR="00274F5A" w:rsidRPr="006B11BD" w:rsidRDefault="00274F5A" w:rsidP="003E698B">
      <w:pPr>
        <w:spacing w:after="0"/>
        <w:ind w:firstLine="720"/>
        <w:rPr>
          <w:rFonts w:asciiTheme="minorHAnsi" w:hAnsiTheme="minorHAnsi"/>
          <w:sz w:val="24"/>
          <w:szCs w:val="24"/>
        </w:rPr>
      </w:pPr>
      <w:r w:rsidRPr="006B11BD">
        <w:rPr>
          <w:rFonts w:asciiTheme="minorHAnsi" w:hAnsiTheme="minorHAnsi"/>
          <w:sz w:val="24"/>
          <w:szCs w:val="24"/>
        </w:rPr>
        <w:t xml:space="preserve">A practical solution to improving health facility data is to identify key elements needed to ensure accurate surveillance and implement at selected sites. This is the basis of health facility-based sentinel surveillance. The Uganda Malaria surveillance project (UMSP) runs a sentinel surveillance system at health facilities located in different parts of the country. Sentinel sites, chosen to represent the geographical and epidemiological diversity around the country, consist of 6 level IV health facilities: 2 located in districts with relatively low malaria transmission intensity (Kabale and Kanungu), 2 in districts with medium transmission intensity (Mubende and Jinja), and 2 in districts with high transmission </w:t>
      </w:r>
      <w:r w:rsidRPr="006B11BD">
        <w:rPr>
          <w:rFonts w:asciiTheme="minorHAnsi" w:hAnsiTheme="minorHAnsi"/>
          <w:sz w:val="24"/>
          <w:szCs w:val="24"/>
        </w:rPr>
        <w:lastRenderedPageBreak/>
        <w:t xml:space="preserve">intensity (Apac and Tororo). Morbidity data from the sites is analysed monthly to monitor malaria trends. </w:t>
      </w:r>
    </w:p>
    <w:p w:rsidR="00EE6F1B" w:rsidRPr="006B11BD" w:rsidRDefault="00055972" w:rsidP="003E698B">
      <w:pPr>
        <w:spacing w:after="0"/>
        <w:rPr>
          <w:rFonts w:asciiTheme="minorHAnsi" w:hAnsiTheme="minorHAnsi"/>
          <w:color w:val="000000"/>
          <w:sz w:val="24"/>
          <w:szCs w:val="24"/>
        </w:rPr>
      </w:pPr>
      <w:r w:rsidRPr="006B11BD">
        <w:rPr>
          <w:rFonts w:asciiTheme="minorHAnsi" w:hAnsiTheme="minorHAnsi"/>
          <w:sz w:val="24"/>
          <w:szCs w:val="24"/>
        </w:rPr>
        <w:t xml:space="preserve"> </w:t>
      </w:r>
      <w:r w:rsidR="00974494" w:rsidRPr="006B11BD">
        <w:rPr>
          <w:rFonts w:asciiTheme="minorHAnsi" w:hAnsiTheme="minorHAnsi"/>
          <w:sz w:val="24"/>
          <w:szCs w:val="24"/>
        </w:rPr>
        <w:tab/>
      </w:r>
      <w:r w:rsidR="00EF21EF" w:rsidRPr="006B11BD">
        <w:rPr>
          <w:rFonts w:asciiTheme="minorHAnsi" w:hAnsiTheme="minorHAnsi"/>
          <w:sz w:val="24"/>
          <w:szCs w:val="24"/>
        </w:rPr>
        <w:t>Another source o</w:t>
      </w:r>
      <w:r w:rsidRPr="006B11BD">
        <w:rPr>
          <w:rFonts w:asciiTheme="minorHAnsi" w:hAnsiTheme="minorHAnsi"/>
          <w:sz w:val="24"/>
          <w:szCs w:val="24"/>
        </w:rPr>
        <w:t>f malaria data</w:t>
      </w:r>
      <w:r w:rsidR="00EF21EF" w:rsidRPr="006B11BD">
        <w:rPr>
          <w:rFonts w:asciiTheme="minorHAnsi" w:hAnsiTheme="minorHAnsi"/>
          <w:sz w:val="24"/>
          <w:szCs w:val="24"/>
        </w:rPr>
        <w:t xml:space="preserve"> in Uganda is </w:t>
      </w:r>
      <w:r w:rsidR="00AB2CFB" w:rsidRPr="006B11BD">
        <w:rPr>
          <w:rFonts w:asciiTheme="minorHAnsi" w:hAnsiTheme="minorHAnsi"/>
          <w:sz w:val="24"/>
          <w:szCs w:val="24"/>
        </w:rPr>
        <w:t>pe</w:t>
      </w:r>
      <w:r w:rsidR="00274F5A" w:rsidRPr="006B11BD">
        <w:rPr>
          <w:rFonts w:asciiTheme="minorHAnsi" w:hAnsiTheme="minorHAnsi"/>
          <w:sz w:val="24"/>
          <w:szCs w:val="24"/>
        </w:rPr>
        <w:t>riodic national surveys</w:t>
      </w:r>
      <w:r w:rsidR="00AB2CFB" w:rsidRPr="006B11BD">
        <w:rPr>
          <w:rFonts w:asciiTheme="minorHAnsi" w:hAnsiTheme="minorHAnsi"/>
          <w:sz w:val="24"/>
          <w:szCs w:val="24"/>
        </w:rPr>
        <w:t>.</w:t>
      </w:r>
      <w:r w:rsidR="00EF21EF" w:rsidRPr="006B11BD">
        <w:rPr>
          <w:rFonts w:asciiTheme="minorHAnsi" w:hAnsiTheme="minorHAnsi"/>
          <w:sz w:val="24"/>
          <w:szCs w:val="24"/>
        </w:rPr>
        <w:t xml:space="preserve"> </w:t>
      </w:r>
      <w:r w:rsidRPr="006B11BD">
        <w:rPr>
          <w:rFonts w:asciiTheme="minorHAnsi" w:hAnsiTheme="minorHAnsi"/>
          <w:sz w:val="24"/>
          <w:szCs w:val="24"/>
        </w:rPr>
        <w:t xml:space="preserve">Population-based demographic </w:t>
      </w:r>
      <w:r w:rsidR="00F26A97" w:rsidRPr="006B11BD">
        <w:rPr>
          <w:rFonts w:asciiTheme="minorHAnsi" w:hAnsiTheme="minorHAnsi"/>
          <w:sz w:val="24"/>
          <w:szCs w:val="24"/>
        </w:rPr>
        <w:t>and health surveys</w:t>
      </w:r>
      <w:r w:rsidR="00266EE9" w:rsidRPr="006B11BD">
        <w:rPr>
          <w:rFonts w:asciiTheme="minorHAnsi" w:hAnsiTheme="minorHAnsi"/>
          <w:sz w:val="24"/>
          <w:szCs w:val="24"/>
        </w:rPr>
        <w:t>, such as a recently concluded Malaria Indictor Survey in Uganda,</w:t>
      </w:r>
      <w:r w:rsidRPr="006B11BD">
        <w:rPr>
          <w:rFonts w:asciiTheme="minorHAnsi" w:hAnsiTheme="minorHAnsi"/>
          <w:sz w:val="24"/>
          <w:szCs w:val="24"/>
        </w:rPr>
        <w:t xml:space="preserve"> provide useful statistics on a range of malaria indicators from nationally representative household samples</w:t>
      </w:r>
      <w:r w:rsidR="00F26A97" w:rsidRPr="006B11BD">
        <w:rPr>
          <w:rFonts w:asciiTheme="minorHAnsi" w:hAnsiTheme="minorHAnsi"/>
          <w:sz w:val="24"/>
          <w:szCs w:val="24"/>
        </w:rPr>
        <w:t>. However</w:t>
      </w:r>
      <w:r w:rsidRPr="006B11BD">
        <w:rPr>
          <w:rFonts w:asciiTheme="minorHAnsi" w:hAnsiTheme="minorHAnsi"/>
          <w:sz w:val="24"/>
          <w:szCs w:val="24"/>
        </w:rPr>
        <w:t xml:space="preserve"> they are very expensive to conduct, making them unfavourab</w:t>
      </w:r>
      <w:r w:rsidR="00F26A97" w:rsidRPr="006B11BD">
        <w:rPr>
          <w:rFonts w:asciiTheme="minorHAnsi" w:hAnsiTheme="minorHAnsi"/>
          <w:sz w:val="24"/>
          <w:szCs w:val="24"/>
        </w:rPr>
        <w:t>le to conduct frequently and</w:t>
      </w:r>
      <w:r w:rsidRPr="006B11BD">
        <w:rPr>
          <w:rFonts w:asciiTheme="minorHAnsi" w:hAnsiTheme="minorHAnsi"/>
          <w:sz w:val="24"/>
          <w:szCs w:val="24"/>
        </w:rPr>
        <w:t xml:space="preserve"> unattractive</w:t>
      </w:r>
      <w:r w:rsidR="00F26A97" w:rsidRPr="006B11BD">
        <w:rPr>
          <w:rFonts w:asciiTheme="minorHAnsi" w:hAnsiTheme="minorHAnsi"/>
          <w:sz w:val="24"/>
          <w:szCs w:val="24"/>
        </w:rPr>
        <w:t xml:space="preserve"> to rel</w:t>
      </w:r>
      <w:r w:rsidRPr="006B11BD">
        <w:rPr>
          <w:rFonts w:asciiTheme="minorHAnsi" w:hAnsiTheme="minorHAnsi"/>
          <w:sz w:val="24"/>
          <w:szCs w:val="24"/>
        </w:rPr>
        <w:t>y on for</w:t>
      </w:r>
      <w:r w:rsidR="00AB2CFB" w:rsidRPr="006B11BD">
        <w:rPr>
          <w:rFonts w:asciiTheme="minorHAnsi" w:hAnsiTheme="minorHAnsi"/>
          <w:sz w:val="24"/>
          <w:szCs w:val="24"/>
        </w:rPr>
        <w:t xml:space="preserve"> routine</w:t>
      </w:r>
      <w:r w:rsidR="00974494" w:rsidRPr="006B11BD">
        <w:rPr>
          <w:rFonts w:asciiTheme="minorHAnsi" w:hAnsiTheme="minorHAnsi"/>
          <w:sz w:val="24"/>
          <w:szCs w:val="24"/>
        </w:rPr>
        <w:t xml:space="preserve"> malaria surveillance in a resource limited</w:t>
      </w:r>
      <w:r w:rsidRPr="006B11BD">
        <w:rPr>
          <w:rFonts w:asciiTheme="minorHAnsi" w:hAnsiTheme="minorHAnsi"/>
          <w:sz w:val="24"/>
          <w:szCs w:val="24"/>
        </w:rPr>
        <w:t xml:space="preserve"> setting.</w:t>
      </w:r>
      <w:r w:rsidR="00692342" w:rsidRPr="006B11BD">
        <w:rPr>
          <w:rFonts w:asciiTheme="minorHAnsi" w:hAnsiTheme="minorHAnsi"/>
          <w:color w:val="000000"/>
          <w:sz w:val="24"/>
          <w:szCs w:val="24"/>
        </w:rPr>
        <w:t xml:space="preserve"> </w:t>
      </w:r>
    </w:p>
    <w:p w:rsidR="00B52B0D" w:rsidRPr="006B11BD" w:rsidRDefault="00EF21EF" w:rsidP="003E698B">
      <w:pPr>
        <w:spacing w:after="0"/>
        <w:ind w:firstLine="720"/>
        <w:rPr>
          <w:rFonts w:asciiTheme="minorHAnsi" w:hAnsiTheme="minorHAnsi"/>
          <w:color w:val="000000"/>
          <w:sz w:val="24"/>
          <w:szCs w:val="24"/>
        </w:rPr>
      </w:pPr>
      <w:r w:rsidRPr="006B11BD">
        <w:rPr>
          <w:rFonts w:asciiTheme="minorHAnsi" w:hAnsiTheme="minorHAnsi"/>
          <w:sz w:val="24"/>
          <w:szCs w:val="24"/>
        </w:rPr>
        <w:t xml:space="preserve">The best metric for measuring malaria disease burden is malaria incidence. Therefore a good surveillance program should aim at estimating the number of incident cases originating from a defined catchment population base.  This is however challenging to routinely enumerate as the most accurate method involves well designed longitudinal studies in which a representative well described population sample is followed through time and </w:t>
      </w:r>
      <w:r w:rsidRPr="006B11BD">
        <w:rPr>
          <w:rFonts w:asciiTheme="minorHAnsi" w:hAnsiTheme="minorHAnsi"/>
          <w:color w:val="000000"/>
          <w:sz w:val="24"/>
          <w:szCs w:val="24"/>
        </w:rPr>
        <w:t>incident cases systematically</w:t>
      </w:r>
      <w:r w:rsidR="00E0632B" w:rsidRPr="006B11BD">
        <w:rPr>
          <w:rFonts w:asciiTheme="minorHAnsi" w:hAnsiTheme="minorHAnsi"/>
          <w:color w:val="000000"/>
          <w:sz w:val="24"/>
          <w:szCs w:val="24"/>
        </w:rPr>
        <w:t xml:space="preserve"> identified. These </w:t>
      </w:r>
      <w:r w:rsidRPr="006B11BD">
        <w:rPr>
          <w:rFonts w:asciiTheme="minorHAnsi" w:hAnsiTheme="minorHAnsi"/>
          <w:color w:val="000000"/>
          <w:sz w:val="24"/>
          <w:szCs w:val="24"/>
        </w:rPr>
        <w:t>cohort studies minimize undetected cases that often limit other methods of estimating malaria trends, utilize valid case definitions and standardized methodology of case ascertainment and often collect useful data beyond malari</w:t>
      </w:r>
      <w:r w:rsidR="00E0632B" w:rsidRPr="006B11BD">
        <w:rPr>
          <w:rFonts w:asciiTheme="minorHAnsi" w:hAnsiTheme="minorHAnsi"/>
          <w:color w:val="000000"/>
          <w:sz w:val="24"/>
          <w:szCs w:val="24"/>
        </w:rPr>
        <w:t>a counts. However they are labo</w:t>
      </w:r>
      <w:r w:rsidRPr="006B11BD">
        <w:rPr>
          <w:rFonts w:asciiTheme="minorHAnsi" w:hAnsiTheme="minorHAnsi"/>
          <w:color w:val="000000"/>
          <w:sz w:val="24"/>
          <w:szCs w:val="24"/>
        </w:rPr>
        <w:t xml:space="preserve">r-intensive, require specialized skills and not implementable over a wide enough geographical scale for routine surveillance purposes. Longitudinal studies may therefore provide gold-standard method for assessing malaria incidence against which other existing methodologies are compared.  </w:t>
      </w:r>
    </w:p>
    <w:p w:rsidR="003124FF" w:rsidRPr="006B11BD" w:rsidRDefault="003124FF" w:rsidP="003E698B">
      <w:pPr>
        <w:pStyle w:val="TOC3"/>
        <w:rPr>
          <w:sz w:val="24"/>
          <w:szCs w:val="24"/>
        </w:rPr>
      </w:pPr>
    </w:p>
    <w:p w:rsidR="003124FF" w:rsidRPr="006B11BD" w:rsidRDefault="003124FF" w:rsidP="00360DF4">
      <w:pPr>
        <w:pStyle w:val="Heading1"/>
        <w:rPr>
          <w:rFonts w:asciiTheme="minorHAnsi" w:hAnsiTheme="minorHAnsi"/>
          <w:sz w:val="24"/>
          <w:szCs w:val="24"/>
        </w:rPr>
      </w:pPr>
      <w:bookmarkStart w:id="10" w:name="_Toc284601008"/>
      <w:r w:rsidRPr="006B11BD">
        <w:rPr>
          <w:rFonts w:asciiTheme="minorHAnsi" w:hAnsiTheme="minorHAnsi"/>
          <w:sz w:val="24"/>
          <w:szCs w:val="24"/>
        </w:rPr>
        <w:t xml:space="preserve">2.0 </w:t>
      </w:r>
      <w:r w:rsidR="003430F5" w:rsidRPr="006B11BD">
        <w:rPr>
          <w:rFonts w:asciiTheme="minorHAnsi" w:hAnsiTheme="minorHAnsi"/>
          <w:sz w:val="24"/>
          <w:szCs w:val="24"/>
        </w:rPr>
        <w:tab/>
      </w:r>
      <w:r w:rsidRPr="006B11BD">
        <w:rPr>
          <w:rFonts w:asciiTheme="minorHAnsi" w:hAnsiTheme="minorHAnsi"/>
          <w:sz w:val="24"/>
          <w:szCs w:val="24"/>
        </w:rPr>
        <w:t>STUDY RATIONALE</w:t>
      </w:r>
      <w:bookmarkEnd w:id="10"/>
    </w:p>
    <w:p w:rsidR="0003108B" w:rsidRPr="006B11BD" w:rsidRDefault="00870F7B" w:rsidP="003E698B">
      <w:pPr>
        <w:pStyle w:val="CommentText"/>
        <w:spacing w:line="276" w:lineRule="auto"/>
        <w:ind w:firstLine="720"/>
        <w:rPr>
          <w:rFonts w:asciiTheme="minorHAnsi" w:hAnsiTheme="minorHAnsi"/>
          <w:sz w:val="24"/>
          <w:szCs w:val="24"/>
        </w:rPr>
      </w:pPr>
      <w:r w:rsidRPr="006B11BD">
        <w:rPr>
          <w:rFonts w:asciiTheme="minorHAnsi" w:hAnsiTheme="minorHAnsi"/>
          <w:sz w:val="24"/>
          <w:szCs w:val="24"/>
        </w:rPr>
        <w:t xml:space="preserve"> Several countries in sub-Saharan Africa have reported declines in the burden of malaria with increasing coverage of key malaria interventions. In Uganda, however, no such change has been </w:t>
      </w:r>
      <w:r w:rsidR="0003108B" w:rsidRPr="006B11BD">
        <w:rPr>
          <w:rFonts w:asciiTheme="minorHAnsi" w:hAnsiTheme="minorHAnsi"/>
          <w:sz w:val="24"/>
          <w:szCs w:val="24"/>
        </w:rPr>
        <w:t xml:space="preserve">clearly </w:t>
      </w:r>
      <w:r w:rsidRPr="006B11BD">
        <w:rPr>
          <w:rFonts w:asciiTheme="minorHAnsi" w:hAnsiTheme="minorHAnsi"/>
          <w:sz w:val="24"/>
          <w:szCs w:val="24"/>
        </w:rPr>
        <w:t>demonstrated</w:t>
      </w:r>
      <w:r w:rsidR="0003108B" w:rsidRPr="006B11BD">
        <w:rPr>
          <w:rFonts w:asciiTheme="minorHAnsi" w:hAnsiTheme="minorHAnsi"/>
          <w:sz w:val="24"/>
          <w:szCs w:val="24"/>
        </w:rPr>
        <w:t xml:space="preserve"> and as noted above, country level statistics are largely based on </w:t>
      </w:r>
      <w:r w:rsidR="008528B3" w:rsidRPr="006B11BD">
        <w:rPr>
          <w:rFonts w:asciiTheme="minorHAnsi" w:hAnsiTheme="minorHAnsi"/>
          <w:sz w:val="24"/>
          <w:szCs w:val="24"/>
        </w:rPr>
        <w:t>limited and poor quality</w:t>
      </w:r>
      <w:r w:rsidR="0003108B" w:rsidRPr="006B11BD">
        <w:rPr>
          <w:rFonts w:asciiTheme="minorHAnsi" w:hAnsiTheme="minorHAnsi"/>
          <w:sz w:val="24"/>
          <w:szCs w:val="24"/>
        </w:rPr>
        <w:t xml:space="preserve"> data. T</w:t>
      </w:r>
      <w:r w:rsidRPr="006B11BD">
        <w:rPr>
          <w:rFonts w:asciiTheme="minorHAnsi" w:hAnsiTheme="minorHAnsi"/>
          <w:sz w:val="24"/>
          <w:szCs w:val="24"/>
        </w:rPr>
        <w:t>here</w:t>
      </w:r>
      <w:r w:rsidR="00692342" w:rsidRPr="006B11BD">
        <w:rPr>
          <w:rFonts w:asciiTheme="minorHAnsi" w:hAnsiTheme="minorHAnsi" w:cs="Arial"/>
          <w:sz w:val="24"/>
          <w:szCs w:val="24"/>
        </w:rPr>
        <w:t xml:space="preserve"> has been very little scientific </w:t>
      </w:r>
      <w:r w:rsidR="0003108B" w:rsidRPr="006B11BD">
        <w:rPr>
          <w:rFonts w:asciiTheme="minorHAnsi" w:hAnsiTheme="minorHAnsi" w:cs="Arial"/>
          <w:sz w:val="24"/>
          <w:szCs w:val="24"/>
        </w:rPr>
        <w:t>effort in Uganda to document any</w:t>
      </w:r>
      <w:r w:rsidR="00692342" w:rsidRPr="006B11BD">
        <w:rPr>
          <w:rFonts w:asciiTheme="minorHAnsi" w:hAnsiTheme="minorHAnsi" w:cs="Arial"/>
          <w:sz w:val="24"/>
          <w:szCs w:val="24"/>
        </w:rPr>
        <w:t xml:space="preserve"> transitioning epidemiology </w:t>
      </w:r>
      <w:r w:rsidRPr="006B11BD">
        <w:rPr>
          <w:rFonts w:asciiTheme="minorHAnsi" w:hAnsiTheme="minorHAnsi" w:cs="Arial"/>
          <w:sz w:val="24"/>
          <w:szCs w:val="24"/>
        </w:rPr>
        <w:t xml:space="preserve">of malaria </w:t>
      </w:r>
      <w:r w:rsidR="00692342" w:rsidRPr="006B11BD">
        <w:rPr>
          <w:rFonts w:asciiTheme="minorHAnsi" w:hAnsiTheme="minorHAnsi" w:cs="Arial"/>
          <w:sz w:val="24"/>
          <w:szCs w:val="24"/>
        </w:rPr>
        <w:t>using validated metrics of disease burdens with</w:t>
      </w:r>
      <w:r w:rsidRPr="006B11BD">
        <w:rPr>
          <w:rFonts w:asciiTheme="minorHAnsi" w:hAnsiTheme="minorHAnsi" w:cs="Arial"/>
          <w:sz w:val="24"/>
          <w:szCs w:val="24"/>
        </w:rPr>
        <w:t>in a robust framework of</w:t>
      </w:r>
      <w:r w:rsidR="00692342" w:rsidRPr="006B11BD">
        <w:rPr>
          <w:rFonts w:asciiTheme="minorHAnsi" w:hAnsiTheme="minorHAnsi" w:cs="Arial"/>
          <w:sz w:val="24"/>
          <w:szCs w:val="24"/>
        </w:rPr>
        <w:t xml:space="preserve"> surveillance</w:t>
      </w:r>
      <w:r w:rsidR="00692342" w:rsidRPr="006B11BD">
        <w:rPr>
          <w:rFonts w:asciiTheme="minorHAnsi" w:hAnsiTheme="minorHAnsi"/>
          <w:sz w:val="24"/>
          <w:szCs w:val="24"/>
        </w:rPr>
        <w:t xml:space="preserve"> and there are very few contemporary studies that have tested the reliability of the current national surveillance activities </w:t>
      </w:r>
      <w:r w:rsidR="00941F92" w:rsidRPr="006B11BD">
        <w:rPr>
          <w:rFonts w:asciiTheme="minorHAnsi" w:hAnsiTheme="minorHAnsi"/>
          <w:sz w:val="24"/>
          <w:szCs w:val="24"/>
          <w:vertAlign w:val="superscript"/>
        </w:rPr>
        <w:t>1</w:t>
      </w:r>
      <w:r w:rsidR="00F02504" w:rsidRPr="006B11BD">
        <w:rPr>
          <w:rFonts w:asciiTheme="minorHAnsi" w:hAnsiTheme="minorHAnsi"/>
          <w:sz w:val="24"/>
          <w:szCs w:val="24"/>
          <w:vertAlign w:val="superscript"/>
        </w:rPr>
        <w:t>1</w:t>
      </w:r>
      <w:r w:rsidR="00941F92" w:rsidRPr="006B11BD">
        <w:rPr>
          <w:rFonts w:asciiTheme="minorHAnsi" w:hAnsiTheme="minorHAnsi"/>
          <w:sz w:val="24"/>
          <w:szCs w:val="24"/>
        </w:rPr>
        <w:t xml:space="preserve">. </w:t>
      </w:r>
      <w:r w:rsidR="0003108B" w:rsidRPr="006B11BD">
        <w:rPr>
          <w:rFonts w:asciiTheme="minorHAnsi" w:hAnsiTheme="minorHAnsi"/>
          <w:sz w:val="24"/>
          <w:szCs w:val="24"/>
        </w:rPr>
        <w:t xml:space="preserve"> It is therefore not clear if the overall malaria burden is changing at all, if there are changes in some but not other transmission settings and how any changes may be correlated to intervention coverage.</w:t>
      </w:r>
    </w:p>
    <w:p w:rsidR="001B0797" w:rsidRPr="006B11BD" w:rsidRDefault="005C6E9A" w:rsidP="003E698B">
      <w:pPr>
        <w:pStyle w:val="CommentText"/>
        <w:spacing w:line="276" w:lineRule="auto"/>
        <w:ind w:firstLine="720"/>
        <w:rPr>
          <w:rFonts w:asciiTheme="minorHAnsi" w:hAnsiTheme="minorHAnsi"/>
          <w:sz w:val="24"/>
          <w:szCs w:val="24"/>
        </w:rPr>
      </w:pPr>
      <w:r w:rsidRPr="006B11BD">
        <w:rPr>
          <w:rFonts w:asciiTheme="minorHAnsi" w:hAnsiTheme="minorHAnsi"/>
          <w:sz w:val="24"/>
          <w:szCs w:val="24"/>
        </w:rPr>
        <w:t>We propose to conduct three prospective cohorts</w:t>
      </w:r>
      <w:r w:rsidR="00A06730" w:rsidRPr="006B11BD">
        <w:rPr>
          <w:rFonts w:asciiTheme="minorHAnsi" w:hAnsiTheme="minorHAnsi"/>
          <w:sz w:val="24"/>
          <w:szCs w:val="24"/>
        </w:rPr>
        <w:t xml:space="preserve"> to measure</w:t>
      </w:r>
      <w:r w:rsidRPr="006B11BD">
        <w:rPr>
          <w:rFonts w:asciiTheme="minorHAnsi" w:hAnsiTheme="minorHAnsi"/>
          <w:sz w:val="24"/>
          <w:szCs w:val="24"/>
        </w:rPr>
        <w:t xml:space="preserve"> </w:t>
      </w:r>
      <w:r w:rsidR="0003108B" w:rsidRPr="006B11BD">
        <w:rPr>
          <w:rFonts w:asciiTheme="minorHAnsi" w:hAnsiTheme="minorHAnsi"/>
          <w:sz w:val="24"/>
          <w:szCs w:val="24"/>
        </w:rPr>
        <w:t>the</w:t>
      </w:r>
      <w:r w:rsidR="00941F92" w:rsidRPr="006B11BD">
        <w:rPr>
          <w:rFonts w:asciiTheme="minorHAnsi" w:hAnsiTheme="minorHAnsi"/>
          <w:sz w:val="24"/>
          <w:szCs w:val="24"/>
        </w:rPr>
        <w:t xml:space="preserve"> incidence of malaria</w:t>
      </w:r>
      <w:r w:rsidR="0003108B" w:rsidRPr="006B11BD">
        <w:rPr>
          <w:rFonts w:asciiTheme="minorHAnsi" w:hAnsiTheme="minorHAnsi"/>
          <w:sz w:val="24"/>
          <w:szCs w:val="24"/>
        </w:rPr>
        <w:t xml:space="preserve"> over time</w:t>
      </w:r>
      <w:r w:rsidR="00A06730" w:rsidRPr="006B11BD">
        <w:rPr>
          <w:rFonts w:asciiTheme="minorHAnsi" w:hAnsiTheme="minorHAnsi"/>
          <w:sz w:val="24"/>
          <w:szCs w:val="24"/>
        </w:rPr>
        <w:t xml:space="preserve"> in </w:t>
      </w:r>
      <w:r w:rsidR="0003108B" w:rsidRPr="006B11BD">
        <w:rPr>
          <w:rFonts w:asciiTheme="minorHAnsi" w:hAnsiTheme="minorHAnsi"/>
          <w:sz w:val="24"/>
          <w:szCs w:val="24"/>
        </w:rPr>
        <w:t xml:space="preserve">three </w:t>
      </w:r>
      <w:r w:rsidR="0015421E" w:rsidRPr="006B11BD">
        <w:rPr>
          <w:rFonts w:asciiTheme="minorHAnsi" w:hAnsiTheme="minorHAnsi"/>
          <w:sz w:val="24"/>
          <w:szCs w:val="24"/>
        </w:rPr>
        <w:t>sub-counties in Uganda</w:t>
      </w:r>
      <w:r w:rsidR="00941F92" w:rsidRPr="006B11BD">
        <w:rPr>
          <w:rFonts w:asciiTheme="minorHAnsi" w:hAnsiTheme="minorHAnsi"/>
          <w:sz w:val="24"/>
          <w:szCs w:val="24"/>
        </w:rPr>
        <w:t>.</w:t>
      </w:r>
      <w:r w:rsidR="0015421E" w:rsidRPr="006B11BD">
        <w:rPr>
          <w:rFonts w:asciiTheme="minorHAnsi" w:hAnsiTheme="minorHAnsi"/>
          <w:sz w:val="24"/>
          <w:szCs w:val="24"/>
        </w:rPr>
        <w:t xml:space="preserve">  These studies will prov</w:t>
      </w:r>
      <w:r w:rsidR="00033AA6" w:rsidRPr="006B11BD">
        <w:rPr>
          <w:rFonts w:asciiTheme="minorHAnsi" w:hAnsiTheme="minorHAnsi"/>
          <w:sz w:val="24"/>
          <w:szCs w:val="24"/>
        </w:rPr>
        <w:t>ide accurate current information on</w:t>
      </w:r>
      <w:r w:rsidR="0015421E" w:rsidRPr="006B11BD">
        <w:rPr>
          <w:rFonts w:asciiTheme="minorHAnsi" w:hAnsiTheme="minorHAnsi"/>
          <w:sz w:val="24"/>
          <w:szCs w:val="24"/>
        </w:rPr>
        <w:t xml:space="preserve"> the burden of malaria in a low-transmission setting, a medium transmission setting and a very high transmission setting. </w:t>
      </w:r>
      <w:r w:rsidR="0003108B" w:rsidRPr="006B11BD">
        <w:rPr>
          <w:rFonts w:asciiTheme="minorHAnsi" w:hAnsiTheme="minorHAnsi"/>
          <w:sz w:val="24"/>
          <w:szCs w:val="24"/>
        </w:rPr>
        <w:t>The catchment areas of these studies will overlap with</w:t>
      </w:r>
      <w:r w:rsidR="0015421E" w:rsidRPr="006B11BD">
        <w:rPr>
          <w:rFonts w:asciiTheme="minorHAnsi" w:hAnsiTheme="minorHAnsi"/>
          <w:sz w:val="24"/>
          <w:szCs w:val="24"/>
        </w:rPr>
        <w:t xml:space="preserve"> those of three existing </w:t>
      </w:r>
      <w:r w:rsidR="0003108B" w:rsidRPr="006B11BD">
        <w:rPr>
          <w:rFonts w:asciiTheme="minorHAnsi" w:hAnsiTheme="minorHAnsi"/>
          <w:sz w:val="24"/>
          <w:szCs w:val="24"/>
        </w:rPr>
        <w:t>sentinel s</w:t>
      </w:r>
      <w:r w:rsidR="0015421E" w:rsidRPr="006B11BD">
        <w:rPr>
          <w:rFonts w:asciiTheme="minorHAnsi" w:hAnsiTheme="minorHAnsi"/>
          <w:sz w:val="24"/>
          <w:szCs w:val="24"/>
        </w:rPr>
        <w:t>urveillance sites</w:t>
      </w:r>
      <w:r w:rsidR="0003108B" w:rsidRPr="006B11BD">
        <w:rPr>
          <w:rFonts w:asciiTheme="minorHAnsi" w:hAnsiTheme="minorHAnsi"/>
          <w:sz w:val="24"/>
          <w:szCs w:val="24"/>
        </w:rPr>
        <w:t xml:space="preserve"> </w:t>
      </w:r>
      <w:r w:rsidR="0015421E" w:rsidRPr="006B11BD">
        <w:rPr>
          <w:rFonts w:asciiTheme="minorHAnsi" w:hAnsiTheme="minorHAnsi"/>
          <w:sz w:val="24"/>
          <w:szCs w:val="24"/>
        </w:rPr>
        <w:t xml:space="preserve">allowing </w:t>
      </w:r>
      <w:r w:rsidR="00033AA6" w:rsidRPr="006B11BD">
        <w:rPr>
          <w:rFonts w:asciiTheme="minorHAnsi" w:hAnsiTheme="minorHAnsi"/>
          <w:sz w:val="24"/>
          <w:szCs w:val="24"/>
        </w:rPr>
        <w:t>us to compare metrics from the proposed</w:t>
      </w:r>
      <w:r w:rsidR="0015421E" w:rsidRPr="006B11BD">
        <w:rPr>
          <w:rFonts w:asciiTheme="minorHAnsi" w:hAnsiTheme="minorHAnsi"/>
          <w:sz w:val="24"/>
          <w:szCs w:val="24"/>
        </w:rPr>
        <w:t xml:space="preserve"> studies to those obtained through the sentinel system</w:t>
      </w:r>
      <w:r w:rsidR="00A06730" w:rsidRPr="006B11BD">
        <w:rPr>
          <w:rFonts w:asciiTheme="minorHAnsi" w:hAnsiTheme="minorHAnsi"/>
          <w:sz w:val="24"/>
          <w:szCs w:val="24"/>
        </w:rPr>
        <w:t xml:space="preserve">. </w:t>
      </w:r>
    </w:p>
    <w:p w:rsidR="008528B3" w:rsidRPr="006B11BD" w:rsidRDefault="008528B3" w:rsidP="003E698B">
      <w:pPr>
        <w:rPr>
          <w:rFonts w:asciiTheme="minorHAnsi" w:hAnsiTheme="minorHAnsi"/>
          <w:sz w:val="24"/>
          <w:szCs w:val="24"/>
          <w:u w:val="single"/>
        </w:rPr>
      </w:pPr>
    </w:p>
    <w:p w:rsidR="00F12418" w:rsidRPr="006B11BD" w:rsidRDefault="0015421E" w:rsidP="00360DF4">
      <w:pPr>
        <w:pStyle w:val="Heading1"/>
        <w:rPr>
          <w:rFonts w:asciiTheme="minorHAnsi" w:hAnsiTheme="minorHAnsi"/>
          <w:sz w:val="24"/>
          <w:szCs w:val="24"/>
          <w:u w:val="single"/>
        </w:rPr>
      </w:pPr>
      <w:bookmarkStart w:id="11" w:name="_Toc284601009"/>
      <w:r w:rsidRPr="006B11BD">
        <w:rPr>
          <w:rFonts w:asciiTheme="minorHAnsi" w:hAnsiTheme="minorHAnsi"/>
          <w:bCs w:val="0"/>
          <w:sz w:val="24"/>
          <w:szCs w:val="24"/>
        </w:rPr>
        <w:lastRenderedPageBreak/>
        <w:t xml:space="preserve">3.0 </w:t>
      </w:r>
      <w:r w:rsidR="003E698B" w:rsidRPr="006B11BD">
        <w:rPr>
          <w:rFonts w:asciiTheme="minorHAnsi" w:hAnsiTheme="minorHAnsi"/>
          <w:bCs w:val="0"/>
          <w:sz w:val="24"/>
          <w:szCs w:val="24"/>
        </w:rPr>
        <w:tab/>
      </w:r>
      <w:r w:rsidR="003430F5" w:rsidRPr="006B11BD">
        <w:rPr>
          <w:rFonts w:asciiTheme="minorHAnsi" w:hAnsiTheme="minorHAnsi"/>
          <w:bCs w:val="0"/>
          <w:sz w:val="24"/>
          <w:szCs w:val="24"/>
        </w:rPr>
        <w:t>STUDY OBJECTIVES</w:t>
      </w:r>
      <w:bookmarkEnd w:id="11"/>
    </w:p>
    <w:p w:rsidR="00513B70" w:rsidRPr="006B11BD" w:rsidRDefault="003430F5" w:rsidP="00224E0F">
      <w:pPr>
        <w:pStyle w:val="Heading2"/>
        <w:rPr>
          <w:rFonts w:asciiTheme="minorHAnsi" w:hAnsiTheme="minorHAnsi"/>
          <w:color w:val="auto"/>
          <w:sz w:val="24"/>
          <w:szCs w:val="24"/>
        </w:rPr>
      </w:pPr>
      <w:bookmarkStart w:id="12" w:name="_Toc284601010"/>
      <w:r w:rsidRPr="006B11BD">
        <w:rPr>
          <w:rFonts w:asciiTheme="minorHAnsi" w:hAnsiTheme="minorHAnsi"/>
          <w:color w:val="auto"/>
          <w:sz w:val="24"/>
          <w:szCs w:val="24"/>
        </w:rPr>
        <w:t>3.1</w:t>
      </w:r>
      <w:r w:rsidRPr="006B11BD">
        <w:rPr>
          <w:rFonts w:asciiTheme="minorHAnsi" w:hAnsiTheme="minorHAnsi"/>
          <w:color w:val="auto"/>
          <w:sz w:val="24"/>
          <w:szCs w:val="24"/>
        </w:rPr>
        <w:tab/>
      </w:r>
      <w:r w:rsidR="00AC2431" w:rsidRPr="006B11BD">
        <w:rPr>
          <w:rFonts w:asciiTheme="minorHAnsi" w:hAnsiTheme="minorHAnsi"/>
          <w:color w:val="auto"/>
          <w:sz w:val="24"/>
          <w:szCs w:val="24"/>
        </w:rPr>
        <w:t>Primary Objective</w:t>
      </w:r>
      <w:bookmarkEnd w:id="12"/>
    </w:p>
    <w:p w:rsidR="001D4C83" w:rsidRPr="006B11BD" w:rsidRDefault="001D4C83" w:rsidP="00221F4C">
      <w:pPr>
        <w:spacing w:after="0"/>
        <w:ind w:left="720"/>
        <w:rPr>
          <w:rFonts w:asciiTheme="minorHAnsi" w:hAnsiTheme="minorHAnsi"/>
          <w:sz w:val="24"/>
          <w:szCs w:val="24"/>
        </w:rPr>
      </w:pPr>
      <w:r w:rsidRPr="006B11BD">
        <w:rPr>
          <w:rFonts w:asciiTheme="minorHAnsi" w:hAnsiTheme="minorHAnsi"/>
          <w:sz w:val="24"/>
          <w:szCs w:val="24"/>
        </w:rPr>
        <w:t>To estimate the incidence of malaria among children and adults living in three different epidemiological settings with varying levels of malaria transmission intensity.</w:t>
      </w:r>
    </w:p>
    <w:p w:rsidR="001D4C83" w:rsidRPr="006B11BD" w:rsidRDefault="001D4C83" w:rsidP="003E698B">
      <w:pPr>
        <w:spacing w:after="0"/>
        <w:rPr>
          <w:rFonts w:asciiTheme="minorHAnsi" w:hAnsiTheme="minorHAnsi"/>
          <w:b/>
          <w:sz w:val="24"/>
          <w:szCs w:val="24"/>
        </w:rPr>
      </w:pPr>
    </w:p>
    <w:p w:rsidR="00F12418" w:rsidRPr="006B11BD" w:rsidRDefault="003430F5" w:rsidP="00224E0F">
      <w:pPr>
        <w:pStyle w:val="Heading2"/>
        <w:rPr>
          <w:rFonts w:asciiTheme="minorHAnsi" w:hAnsiTheme="minorHAnsi"/>
          <w:color w:val="auto"/>
          <w:sz w:val="24"/>
          <w:szCs w:val="24"/>
        </w:rPr>
      </w:pPr>
      <w:bookmarkStart w:id="13" w:name="_Toc284601011"/>
      <w:r w:rsidRPr="006B11BD">
        <w:rPr>
          <w:rFonts w:asciiTheme="minorHAnsi" w:hAnsiTheme="minorHAnsi"/>
          <w:color w:val="auto"/>
          <w:sz w:val="24"/>
          <w:szCs w:val="24"/>
        </w:rPr>
        <w:t xml:space="preserve">3.2 </w:t>
      </w:r>
      <w:r w:rsidRPr="006B11BD">
        <w:rPr>
          <w:rFonts w:asciiTheme="minorHAnsi" w:hAnsiTheme="minorHAnsi"/>
          <w:color w:val="auto"/>
          <w:sz w:val="24"/>
          <w:szCs w:val="24"/>
        </w:rPr>
        <w:tab/>
      </w:r>
      <w:r w:rsidR="00AC2431" w:rsidRPr="006B11BD">
        <w:rPr>
          <w:rFonts w:asciiTheme="minorHAnsi" w:hAnsiTheme="minorHAnsi"/>
          <w:color w:val="auto"/>
          <w:sz w:val="24"/>
          <w:szCs w:val="24"/>
        </w:rPr>
        <w:t>Secondary objectives</w:t>
      </w:r>
      <w:bookmarkEnd w:id="13"/>
    </w:p>
    <w:p w:rsidR="00D30592" w:rsidRPr="006B11BD" w:rsidRDefault="00F25D6A" w:rsidP="00221F4C">
      <w:pPr>
        <w:pStyle w:val="ListParagraph"/>
        <w:numPr>
          <w:ilvl w:val="0"/>
          <w:numId w:val="18"/>
        </w:numPr>
        <w:rPr>
          <w:rFonts w:asciiTheme="minorHAnsi" w:hAnsiTheme="minorHAnsi"/>
          <w:sz w:val="24"/>
          <w:szCs w:val="24"/>
        </w:rPr>
      </w:pPr>
      <w:r w:rsidRPr="006B11BD">
        <w:rPr>
          <w:rFonts w:asciiTheme="minorHAnsi" w:hAnsiTheme="minorHAnsi"/>
          <w:sz w:val="24"/>
          <w:szCs w:val="24"/>
        </w:rPr>
        <w:t>To measure</w:t>
      </w:r>
      <w:r w:rsidR="00F6097F" w:rsidRPr="006B11BD">
        <w:rPr>
          <w:rFonts w:asciiTheme="minorHAnsi" w:hAnsiTheme="minorHAnsi"/>
          <w:sz w:val="24"/>
          <w:szCs w:val="24"/>
        </w:rPr>
        <w:t xml:space="preserve"> the</w:t>
      </w:r>
      <w:r w:rsidR="00513B70" w:rsidRPr="006B11BD">
        <w:rPr>
          <w:rFonts w:asciiTheme="minorHAnsi" w:hAnsiTheme="minorHAnsi"/>
          <w:sz w:val="24"/>
          <w:szCs w:val="24"/>
        </w:rPr>
        <w:t xml:space="preserve"> prevalence of asymptomatic parasitaemia </w:t>
      </w:r>
      <w:r w:rsidR="00D30592" w:rsidRPr="006B11BD">
        <w:rPr>
          <w:rFonts w:asciiTheme="minorHAnsi" w:hAnsiTheme="minorHAnsi"/>
          <w:sz w:val="24"/>
          <w:szCs w:val="24"/>
        </w:rPr>
        <w:t xml:space="preserve">and anaemia </w:t>
      </w:r>
      <w:r w:rsidR="00F6097F" w:rsidRPr="006B11BD">
        <w:rPr>
          <w:rFonts w:asciiTheme="minorHAnsi" w:hAnsiTheme="minorHAnsi"/>
          <w:sz w:val="24"/>
          <w:szCs w:val="24"/>
        </w:rPr>
        <w:t xml:space="preserve">among children </w:t>
      </w:r>
      <w:r w:rsidR="00FB6824" w:rsidRPr="006B11BD">
        <w:rPr>
          <w:rFonts w:asciiTheme="minorHAnsi" w:hAnsiTheme="minorHAnsi"/>
          <w:sz w:val="24"/>
          <w:szCs w:val="24"/>
        </w:rPr>
        <w:t>and adults</w:t>
      </w:r>
      <w:r w:rsidR="005B254B" w:rsidRPr="006B11BD">
        <w:rPr>
          <w:rFonts w:asciiTheme="minorHAnsi" w:hAnsiTheme="minorHAnsi"/>
          <w:sz w:val="24"/>
          <w:szCs w:val="24"/>
        </w:rPr>
        <w:t xml:space="preserve"> living in three settings of varying malaria transmission intensity. </w:t>
      </w:r>
    </w:p>
    <w:p w:rsidR="00033AA6" w:rsidRPr="006B11BD" w:rsidRDefault="00033AA6" w:rsidP="00221F4C">
      <w:pPr>
        <w:pStyle w:val="ListParagraph"/>
        <w:numPr>
          <w:ilvl w:val="0"/>
          <w:numId w:val="18"/>
        </w:numPr>
        <w:rPr>
          <w:rFonts w:asciiTheme="minorHAnsi" w:hAnsiTheme="minorHAnsi"/>
          <w:sz w:val="24"/>
          <w:szCs w:val="24"/>
        </w:rPr>
      </w:pPr>
      <w:r w:rsidRPr="006B11BD">
        <w:rPr>
          <w:rFonts w:asciiTheme="minorHAnsi" w:hAnsiTheme="minorHAnsi"/>
          <w:sz w:val="24"/>
          <w:szCs w:val="24"/>
        </w:rPr>
        <w:t>To determine the age- and exposure-dependent acquisition of antibody responses to malaria antigens</w:t>
      </w:r>
    </w:p>
    <w:p w:rsidR="00B411F6" w:rsidRPr="006B11BD" w:rsidRDefault="00F25D6A" w:rsidP="00221F4C">
      <w:pPr>
        <w:pStyle w:val="ListParagraph"/>
        <w:numPr>
          <w:ilvl w:val="0"/>
          <w:numId w:val="18"/>
        </w:numPr>
        <w:rPr>
          <w:rFonts w:asciiTheme="minorHAnsi" w:hAnsiTheme="minorHAnsi"/>
          <w:sz w:val="24"/>
          <w:szCs w:val="24"/>
        </w:rPr>
      </w:pPr>
      <w:r w:rsidRPr="006B11BD">
        <w:rPr>
          <w:rFonts w:asciiTheme="minorHAnsi" w:hAnsiTheme="minorHAnsi"/>
          <w:sz w:val="24"/>
          <w:szCs w:val="24"/>
        </w:rPr>
        <w:t>To measure</w:t>
      </w:r>
      <w:r w:rsidR="00D30592" w:rsidRPr="006B11BD">
        <w:rPr>
          <w:rFonts w:asciiTheme="minorHAnsi" w:hAnsiTheme="minorHAnsi"/>
          <w:sz w:val="24"/>
          <w:szCs w:val="24"/>
        </w:rPr>
        <w:t xml:space="preserve"> associations between antimalarial antibodies and protection from malaria.</w:t>
      </w:r>
    </w:p>
    <w:p w:rsidR="00360DF4" w:rsidRPr="006B11BD" w:rsidRDefault="00360DF4" w:rsidP="00360DF4">
      <w:pPr>
        <w:pStyle w:val="ListParagraph"/>
        <w:ind w:left="1440"/>
        <w:rPr>
          <w:rFonts w:asciiTheme="minorHAnsi" w:hAnsiTheme="minorHAnsi"/>
          <w:sz w:val="24"/>
          <w:szCs w:val="24"/>
        </w:rPr>
      </w:pPr>
    </w:p>
    <w:p w:rsidR="00692342" w:rsidRPr="006B11BD" w:rsidRDefault="00F6097F" w:rsidP="00360DF4">
      <w:pPr>
        <w:pStyle w:val="Heading1"/>
        <w:rPr>
          <w:rFonts w:asciiTheme="minorHAnsi" w:hAnsiTheme="minorHAnsi"/>
          <w:sz w:val="24"/>
          <w:szCs w:val="24"/>
        </w:rPr>
      </w:pPr>
      <w:bookmarkStart w:id="14" w:name="_Toc284601012"/>
      <w:r w:rsidRPr="006B11BD">
        <w:rPr>
          <w:rFonts w:asciiTheme="minorHAnsi" w:hAnsiTheme="minorHAnsi"/>
          <w:iCs/>
          <w:sz w:val="24"/>
          <w:szCs w:val="24"/>
        </w:rPr>
        <w:t xml:space="preserve">4.0 </w:t>
      </w:r>
      <w:r w:rsidR="00F917A3" w:rsidRPr="006B11BD">
        <w:rPr>
          <w:rFonts w:asciiTheme="minorHAnsi" w:hAnsiTheme="minorHAnsi"/>
          <w:iCs/>
          <w:sz w:val="24"/>
          <w:szCs w:val="24"/>
        </w:rPr>
        <w:tab/>
        <w:t>METHODS</w:t>
      </w:r>
      <w:bookmarkEnd w:id="14"/>
      <w:r w:rsidR="00F917A3" w:rsidRPr="006B11BD">
        <w:rPr>
          <w:rFonts w:asciiTheme="minorHAnsi" w:hAnsiTheme="minorHAnsi"/>
          <w:iCs/>
          <w:sz w:val="24"/>
          <w:szCs w:val="24"/>
        </w:rPr>
        <w:t xml:space="preserve"> </w:t>
      </w:r>
    </w:p>
    <w:p w:rsidR="00C85D2B" w:rsidRPr="006B11BD" w:rsidRDefault="00AC2431" w:rsidP="00224E0F">
      <w:pPr>
        <w:pStyle w:val="Heading2"/>
        <w:rPr>
          <w:rFonts w:asciiTheme="minorHAnsi" w:hAnsiTheme="minorHAnsi"/>
          <w:bCs w:val="0"/>
          <w:color w:val="auto"/>
          <w:sz w:val="24"/>
          <w:szCs w:val="24"/>
        </w:rPr>
      </w:pPr>
      <w:bookmarkStart w:id="15" w:name="_Toc284601013"/>
      <w:r w:rsidRPr="006B11BD">
        <w:rPr>
          <w:rFonts w:asciiTheme="minorHAnsi" w:hAnsiTheme="minorHAnsi"/>
          <w:bCs w:val="0"/>
          <w:color w:val="auto"/>
          <w:sz w:val="24"/>
          <w:szCs w:val="24"/>
        </w:rPr>
        <w:t xml:space="preserve">4.1 </w:t>
      </w:r>
      <w:r w:rsidR="00F917A3" w:rsidRPr="006B11BD">
        <w:rPr>
          <w:rFonts w:asciiTheme="minorHAnsi" w:hAnsiTheme="minorHAnsi"/>
          <w:bCs w:val="0"/>
          <w:color w:val="auto"/>
          <w:sz w:val="24"/>
          <w:szCs w:val="24"/>
        </w:rPr>
        <w:tab/>
      </w:r>
      <w:r w:rsidRPr="006B11BD">
        <w:rPr>
          <w:rFonts w:asciiTheme="minorHAnsi" w:hAnsiTheme="minorHAnsi"/>
          <w:bCs w:val="0"/>
          <w:color w:val="auto"/>
          <w:sz w:val="24"/>
          <w:szCs w:val="24"/>
        </w:rPr>
        <w:t>Study design</w:t>
      </w:r>
      <w:bookmarkEnd w:id="15"/>
    </w:p>
    <w:p w:rsidR="005D14BF" w:rsidRPr="006B11BD" w:rsidRDefault="00A452C2" w:rsidP="003E698B">
      <w:pPr>
        <w:pStyle w:val="ListParagraph"/>
        <w:ind w:left="0" w:firstLine="720"/>
        <w:rPr>
          <w:rFonts w:asciiTheme="minorHAnsi" w:hAnsiTheme="minorHAnsi"/>
          <w:sz w:val="24"/>
          <w:szCs w:val="24"/>
        </w:rPr>
      </w:pPr>
      <w:r w:rsidRPr="006B11BD">
        <w:rPr>
          <w:rFonts w:asciiTheme="minorHAnsi" w:hAnsiTheme="minorHAnsi"/>
          <w:sz w:val="24"/>
          <w:szCs w:val="24"/>
        </w:rPr>
        <w:t xml:space="preserve">We propose to conduct three </w:t>
      </w:r>
      <w:r w:rsidR="00F25D6A" w:rsidRPr="006B11BD">
        <w:rPr>
          <w:rFonts w:asciiTheme="minorHAnsi" w:hAnsiTheme="minorHAnsi"/>
          <w:sz w:val="24"/>
          <w:szCs w:val="24"/>
        </w:rPr>
        <w:t xml:space="preserve">concurrent, </w:t>
      </w:r>
      <w:r w:rsidRPr="006B11BD">
        <w:rPr>
          <w:rFonts w:asciiTheme="minorHAnsi" w:hAnsiTheme="minorHAnsi"/>
          <w:sz w:val="24"/>
          <w:szCs w:val="24"/>
        </w:rPr>
        <w:t>dynamic population</w:t>
      </w:r>
      <w:r w:rsidR="00F25D6A" w:rsidRPr="006B11BD">
        <w:rPr>
          <w:rFonts w:asciiTheme="minorHAnsi" w:hAnsiTheme="minorHAnsi"/>
          <w:sz w:val="24"/>
          <w:szCs w:val="24"/>
        </w:rPr>
        <w:t>-based cohort studies to estimate</w:t>
      </w:r>
      <w:r w:rsidRPr="006B11BD">
        <w:rPr>
          <w:rFonts w:asciiTheme="minorHAnsi" w:hAnsiTheme="minorHAnsi"/>
          <w:sz w:val="24"/>
          <w:szCs w:val="24"/>
        </w:rPr>
        <w:t xml:space="preserve"> </w:t>
      </w:r>
      <w:r w:rsidR="00F6097F" w:rsidRPr="006B11BD">
        <w:rPr>
          <w:rFonts w:asciiTheme="minorHAnsi" w:hAnsiTheme="minorHAnsi"/>
          <w:sz w:val="24"/>
          <w:szCs w:val="24"/>
        </w:rPr>
        <w:t>the incidence of malaria and other</w:t>
      </w:r>
      <w:r w:rsidR="00F25D6A" w:rsidRPr="006B11BD">
        <w:rPr>
          <w:rFonts w:asciiTheme="minorHAnsi" w:hAnsiTheme="minorHAnsi"/>
          <w:sz w:val="24"/>
          <w:szCs w:val="24"/>
        </w:rPr>
        <w:t xml:space="preserve"> indicators</w:t>
      </w:r>
      <w:r w:rsidR="00F6097F" w:rsidRPr="006B11BD">
        <w:rPr>
          <w:rFonts w:asciiTheme="minorHAnsi" w:hAnsiTheme="minorHAnsi"/>
          <w:sz w:val="24"/>
          <w:szCs w:val="24"/>
        </w:rPr>
        <w:t xml:space="preserve"> of malaria morbidity</w:t>
      </w:r>
      <w:r w:rsidRPr="006B11BD">
        <w:rPr>
          <w:rFonts w:asciiTheme="minorHAnsi" w:hAnsiTheme="minorHAnsi"/>
          <w:sz w:val="24"/>
          <w:szCs w:val="24"/>
        </w:rPr>
        <w:t xml:space="preserve"> in children living in three </w:t>
      </w:r>
      <w:r w:rsidR="00F6097F" w:rsidRPr="006B11BD">
        <w:rPr>
          <w:rFonts w:asciiTheme="minorHAnsi" w:hAnsiTheme="minorHAnsi"/>
          <w:sz w:val="24"/>
          <w:szCs w:val="24"/>
        </w:rPr>
        <w:t>well defined epidemiological settings of</w:t>
      </w:r>
      <w:r w:rsidRPr="006B11BD">
        <w:rPr>
          <w:rFonts w:asciiTheme="minorHAnsi" w:hAnsiTheme="minorHAnsi"/>
          <w:sz w:val="24"/>
          <w:szCs w:val="24"/>
        </w:rPr>
        <w:t xml:space="preserve"> varying malaria transmission intensities. </w:t>
      </w:r>
      <w:r w:rsidR="00F6097F" w:rsidRPr="006B11BD">
        <w:rPr>
          <w:rFonts w:asciiTheme="minorHAnsi" w:hAnsiTheme="minorHAnsi"/>
          <w:sz w:val="24"/>
          <w:szCs w:val="24"/>
        </w:rPr>
        <w:t>Study participants will be recruited from ra</w:t>
      </w:r>
      <w:r w:rsidR="00657EAC" w:rsidRPr="006B11BD">
        <w:rPr>
          <w:rFonts w:asciiTheme="minorHAnsi" w:hAnsiTheme="minorHAnsi"/>
          <w:sz w:val="24"/>
          <w:szCs w:val="24"/>
        </w:rPr>
        <w:t>ndomly selected households located</w:t>
      </w:r>
      <w:r w:rsidR="00F6097F" w:rsidRPr="006B11BD">
        <w:rPr>
          <w:rFonts w:asciiTheme="minorHAnsi" w:hAnsiTheme="minorHAnsi"/>
          <w:sz w:val="24"/>
          <w:szCs w:val="24"/>
        </w:rPr>
        <w:t xml:space="preserve"> in our catchment areas and followed for two years.</w:t>
      </w:r>
    </w:p>
    <w:p w:rsidR="00F12418" w:rsidRPr="006B11BD" w:rsidRDefault="00F12418" w:rsidP="003E698B">
      <w:pPr>
        <w:pStyle w:val="ListParagraph"/>
        <w:ind w:left="0"/>
        <w:rPr>
          <w:rFonts w:asciiTheme="minorHAnsi" w:hAnsiTheme="minorHAnsi"/>
          <w:b/>
          <w:bCs/>
          <w:sz w:val="24"/>
          <w:szCs w:val="24"/>
          <w:u w:val="single"/>
        </w:rPr>
      </w:pPr>
    </w:p>
    <w:p w:rsidR="005D14BF" w:rsidRPr="006B11BD" w:rsidRDefault="00EC4076" w:rsidP="00224E0F">
      <w:pPr>
        <w:pStyle w:val="ListParagraph"/>
        <w:ind w:left="0"/>
        <w:outlineLvl w:val="1"/>
        <w:rPr>
          <w:rFonts w:asciiTheme="minorHAnsi" w:hAnsiTheme="minorHAnsi"/>
          <w:b/>
          <w:bCs/>
          <w:sz w:val="24"/>
          <w:szCs w:val="24"/>
        </w:rPr>
      </w:pPr>
      <w:bookmarkStart w:id="16" w:name="_Toc284601014"/>
      <w:r w:rsidRPr="006B11BD">
        <w:rPr>
          <w:rFonts w:asciiTheme="minorHAnsi" w:hAnsiTheme="minorHAnsi"/>
          <w:b/>
          <w:bCs/>
          <w:sz w:val="24"/>
          <w:szCs w:val="24"/>
        </w:rPr>
        <w:t xml:space="preserve">4.2 </w:t>
      </w:r>
      <w:r w:rsidR="00F917A3" w:rsidRPr="006B11BD">
        <w:rPr>
          <w:rFonts w:asciiTheme="minorHAnsi" w:hAnsiTheme="minorHAnsi"/>
          <w:b/>
          <w:bCs/>
          <w:sz w:val="24"/>
          <w:szCs w:val="24"/>
        </w:rPr>
        <w:tab/>
      </w:r>
      <w:r w:rsidR="00AC2431" w:rsidRPr="006B11BD">
        <w:rPr>
          <w:rFonts w:asciiTheme="minorHAnsi" w:hAnsiTheme="minorHAnsi"/>
          <w:b/>
          <w:bCs/>
          <w:sz w:val="24"/>
          <w:szCs w:val="24"/>
        </w:rPr>
        <w:t>Study sites</w:t>
      </w:r>
      <w:bookmarkEnd w:id="16"/>
    </w:p>
    <w:p w:rsidR="00817C39" w:rsidRPr="006B11BD" w:rsidRDefault="00657EAC" w:rsidP="003E698B">
      <w:pPr>
        <w:pStyle w:val="ListParagraph"/>
        <w:ind w:left="0" w:firstLine="720"/>
        <w:rPr>
          <w:rFonts w:asciiTheme="minorHAnsi" w:hAnsiTheme="minorHAnsi"/>
          <w:sz w:val="24"/>
          <w:szCs w:val="24"/>
        </w:rPr>
      </w:pPr>
      <w:r w:rsidRPr="006B11BD">
        <w:rPr>
          <w:rFonts w:asciiTheme="minorHAnsi" w:hAnsiTheme="minorHAnsi"/>
          <w:sz w:val="24"/>
          <w:szCs w:val="24"/>
        </w:rPr>
        <w:t xml:space="preserve">The </w:t>
      </w:r>
      <w:r w:rsidR="00F95F3B" w:rsidRPr="006B11BD">
        <w:rPr>
          <w:rFonts w:asciiTheme="minorHAnsi" w:hAnsiTheme="minorHAnsi"/>
          <w:sz w:val="24"/>
          <w:szCs w:val="24"/>
        </w:rPr>
        <w:t>studies will be c</w:t>
      </w:r>
      <w:r w:rsidR="00817C39" w:rsidRPr="006B11BD">
        <w:rPr>
          <w:rFonts w:asciiTheme="minorHAnsi" w:hAnsiTheme="minorHAnsi"/>
          <w:sz w:val="24"/>
          <w:szCs w:val="24"/>
        </w:rPr>
        <w:t>onducted in</w:t>
      </w:r>
      <w:r w:rsidR="006B6B84" w:rsidRPr="006B11BD">
        <w:rPr>
          <w:rFonts w:asciiTheme="minorHAnsi" w:hAnsiTheme="minorHAnsi"/>
          <w:sz w:val="24"/>
          <w:szCs w:val="24"/>
        </w:rPr>
        <w:t xml:space="preserve"> three</w:t>
      </w:r>
      <w:r w:rsidR="00DF446B" w:rsidRPr="006B11BD">
        <w:rPr>
          <w:rFonts w:asciiTheme="minorHAnsi" w:hAnsiTheme="minorHAnsi"/>
          <w:sz w:val="24"/>
          <w:szCs w:val="24"/>
        </w:rPr>
        <w:t xml:space="preserve"> sub-counties lo</w:t>
      </w:r>
      <w:r w:rsidRPr="006B11BD">
        <w:rPr>
          <w:rFonts w:asciiTheme="minorHAnsi" w:hAnsiTheme="minorHAnsi"/>
          <w:sz w:val="24"/>
          <w:szCs w:val="24"/>
        </w:rPr>
        <w:t xml:space="preserve">cated in </w:t>
      </w:r>
      <w:r w:rsidR="00DF446B" w:rsidRPr="006B11BD">
        <w:rPr>
          <w:rFonts w:asciiTheme="minorHAnsi" w:hAnsiTheme="minorHAnsi"/>
          <w:sz w:val="24"/>
          <w:szCs w:val="24"/>
        </w:rPr>
        <w:t>Uganda: Nagongera sub-county, located in Tororo district in Eastern Uganda, Walukuba</w:t>
      </w:r>
      <w:r w:rsidR="00EC4076" w:rsidRPr="006B11BD">
        <w:rPr>
          <w:rFonts w:asciiTheme="minorHAnsi" w:hAnsiTheme="minorHAnsi"/>
          <w:sz w:val="24"/>
          <w:szCs w:val="24"/>
        </w:rPr>
        <w:t xml:space="preserve"> </w:t>
      </w:r>
      <w:r w:rsidR="00DF446B" w:rsidRPr="006B11BD">
        <w:rPr>
          <w:rFonts w:asciiTheme="minorHAnsi" w:hAnsiTheme="minorHAnsi"/>
          <w:sz w:val="24"/>
          <w:szCs w:val="24"/>
        </w:rPr>
        <w:t>sub-county, located in Jinja district in Eastern Uganda and Kihihi</w:t>
      </w:r>
      <w:r w:rsidR="00EC4076" w:rsidRPr="006B11BD">
        <w:rPr>
          <w:rFonts w:asciiTheme="minorHAnsi" w:hAnsiTheme="minorHAnsi"/>
          <w:sz w:val="24"/>
          <w:szCs w:val="24"/>
        </w:rPr>
        <w:t xml:space="preserve"> sub-county</w:t>
      </w:r>
      <w:r w:rsidR="00DF446B" w:rsidRPr="006B11BD">
        <w:rPr>
          <w:rFonts w:asciiTheme="minorHAnsi" w:hAnsiTheme="minorHAnsi"/>
          <w:sz w:val="24"/>
          <w:szCs w:val="24"/>
        </w:rPr>
        <w:t xml:space="preserve">, </w:t>
      </w:r>
      <w:r w:rsidRPr="006B11BD">
        <w:rPr>
          <w:rFonts w:asciiTheme="minorHAnsi" w:hAnsiTheme="minorHAnsi"/>
          <w:sz w:val="24"/>
          <w:szCs w:val="24"/>
        </w:rPr>
        <w:t>lo</w:t>
      </w:r>
      <w:r w:rsidR="00EC4076" w:rsidRPr="006B11BD">
        <w:rPr>
          <w:rFonts w:asciiTheme="minorHAnsi" w:hAnsiTheme="minorHAnsi"/>
          <w:sz w:val="24"/>
          <w:szCs w:val="24"/>
        </w:rPr>
        <w:t>c</w:t>
      </w:r>
      <w:r w:rsidRPr="006B11BD">
        <w:rPr>
          <w:rFonts w:asciiTheme="minorHAnsi" w:hAnsiTheme="minorHAnsi"/>
          <w:sz w:val="24"/>
          <w:szCs w:val="24"/>
        </w:rPr>
        <w:t>a</w:t>
      </w:r>
      <w:r w:rsidR="00EC4076" w:rsidRPr="006B11BD">
        <w:rPr>
          <w:rFonts w:asciiTheme="minorHAnsi" w:hAnsiTheme="minorHAnsi"/>
          <w:sz w:val="24"/>
          <w:szCs w:val="24"/>
        </w:rPr>
        <w:t>ted</w:t>
      </w:r>
      <w:r w:rsidR="00DF446B" w:rsidRPr="006B11BD">
        <w:rPr>
          <w:rFonts w:asciiTheme="minorHAnsi" w:hAnsiTheme="minorHAnsi"/>
          <w:sz w:val="24"/>
          <w:szCs w:val="24"/>
        </w:rPr>
        <w:t xml:space="preserve"> in Kanungu district</w:t>
      </w:r>
      <w:r w:rsidRPr="006B11BD">
        <w:rPr>
          <w:rFonts w:asciiTheme="minorHAnsi" w:hAnsiTheme="minorHAnsi"/>
          <w:sz w:val="24"/>
          <w:szCs w:val="24"/>
        </w:rPr>
        <w:t xml:space="preserve"> in </w:t>
      </w:r>
      <w:r w:rsidR="00EC4076" w:rsidRPr="006B11BD">
        <w:rPr>
          <w:rFonts w:asciiTheme="minorHAnsi" w:hAnsiTheme="minorHAnsi"/>
          <w:sz w:val="24"/>
          <w:szCs w:val="24"/>
        </w:rPr>
        <w:t>south-</w:t>
      </w:r>
      <w:r w:rsidRPr="006B11BD">
        <w:rPr>
          <w:rFonts w:asciiTheme="minorHAnsi" w:hAnsiTheme="minorHAnsi"/>
          <w:sz w:val="24"/>
          <w:szCs w:val="24"/>
        </w:rPr>
        <w:t>western</w:t>
      </w:r>
      <w:r w:rsidR="00DF446B" w:rsidRPr="006B11BD">
        <w:rPr>
          <w:rFonts w:asciiTheme="minorHAnsi" w:hAnsiTheme="minorHAnsi"/>
          <w:sz w:val="24"/>
          <w:szCs w:val="24"/>
        </w:rPr>
        <w:t xml:space="preserve"> Uganda. Study clin</w:t>
      </w:r>
      <w:r w:rsidRPr="006B11BD">
        <w:rPr>
          <w:rFonts w:asciiTheme="minorHAnsi" w:hAnsiTheme="minorHAnsi"/>
          <w:sz w:val="24"/>
          <w:szCs w:val="24"/>
        </w:rPr>
        <w:t xml:space="preserve">ics will be set up at the </w:t>
      </w:r>
      <w:r w:rsidR="00F95F3B" w:rsidRPr="006B11BD">
        <w:rPr>
          <w:rFonts w:asciiTheme="minorHAnsi" w:hAnsiTheme="minorHAnsi"/>
          <w:sz w:val="24"/>
          <w:szCs w:val="24"/>
        </w:rPr>
        <w:t>UMS</w:t>
      </w:r>
      <w:r w:rsidR="00817C39" w:rsidRPr="006B11BD">
        <w:rPr>
          <w:rFonts w:asciiTheme="minorHAnsi" w:hAnsiTheme="minorHAnsi"/>
          <w:sz w:val="24"/>
          <w:szCs w:val="24"/>
        </w:rPr>
        <w:t xml:space="preserve">P sentinel site health center IV </w:t>
      </w:r>
      <w:r w:rsidRPr="006B11BD">
        <w:rPr>
          <w:rFonts w:asciiTheme="minorHAnsi" w:hAnsiTheme="minorHAnsi"/>
          <w:sz w:val="24"/>
          <w:szCs w:val="24"/>
        </w:rPr>
        <w:t>facilities</w:t>
      </w:r>
      <w:r w:rsidR="00DF446B" w:rsidRPr="006B11BD">
        <w:rPr>
          <w:rFonts w:asciiTheme="minorHAnsi" w:hAnsiTheme="minorHAnsi"/>
          <w:sz w:val="24"/>
          <w:szCs w:val="24"/>
        </w:rPr>
        <w:t xml:space="preserve"> which serve each of the sub-counties (</w:t>
      </w:r>
      <w:r w:rsidR="00960D95" w:rsidRPr="006B11BD">
        <w:rPr>
          <w:rFonts w:asciiTheme="minorHAnsi" w:hAnsiTheme="minorHAnsi"/>
          <w:sz w:val="24"/>
          <w:szCs w:val="24"/>
        </w:rPr>
        <w:t>T</w:t>
      </w:r>
      <w:r w:rsidR="004B3987" w:rsidRPr="006B11BD">
        <w:rPr>
          <w:rFonts w:asciiTheme="minorHAnsi" w:hAnsiTheme="minorHAnsi"/>
          <w:sz w:val="24"/>
          <w:szCs w:val="24"/>
        </w:rPr>
        <w:t>able 1</w:t>
      </w:r>
      <w:r w:rsidR="00ED778D" w:rsidRPr="006B11BD">
        <w:rPr>
          <w:rFonts w:asciiTheme="minorHAnsi" w:hAnsiTheme="minorHAnsi"/>
          <w:sz w:val="24"/>
          <w:szCs w:val="24"/>
        </w:rPr>
        <w:t>)</w:t>
      </w:r>
      <w:r w:rsidR="00817C39" w:rsidRPr="006B11BD">
        <w:rPr>
          <w:rFonts w:asciiTheme="minorHAnsi" w:hAnsiTheme="minorHAnsi"/>
          <w:sz w:val="24"/>
          <w:szCs w:val="24"/>
        </w:rPr>
        <w:t>.</w:t>
      </w:r>
    </w:p>
    <w:p w:rsidR="00DD0B63" w:rsidRPr="006B11BD" w:rsidRDefault="00817C39" w:rsidP="003E698B">
      <w:pPr>
        <w:pStyle w:val="ListParagraph"/>
        <w:ind w:left="0" w:firstLine="720"/>
        <w:rPr>
          <w:rFonts w:asciiTheme="minorHAnsi" w:hAnsiTheme="minorHAnsi"/>
          <w:sz w:val="24"/>
          <w:szCs w:val="24"/>
        </w:rPr>
      </w:pPr>
      <w:r w:rsidRPr="006B11BD">
        <w:rPr>
          <w:rFonts w:asciiTheme="minorHAnsi" w:hAnsiTheme="minorHAnsi"/>
          <w:sz w:val="24"/>
          <w:szCs w:val="24"/>
        </w:rPr>
        <w:t>Na</w:t>
      </w:r>
      <w:r w:rsidR="00DF446B" w:rsidRPr="006B11BD">
        <w:rPr>
          <w:rFonts w:asciiTheme="minorHAnsi" w:hAnsiTheme="minorHAnsi"/>
          <w:sz w:val="24"/>
          <w:szCs w:val="24"/>
        </w:rPr>
        <w:t>gongera sub-county, is</w:t>
      </w:r>
      <w:r w:rsidRPr="006B11BD">
        <w:rPr>
          <w:rFonts w:asciiTheme="minorHAnsi" w:hAnsiTheme="minorHAnsi"/>
          <w:sz w:val="24"/>
          <w:szCs w:val="24"/>
        </w:rPr>
        <w:t xml:space="preserve"> </w:t>
      </w:r>
      <w:r w:rsidR="00DF446B" w:rsidRPr="006B11BD">
        <w:rPr>
          <w:rFonts w:asciiTheme="minorHAnsi" w:hAnsiTheme="minorHAnsi"/>
          <w:sz w:val="24"/>
          <w:szCs w:val="24"/>
        </w:rPr>
        <w:t xml:space="preserve">predominantly </w:t>
      </w:r>
      <w:r w:rsidR="00A53D8C" w:rsidRPr="006B11BD">
        <w:rPr>
          <w:rFonts w:asciiTheme="minorHAnsi" w:hAnsiTheme="minorHAnsi"/>
          <w:sz w:val="24"/>
          <w:szCs w:val="24"/>
        </w:rPr>
        <w:t xml:space="preserve">a rural setting </w:t>
      </w:r>
      <w:r w:rsidRPr="006B11BD">
        <w:rPr>
          <w:rFonts w:asciiTheme="minorHAnsi" w:hAnsiTheme="minorHAnsi"/>
          <w:sz w:val="24"/>
          <w:szCs w:val="24"/>
        </w:rPr>
        <w:t xml:space="preserve">considered to be of </w:t>
      </w:r>
      <w:r w:rsidR="00DF446B" w:rsidRPr="006B11BD">
        <w:rPr>
          <w:rFonts w:asciiTheme="minorHAnsi" w:hAnsiTheme="minorHAnsi"/>
          <w:sz w:val="24"/>
          <w:szCs w:val="24"/>
        </w:rPr>
        <w:t xml:space="preserve">very </w:t>
      </w:r>
      <w:r w:rsidRPr="006B11BD">
        <w:rPr>
          <w:rFonts w:asciiTheme="minorHAnsi" w:hAnsiTheme="minorHAnsi"/>
          <w:sz w:val="24"/>
          <w:szCs w:val="24"/>
        </w:rPr>
        <w:t>high malaria transmission. Entomology studies conducted in Nagongera in 2001-02 estimated the entomological inoculation rate (EIR) to be 562 infective bites per person per year</w:t>
      </w:r>
      <w:r w:rsidR="00C86B1A" w:rsidRPr="006B11BD">
        <w:rPr>
          <w:rFonts w:asciiTheme="minorHAnsi" w:hAnsiTheme="minorHAnsi"/>
          <w:sz w:val="24"/>
          <w:szCs w:val="24"/>
        </w:rPr>
        <w:t xml:space="preserve"> </w:t>
      </w:r>
      <w:r w:rsidR="00F02504" w:rsidRPr="006B11BD">
        <w:rPr>
          <w:rFonts w:asciiTheme="minorHAnsi" w:hAnsiTheme="minorHAnsi"/>
          <w:sz w:val="24"/>
          <w:szCs w:val="24"/>
          <w:vertAlign w:val="superscript"/>
        </w:rPr>
        <w:t>4</w:t>
      </w:r>
      <w:r w:rsidRPr="006B11BD">
        <w:rPr>
          <w:rFonts w:asciiTheme="minorHAnsi" w:hAnsiTheme="minorHAnsi"/>
          <w:sz w:val="24"/>
          <w:szCs w:val="24"/>
        </w:rPr>
        <w:t xml:space="preserve">. </w:t>
      </w:r>
      <w:r w:rsidR="00DF446B" w:rsidRPr="006B11BD">
        <w:rPr>
          <w:rFonts w:asciiTheme="minorHAnsi" w:hAnsiTheme="minorHAnsi"/>
          <w:sz w:val="24"/>
          <w:szCs w:val="24"/>
        </w:rPr>
        <w:t>Recent demographic data from this sub-county comes from a survey done by our</w:t>
      </w:r>
      <w:r w:rsidR="006B6B84" w:rsidRPr="006B11BD">
        <w:rPr>
          <w:rFonts w:asciiTheme="minorHAnsi" w:hAnsiTheme="minorHAnsi"/>
          <w:sz w:val="24"/>
          <w:szCs w:val="24"/>
        </w:rPr>
        <w:t xml:space="preserve"> group in 2009 and data from our</w:t>
      </w:r>
      <w:r w:rsidR="00DF446B" w:rsidRPr="006B11BD">
        <w:rPr>
          <w:rFonts w:asciiTheme="minorHAnsi" w:hAnsiTheme="minorHAnsi"/>
          <w:sz w:val="24"/>
          <w:szCs w:val="24"/>
        </w:rPr>
        <w:t xml:space="preserve"> ongoing sentinel surveillance project. </w:t>
      </w:r>
      <w:r w:rsidRPr="006B11BD">
        <w:rPr>
          <w:rFonts w:asciiTheme="minorHAnsi" w:hAnsiTheme="minorHAnsi"/>
          <w:sz w:val="24"/>
          <w:szCs w:val="24"/>
        </w:rPr>
        <w:t>The total population of Nagongera sub-county is 37,714, with children aged 1 to 10 years</w:t>
      </w:r>
      <w:r w:rsidR="006B6B84" w:rsidRPr="006B11BD">
        <w:rPr>
          <w:rFonts w:asciiTheme="minorHAnsi" w:hAnsiTheme="minorHAnsi"/>
          <w:sz w:val="24"/>
          <w:szCs w:val="24"/>
        </w:rPr>
        <w:t xml:space="preserve"> constituting 37% of the population</w:t>
      </w:r>
      <w:r w:rsidRPr="006B11BD">
        <w:rPr>
          <w:rFonts w:asciiTheme="minorHAnsi" w:hAnsiTheme="minorHAnsi"/>
          <w:sz w:val="24"/>
          <w:szCs w:val="24"/>
        </w:rPr>
        <w:t>. Nagongera Health Center IV is the largest public health facil</w:t>
      </w:r>
      <w:r w:rsidR="00944903" w:rsidRPr="006B11BD">
        <w:rPr>
          <w:rFonts w:asciiTheme="minorHAnsi" w:hAnsiTheme="minorHAnsi"/>
          <w:sz w:val="24"/>
          <w:szCs w:val="24"/>
        </w:rPr>
        <w:t>ity in the sub county and treated</w:t>
      </w:r>
      <w:r w:rsidRPr="006B11BD">
        <w:rPr>
          <w:rFonts w:asciiTheme="minorHAnsi" w:hAnsiTheme="minorHAnsi"/>
          <w:sz w:val="24"/>
          <w:szCs w:val="24"/>
        </w:rPr>
        <w:t xml:space="preserve"> an av</w:t>
      </w:r>
      <w:r w:rsidR="00944903" w:rsidRPr="006B11BD">
        <w:rPr>
          <w:rFonts w:asciiTheme="minorHAnsi" w:hAnsiTheme="minorHAnsi"/>
          <w:sz w:val="24"/>
          <w:szCs w:val="24"/>
        </w:rPr>
        <w:t>erage of 2044</w:t>
      </w:r>
      <w:r w:rsidR="00DF446B" w:rsidRPr="006B11BD">
        <w:rPr>
          <w:rFonts w:asciiTheme="minorHAnsi" w:hAnsiTheme="minorHAnsi"/>
          <w:sz w:val="24"/>
          <w:szCs w:val="24"/>
        </w:rPr>
        <w:t xml:space="preserve"> patients per month </w:t>
      </w:r>
      <w:r w:rsidR="00944903" w:rsidRPr="006B11BD">
        <w:rPr>
          <w:rFonts w:asciiTheme="minorHAnsi" w:hAnsiTheme="minorHAnsi"/>
          <w:sz w:val="24"/>
          <w:szCs w:val="24"/>
        </w:rPr>
        <w:t xml:space="preserve">in 2010 </w:t>
      </w:r>
      <w:r w:rsidR="00DF446B" w:rsidRPr="006B11BD">
        <w:rPr>
          <w:rFonts w:asciiTheme="minorHAnsi" w:hAnsiTheme="minorHAnsi"/>
          <w:sz w:val="24"/>
          <w:szCs w:val="24"/>
        </w:rPr>
        <w:t>(</w:t>
      </w:r>
      <w:r w:rsidR="00B34334" w:rsidRPr="006B11BD">
        <w:rPr>
          <w:rFonts w:asciiTheme="minorHAnsi" w:hAnsiTheme="minorHAnsi"/>
          <w:color w:val="365F91"/>
          <w:sz w:val="24"/>
          <w:szCs w:val="24"/>
        </w:rPr>
        <w:t>umsp.muucsf.org</w:t>
      </w:r>
      <w:r w:rsidR="00DF446B" w:rsidRPr="006B11BD">
        <w:rPr>
          <w:rFonts w:asciiTheme="minorHAnsi" w:hAnsiTheme="minorHAnsi"/>
          <w:sz w:val="24"/>
          <w:szCs w:val="24"/>
        </w:rPr>
        <w:t>)</w:t>
      </w:r>
      <w:r w:rsidR="00EC4076" w:rsidRPr="006B11BD">
        <w:rPr>
          <w:rFonts w:asciiTheme="minorHAnsi" w:hAnsiTheme="minorHAnsi"/>
          <w:sz w:val="24"/>
          <w:szCs w:val="24"/>
        </w:rPr>
        <w:t>.</w:t>
      </w:r>
    </w:p>
    <w:p w:rsidR="00ED778D" w:rsidRPr="006B11BD" w:rsidRDefault="00817C39" w:rsidP="003E698B">
      <w:pPr>
        <w:pStyle w:val="ListParagraph"/>
        <w:ind w:left="0" w:firstLine="720"/>
        <w:rPr>
          <w:rFonts w:asciiTheme="minorHAnsi" w:hAnsiTheme="minorHAnsi"/>
          <w:sz w:val="24"/>
          <w:szCs w:val="24"/>
        </w:rPr>
      </w:pPr>
      <w:r w:rsidRPr="006B11BD">
        <w:rPr>
          <w:rFonts w:asciiTheme="minorHAnsi" w:hAnsiTheme="minorHAnsi"/>
          <w:sz w:val="24"/>
          <w:szCs w:val="24"/>
        </w:rPr>
        <w:lastRenderedPageBreak/>
        <w:t>Also located in the eastern part of the country, Walukuba is a peri-urban sub-county in Jinja district. The district, with an estimated population of 387,600, is an area of medium malaria transmission with an estimated EIR of 6 infective bites per person per year</w:t>
      </w:r>
      <w:r w:rsidR="00C86B1A" w:rsidRPr="006B11BD">
        <w:rPr>
          <w:rFonts w:asciiTheme="minorHAnsi" w:hAnsiTheme="minorHAnsi"/>
          <w:sz w:val="24"/>
          <w:szCs w:val="24"/>
        </w:rPr>
        <w:t xml:space="preserve"> </w:t>
      </w:r>
      <w:r w:rsidR="00F02504" w:rsidRPr="006B11BD">
        <w:rPr>
          <w:rFonts w:asciiTheme="minorHAnsi" w:hAnsiTheme="minorHAnsi"/>
          <w:sz w:val="24"/>
          <w:szCs w:val="24"/>
          <w:vertAlign w:val="superscript"/>
        </w:rPr>
        <w:t>4</w:t>
      </w:r>
      <w:r w:rsidRPr="006B11BD">
        <w:rPr>
          <w:rFonts w:asciiTheme="minorHAnsi" w:hAnsiTheme="minorHAnsi"/>
          <w:sz w:val="24"/>
          <w:szCs w:val="24"/>
        </w:rPr>
        <w:t>. The Walukuba health center IV is the largest public health facil</w:t>
      </w:r>
      <w:r w:rsidR="00944903" w:rsidRPr="006B11BD">
        <w:rPr>
          <w:rFonts w:asciiTheme="minorHAnsi" w:hAnsiTheme="minorHAnsi"/>
          <w:sz w:val="24"/>
          <w:szCs w:val="24"/>
        </w:rPr>
        <w:t>ity in the sub-county and treated</w:t>
      </w:r>
      <w:r w:rsidRPr="006B11BD">
        <w:rPr>
          <w:rFonts w:asciiTheme="minorHAnsi" w:hAnsiTheme="minorHAnsi"/>
          <w:sz w:val="24"/>
          <w:szCs w:val="24"/>
        </w:rPr>
        <w:t xml:space="preserve"> an average of </w:t>
      </w:r>
      <w:r w:rsidR="00944903" w:rsidRPr="006B11BD">
        <w:rPr>
          <w:rFonts w:asciiTheme="minorHAnsi" w:hAnsiTheme="minorHAnsi"/>
          <w:sz w:val="24"/>
          <w:szCs w:val="24"/>
        </w:rPr>
        <w:t>3,198</w:t>
      </w:r>
      <w:r w:rsidRPr="006B11BD">
        <w:rPr>
          <w:rFonts w:asciiTheme="minorHAnsi" w:hAnsiTheme="minorHAnsi"/>
          <w:sz w:val="24"/>
          <w:szCs w:val="24"/>
        </w:rPr>
        <w:t xml:space="preserve"> patients per month </w:t>
      </w:r>
      <w:r w:rsidR="00944903" w:rsidRPr="006B11BD">
        <w:rPr>
          <w:rFonts w:asciiTheme="minorHAnsi" w:hAnsiTheme="minorHAnsi"/>
          <w:sz w:val="24"/>
          <w:szCs w:val="24"/>
        </w:rPr>
        <w:t xml:space="preserve">in 2010 </w:t>
      </w:r>
      <w:r w:rsidRPr="006B11BD">
        <w:rPr>
          <w:rFonts w:asciiTheme="minorHAnsi" w:hAnsiTheme="minorHAnsi"/>
          <w:sz w:val="24"/>
          <w:szCs w:val="24"/>
        </w:rPr>
        <w:t>(</w:t>
      </w:r>
      <w:r w:rsidRPr="006B11BD">
        <w:rPr>
          <w:rFonts w:asciiTheme="minorHAnsi" w:hAnsiTheme="minorHAnsi"/>
          <w:color w:val="365F91"/>
          <w:sz w:val="24"/>
          <w:szCs w:val="24"/>
        </w:rPr>
        <w:t>umsp.muucsf.org</w:t>
      </w:r>
      <w:r w:rsidRPr="006B11BD">
        <w:rPr>
          <w:rFonts w:asciiTheme="minorHAnsi" w:hAnsiTheme="minorHAnsi"/>
          <w:sz w:val="24"/>
          <w:szCs w:val="24"/>
        </w:rPr>
        <w:t xml:space="preserve">). </w:t>
      </w:r>
    </w:p>
    <w:p w:rsidR="00A66308" w:rsidRPr="00E97CC4" w:rsidRDefault="00ED778D" w:rsidP="00E97CC4">
      <w:pPr>
        <w:pStyle w:val="ListParagraph"/>
        <w:ind w:left="0" w:firstLine="720"/>
        <w:rPr>
          <w:rFonts w:asciiTheme="minorHAnsi" w:hAnsiTheme="minorHAnsi"/>
          <w:sz w:val="24"/>
          <w:szCs w:val="24"/>
        </w:rPr>
        <w:sectPr w:rsidR="00A66308" w:rsidRPr="00E97CC4" w:rsidSect="005C1EB9">
          <w:footerReference w:type="default" r:id="rId18"/>
          <w:pgSz w:w="11906" w:h="16838"/>
          <w:pgMar w:top="1440" w:right="1440" w:bottom="1440" w:left="1440" w:header="708" w:footer="708" w:gutter="0"/>
          <w:cols w:space="708"/>
          <w:docGrid w:linePitch="360"/>
        </w:sectPr>
      </w:pPr>
      <w:r w:rsidRPr="006B11BD">
        <w:rPr>
          <w:rFonts w:asciiTheme="minorHAnsi" w:hAnsiTheme="minorHAnsi"/>
          <w:sz w:val="24"/>
          <w:szCs w:val="24"/>
        </w:rPr>
        <w:t>Kihihi is a rural sub-county in Kanungu district. The district has an estimated population of 204700 and is an area of relatively low malaria transmission intensity with an EIR estimated to be 6 infective bites per person per year</w:t>
      </w:r>
      <w:r w:rsidR="00C86B1A" w:rsidRPr="006B11BD">
        <w:rPr>
          <w:rFonts w:asciiTheme="minorHAnsi" w:hAnsiTheme="minorHAnsi"/>
          <w:sz w:val="24"/>
          <w:szCs w:val="24"/>
        </w:rPr>
        <w:t xml:space="preserve"> </w:t>
      </w:r>
      <w:r w:rsidR="00F02504" w:rsidRPr="006B11BD">
        <w:rPr>
          <w:rFonts w:asciiTheme="minorHAnsi" w:hAnsiTheme="minorHAnsi"/>
          <w:sz w:val="24"/>
          <w:szCs w:val="24"/>
          <w:vertAlign w:val="superscript"/>
        </w:rPr>
        <w:t>4</w:t>
      </w:r>
      <w:r w:rsidRPr="006B11BD">
        <w:rPr>
          <w:rFonts w:asciiTheme="minorHAnsi" w:hAnsiTheme="minorHAnsi"/>
          <w:sz w:val="24"/>
          <w:szCs w:val="24"/>
        </w:rPr>
        <w:t xml:space="preserve">. </w:t>
      </w:r>
      <w:r w:rsidR="006F222B" w:rsidRPr="006B11BD">
        <w:rPr>
          <w:rFonts w:asciiTheme="minorHAnsi" w:hAnsiTheme="minorHAnsi"/>
          <w:sz w:val="24"/>
          <w:szCs w:val="24"/>
        </w:rPr>
        <w:t xml:space="preserve"> </w:t>
      </w:r>
      <w:r w:rsidRPr="006B11BD">
        <w:rPr>
          <w:rFonts w:asciiTheme="minorHAnsi" w:hAnsiTheme="minorHAnsi"/>
          <w:sz w:val="24"/>
          <w:szCs w:val="24"/>
        </w:rPr>
        <w:t>The largest healthcare point in Kihihi sub-county is Kihihi health center IV, a pu</w:t>
      </w:r>
      <w:r w:rsidR="00944903" w:rsidRPr="006B11BD">
        <w:rPr>
          <w:rFonts w:asciiTheme="minorHAnsi" w:hAnsiTheme="minorHAnsi"/>
          <w:sz w:val="24"/>
          <w:szCs w:val="24"/>
        </w:rPr>
        <w:t>blic health facility that treated</w:t>
      </w:r>
      <w:r w:rsidRPr="006B11BD">
        <w:rPr>
          <w:rFonts w:asciiTheme="minorHAnsi" w:hAnsiTheme="minorHAnsi"/>
          <w:sz w:val="24"/>
          <w:szCs w:val="24"/>
        </w:rPr>
        <w:t xml:space="preserve"> an average of </w:t>
      </w:r>
      <w:r w:rsidR="00944903" w:rsidRPr="006B11BD">
        <w:rPr>
          <w:rFonts w:asciiTheme="minorHAnsi" w:hAnsiTheme="minorHAnsi"/>
          <w:sz w:val="24"/>
          <w:szCs w:val="24"/>
        </w:rPr>
        <w:t xml:space="preserve">1,945 </w:t>
      </w:r>
      <w:r w:rsidRPr="006B11BD">
        <w:rPr>
          <w:rFonts w:asciiTheme="minorHAnsi" w:hAnsiTheme="minorHAnsi"/>
          <w:sz w:val="24"/>
          <w:szCs w:val="24"/>
        </w:rPr>
        <w:t xml:space="preserve">patients per month </w:t>
      </w:r>
      <w:r w:rsidR="00944903" w:rsidRPr="006B11BD">
        <w:rPr>
          <w:rFonts w:asciiTheme="minorHAnsi" w:hAnsiTheme="minorHAnsi"/>
          <w:sz w:val="24"/>
          <w:szCs w:val="24"/>
        </w:rPr>
        <w:t xml:space="preserve">in 2010 </w:t>
      </w:r>
      <w:r w:rsidRPr="006B11BD">
        <w:rPr>
          <w:rFonts w:asciiTheme="minorHAnsi" w:hAnsiTheme="minorHAnsi"/>
          <w:sz w:val="24"/>
          <w:szCs w:val="24"/>
        </w:rPr>
        <w:t>(</w:t>
      </w:r>
      <w:r w:rsidRPr="006B11BD">
        <w:rPr>
          <w:rFonts w:asciiTheme="minorHAnsi" w:hAnsiTheme="minorHAnsi"/>
          <w:color w:val="365F91"/>
          <w:sz w:val="24"/>
          <w:szCs w:val="24"/>
        </w:rPr>
        <w:t>umsp.muucsf.org</w:t>
      </w:r>
      <w:r w:rsidRPr="006B11BD">
        <w:rPr>
          <w:rFonts w:asciiTheme="minorHAnsi" w:hAnsiTheme="minorHAnsi"/>
          <w:sz w:val="24"/>
          <w:szCs w:val="24"/>
        </w:rPr>
        <w:t>)</w:t>
      </w:r>
    </w:p>
    <w:p w:rsidR="001C12FC" w:rsidRPr="00E97CC4" w:rsidRDefault="001C12FC" w:rsidP="00E97CC4">
      <w:pPr>
        <w:pStyle w:val="ListParagraph"/>
        <w:spacing w:after="0"/>
        <w:ind w:left="0"/>
        <w:outlineLvl w:val="1"/>
        <w:rPr>
          <w:rFonts w:asciiTheme="minorHAnsi" w:hAnsiTheme="minorHAnsi"/>
          <w:b/>
          <w:bCs/>
          <w:sz w:val="24"/>
          <w:szCs w:val="24"/>
        </w:rPr>
        <w:sectPr w:rsidR="001C12FC" w:rsidRPr="00E97CC4" w:rsidSect="007313A4">
          <w:type w:val="continuous"/>
          <w:pgSz w:w="11906" w:h="16838"/>
          <w:pgMar w:top="1440" w:right="1440" w:bottom="1440" w:left="1440" w:header="708" w:footer="708" w:gutter="0"/>
          <w:cols w:space="708"/>
          <w:docGrid w:linePitch="360"/>
        </w:sectPr>
      </w:pPr>
    </w:p>
    <w:p w:rsidR="007313A4" w:rsidRPr="006B11BD" w:rsidRDefault="007313A4" w:rsidP="003E698B">
      <w:pPr>
        <w:rPr>
          <w:rFonts w:asciiTheme="minorHAnsi" w:eastAsiaTheme="majorEastAsia" w:hAnsiTheme="minorHAnsi" w:cstheme="majorBidi"/>
          <w:b/>
          <w:bCs/>
          <w:sz w:val="24"/>
          <w:szCs w:val="24"/>
        </w:rPr>
      </w:pPr>
      <w:bookmarkStart w:id="17" w:name="_Toc275250364"/>
      <w:r w:rsidRPr="006B11BD">
        <w:rPr>
          <w:rFonts w:asciiTheme="minorHAnsi" w:hAnsiTheme="minorHAnsi"/>
          <w:sz w:val="24"/>
          <w:szCs w:val="24"/>
        </w:rPr>
        <w:br w:type="page"/>
      </w:r>
    </w:p>
    <w:p w:rsidR="006B182A" w:rsidRPr="006B11BD" w:rsidRDefault="006B182A" w:rsidP="00360DF4">
      <w:pPr>
        <w:pStyle w:val="Heading2"/>
        <w:rPr>
          <w:rFonts w:asciiTheme="minorHAnsi" w:hAnsiTheme="minorHAnsi"/>
          <w:b w:val="0"/>
          <w:bCs w:val="0"/>
          <w:i/>
          <w:color w:val="auto"/>
          <w:sz w:val="24"/>
          <w:szCs w:val="24"/>
        </w:rPr>
      </w:pPr>
      <w:bookmarkStart w:id="18" w:name="_Toc284601016"/>
      <w:r w:rsidRPr="006B11BD">
        <w:rPr>
          <w:rFonts w:asciiTheme="minorHAnsi" w:hAnsiTheme="minorHAnsi"/>
          <w:color w:val="auto"/>
          <w:sz w:val="24"/>
          <w:szCs w:val="24"/>
        </w:rPr>
        <w:lastRenderedPageBreak/>
        <w:t>Table 1. Characteristics of selected districts</w:t>
      </w:r>
      <w:bookmarkEnd w:id="17"/>
      <w:bookmarkEnd w:id="18"/>
    </w:p>
    <w:tbl>
      <w:tblPr>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620"/>
        <w:gridCol w:w="1890"/>
        <w:gridCol w:w="1712"/>
      </w:tblGrid>
      <w:tr w:rsidR="00235AA6" w:rsidRPr="006B11BD" w:rsidTr="00A51E21">
        <w:tc>
          <w:tcPr>
            <w:tcW w:w="3978" w:type="dxa"/>
            <w:vMerge w:val="restart"/>
          </w:tcPr>
          <w:p w:rsidR="00235AA6" w:rsidRPr="006B11BD" w:rsidRDefault="00235AA6" w:rsidP="003E698B">
            <w:pPr>
              <w:autoSpaceDE w:val="0"/>
              <w:autoSpaceDN w:val="0"/>
              <w:adjustRightInd w:val="0"/>
              <w:spacing w:after="0"/>
              <w:jc w:val="center"/>
              <w:rPr>
                <w:rFonts w:asciiTheme="minorHAnsi" w:hAnsiTheme="minorHAnsi" w:cs="Times New Roman"/>
              </w:rPr>
            </w:pPr>
            <w:r w:rsidRPr="006B11BD">
              <w:rPr>
                <w:rFonts w:asciiTheme="minorHAnsi" w:hAnsiTheme="minorHAnsi" w:cs="Times New Roman"/>
                <w:b/>
              </w:rPr>
              <w:t>Characteristics</w:t>
            </w:r>
          </w:p>
        </w:tc>
        <w:tc>
          <w:tcPr>
            <w:tcW w:w="5222" w:type="dxa"/>
            <w:gridSpan w:val="3"/>
          </w:tcPr>
          <w:p w:rsidR="00235AA6" w:rsidRPr="006B11BD" w:rsidRDefault="00235AA6" w:rsidP="003E698B">
            <w:pPr>
              <w:autoSpaceDE w:val="0"/>
              <w:autoSpaceDN w:val="0"/>
              <w:adjustRightInd w:val="0"/>
              <w:spacing w:after="0"/>
              <w:jc w:val="center"/>
              <w:rPr>
                <w:rFonts w:asciiTheme="minorHAnsi" w:hAnsiTheme="minorHAnsi" w:cs="Times New Roman"/>
                <w:b/>
              </w:rPr>
            </w:pPr>
            <w:r w:rsidRPr="006B11BD">
              <w:rPr>
                <w:rFonts w:asciiTheme="minorHAnsi" w:hAnsiTheme="minorHAnsi" w:cs="Times New Roman"/>
                <w:b/>
              </w:rPr>
              <w:t>DISTRICT</w:t>
            </w:r>
          </w:p>
        </w:tc>
      </w:tr>
      <w:tr w:rsidR="002E306E" w:rsidRPr="006B11BD" w:rsidTr="00A51E21">
        <w:tc>
          <w:tcPr>
            <w:tcW w:w="3978" w:type="dxa"/>
            <w:vMerge/>
          </w:tcPr>
          <w:p w:rsidR="002E306E" w:rsidRPr="006B11BD" w:rsidRDefault="002E306E" w:rsidP="003E698B">
            <w:pPr>
              <w:autoSpaceDE w:val="0"/>
              <w:autoSpaceDN w:val="0"/>
              <w:adjustRightInd w:val="0"/>
              <w:spacing w:after="0"/>
              <w:rPr>
                <w:rFonts w:asciiTheme="minorHAnsi" w:hAnsiTheme="minorHAnsi" w:cs="Times New Roman"/>
              </w:rPr>
            </w:pPr>
          </w:p>
        </w:tc>
        <w:tc>
          <w:tcPr>
            <w:tcW w:w="1620" w:type="dxa"/>
          </w:tcPr>
          <w:p w:rsidR="002E306E" w:rsidRPr="006B11BD" w:rsidRDefault="002E306E" w:rsidP="003E698B">
            <w:pPr>
              <w:autoSpaceDE w:val="0"/>
              <w:autoSpaceDN w:val="0"/>
              <w:adjustRightInd w:val="0"/>
              <w:spacing w:after="0"/>
              <w:jc w:val="center"/>
              <w:rPr>
                <w:rFonts w:asciiTheme="minorHAnsi" w:hAnsiTheme="minorHAnsi" w:cs="Times New Roman"/>
              </w:rPr>
            </w:pPr>
            <w:r w:rsidRPr="006B11BD">
              <w:rPr>
                <w:rFonts w:asciiTheme="minorHAnsi" w:hAnsiTheme="minorHAnsi" w:cs="Times New Roman"/>
                <w:b/>
              </w:rPr>
              <w:t>Kanungu</w:t>
            </w:r>
          </w:p>
        </w:tc>
        <w:tc>
          <w:tcPr>
            <w:tcW w:w="1890" w:type="dxa"/>
          </w:tcPr>
          <w:p w:rsidR="002E306E" w:rsidRPr="006B11BD" w:rsidRDefault="002E306E" w:rsidP="003E698B">
            <w:pPr>
              <w:autoSpaceDE w:val="0"/>
              <w:autoSpaceDN w:val="0"/>
              <w:adjustRightInd w:val="0"/>
              <w:spacing w:after="0"/>
              <w:jc w:val="center"/>
              <w:rPr>
                <w:rFonts w:asciiTheme="minorHAnsi" w:hAnsiTheme="minorHAnsi" w:cs="Times New Roman"/>
                <w:b/>
              </w:rPr>
            </w:pPr>
            <w:r w:rsidRPr="006B11BD">
              <w:rPr>
                <w:rFonts w:asciiTheme="minorHAnsi" w:hAnsiTheme="minorHAnsi" w:cs="Times New Roman"/>
                <w:b/>
              </w:rPr>
              <w:t>Jinja</w:t>
            </w:r>
          </w:p>
        </w:tc>
        <w:tc>
          <w:tcPr>
            <w:tcW w:w="1712" w:type="dxa"/>
          </w:tcPr>
          <w:p w:rsidR="002E306E" w:rsidRPr="006B11BD" w:rsidRDefault="002E306E" w:rsidP="003E698B">
            <w:pPr>
              <w:autoSpaceDE w:val="0"/>
              <w:autoSpaceDN w:val="0"/>
              <w:adjustRightInd w:val="0"/>
              <w:spacing w:after="0"/>
              <w:jc w:val="center"/>
              <w:rPr>
                <w:rFonts w:asciiTheme="minorHAnsi" w:hAnsiTheme="minorHAnsi" w:cs="Times New Roman"/>
              </w:rPr>
            </w:pPr>
            <w:r w:rsidRPr="006B11BD">
              <w:rPr>
                <w:rFonts w:asciiTheme="minorHAnsi" w:hAnsiTheme="minorHAnsi" w:cs="Times New Roman"/>
                <w:b/>
              </w:rPr>
              <w:t>Tororo</w:t>
            </w:r>
          </w:p>
        </w:tc>
      </w:tr>
      <w:tr w:rsidR="002E306E" w:rsidRPr="006B11BD" w:rsidTr="002E306E">
        <w:tc>
          <w:tcPr>
            <w:tcW w:w="9200" w:type="dxa"/>
            <w:gridSpan w:val="4"/>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r w:rsidRPr="006B11BD">
              <w:rPr>
                <w:rFonts w:asciiTheme="minorHAnsi" w:hAnsiTheme="minorHAnsi" w:cs="Times New Roman"/>
                <w:b/>
              </w:rPr>
              <w:t>Demographics</w:t>
            </w:r>
            <w:r w:rsidRPr="006B11BD">
              <w:rPr>
                <w:rFonts w:asciiTheme="minorHAnsi" w:hAnsiTheme="minorHAnsi" w:cs="Times New Roman"/>
                <w:vertAlign w:val="superscript"/>
              </w:rPr>
              <w:t xml:space="preserve"> a</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Location</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Southwest</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East</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East</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Population</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204</w:t>
            </w:r>
            <w:r w:rsidR="00E501EC" w:rsidRPr="006B11BD">
              <w:rPr>
                <w:rFonts w:asciiTheme="minorHAnsi" w:hAnsiTheme="minorHAnsi" w:cs="Times New Roman"/>
              </w:rPr>
              <w:t>,</w:t>
            </w:r>
            <w:r w:rsidRPr="006B11BD">
              <w:rPr>
                <w:rFonts w:asciiTheme="minorHAnsi" w:hAnsiTheme="minorHAnsi" w:cs="Times New Roman"/>
              </w:rPr>
              <w:t>700</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387</w:t>
            </w:r>
            <w:r w:rsidR="00E501EC" w:rsidRPr="006B11BD">
              <w:rPr>
                <w:rFonts w:asciiTheme="minorHAnsi" w:hAnsiTheme="minorHAnsi" w:cs="Times New Roman"/>
              </w:rPr>
              <w:t>,</w:t>
            </w:r>
            <w:r w:rsidRPr="006B11BD">
              <w:rPr>
                <w:rFonts w:asciiTheme="minorHAnsi" w:hAnsiTheme="minorHAnsi" w:cs="Times New Roman"/>
              </w:rPr>
              <w:t>600</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536,900</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Urbanization level</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6.3%</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22.1%</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6.5%</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Number of households</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43</w:t>
            </w:r>
            <w:r w:rsidR="00E501EC" w:rsidRPr="006B11BD">
              <w:rPr>
                <w:rFonts w:asciiTheme="minorHAnsi" w:hAnsiTheme="minorHAnsi" w:cs="Times New Roman"/>
              </w:rPr>
              <w:t>,</w:t>
            </w:r>
            <w:r w:rsidRPr="006B11BD">
              <w:rPr>
                <w:rFonts w:asciiTheme="minorHAnsi" w:hAnsiTheme="minorHAnsi" w:cs="Times New Roman"/>
              </w:rPr>
              <w:t>500</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84</w:t>
            </w:r>
            <w:r w:rsidR="00E501EC" w:rsidRPr="006B11BD">
              <w:rPr>
                <w:rFonts w:asciiTheme="minorHAnsi" w:hAnsiTheme="minorHAnsi" w:cs="Times New Roman"/>
              </w:rPr>
              <w:t>,</w:t>
            </w:r>
            <w:r w:rsidRPr="006B11BD">
              <w:rPr>
                <w:rFonts w:asciiTheme="minorHAnsi" w:hAnsiTheme="minorHAnsi" w:cs="Times New Roman"/>
              </w:rPr>
              <w:t>000</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112,300</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Persons per household</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4.7</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4.5</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4.8</w:t>
            </w:r>
          </w:p>
        </w:tc>
      </w:tr>
      <w:tr w:rsidR="002E306E" w:rsidRPr="006B11BD" w:rsidTr="002E306E">
        <w:tc>
          <w:tcPr>
            <w:tcW w:w="9200" w:type="dxa"/>
            <w:gridSpan w:val="4"/>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r w:rsidRPr="006B11BD">
              <w:rPr>
                <w:rFonts w:asciiTheme="minorHAnsi" w:hAnsiTheme="minorHAnsi" w:cs="Times New Roman"/>
                <w:b/>
              </w:rPr>
              <w:t>Entomology (data collected 2001-2002)</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Entomologic inoculation rate</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 xml:space="preserve">6 </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 xml:space="preserve">6 </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562</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Predominate vector species</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i/>
              </w:rPr>
              <w:t>An. gambiae ss</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i/>
              </w:rPr>
              <w:t xml:space="preserve">An.gambiae ss </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i/>
              </w:rPr>
              <w:t xml:space="preserve">An.gambiae ss </w:t>
            </w:r>
          </w:p>
        </w:tc>
      </w:tr>
      <w:tr w:rsidR="002E306E" w:rsidRPr="006B11BD" w:rsidTr="002E306E">
        <w:tc>
          <w:tcPr>
            <w:tcW w:w="9200" w:type="dxa"/>
            <w:gridSpan w:val="4"/>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r w:rsidRPr="006B11BD">
              <w:rPr>
                <w:rFonts w:asciiTheme="minorHAnsi" w:hAnsiTheme="minorHAnsi" w:cs="Times New Roman"/>
                <w:b/>
              </w:rPr>
              <w:t>Measures of infection (data collected in children 2-9 years of age, 1999)</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 xml:space="preserve">Parasite rate </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43%</w:t>
            </w:r>
          </w:p>
        </w:tc>
        <w:tc>
          <w:tcPr>
            <w:tcW w:w="1890" w:type="dxa"/>
          </w:tcPr>
          <w:p w:rsidR="002E306E" w:rsidRPr="006B11BD" w:rsidRDefault="002E306E" w:rsidP="003E698B">
            <w:pPr>
              <w:autoSpaceDE w:val="0"/>
              <w:autoSpaceDN w:val="0"/>
              <w:adjustRightInd w:val="0"/>
              <w:spacing w:after="0"/>
              <w:jc w:val="center"/>
              <w:rPr>
                <w:rFonts w:asciiTheme="minorHAnsi" w:hAnsiTheme="minorHAnsi" w:cs="Times New Roman"/>
              </w:rPr>
            </w:pPr>
            <w:r w:rsidRPr="006B11BD">
              <w:rPr>
                <w:rFonts w:asciiTheme="minorHAnsi" w:hAnsiTheme="minorHAnsi" w:cs="Times New Roman"/>
              </w:rPr>
              <w:t>15%</w:t>
            </w:r>
          </w:p>
        </w:tc>
        <w:tc>
          <w:tcPr>
            <w:tcW w:w="1712" w:type="dxa"/>
          </w:tcPr>
          <w:p w:rsidR="002E306E" w:rsidRPr="006B11BD" w:rsidRDefault="00E501EC" w:rsidP="003E698B">
            <w:pPr>
              <w:autoSpaceDE w:val="0"/>
              <w:autoSpaceDN w:val="0"/>
              <w:adjustRightInd w:val="0"/>
              <w:spacing w:after="0"/>
              <w:jc w:val="center"/>
              <w:rPr>
                <w:rFonts w:asciiTheme="minorHAnsi" w:hAnsiTheme="minorHAnsi" w:cs="Times New Roman"/>
              </w:rPr>
            </w:pPr>
            <w:r w:rsidRPr="006B11BD">
              <w:rPr>
                <w:rFonts w:asciiTheme="minorHAnsi" w:hAnsiTheme="minorHAnsi" w:cs="Times New Roman"/>
              </w:rPr>
              <w:t>91%</w:t>
            </w:r>
          </w:p>
        </w:tc>
      </w:tr>
      <w:tr w:rsidR="002E306E" w:rsidRPr="006B11BD" w:rsidTr="00A51E21">
        <w:tc>
          <w:tcPr>
            <w:tcW w:w="5598" w:type="dxa"/>
            <w:gridSpan w:val="2"/>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r w:rsidRPr="006B11BD">
              <w:rPr>
                <w:rFonts w:asciiTheme="minorHAnsi" w:hAnsiTheme="minorHAnsi" w:cs="Times New Roman"/>
                <w:b/>
              </w:rPr>
              <w:t>Malaria control interventions</w:t>
            </w:r>
          </w:p>
        </w:tc>
        <w:tc>
          <w:tcPr>
            <w:tcW w:w="1890" w:type="dxa"/>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p>
        </w:tc>
        <w:tc>
          <w:tcPr>
            <w:tcW w:w="1712" w:type="dxa"/>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IRS,  year (%  targeted coverage)</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2007 (99%)</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None</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None</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ITN coverage (&lt; 5 yrs)</w:t>
            </w:r>
            <w:r w:rsidRPr="006B11BD">
              <w:rPr>
                <w:rFonts w:asciiTheme="minorHAnsi" w:hAnsiTheme="minorHAnsi" w:cs="Times New Roman"/>
                <w:vertAlign w:val="superscript"/>
              </w:rPr>
              <w:t>d</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6.5%</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5.8%</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12.8%</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u w:val="single"/>
              </w:rPr>
              <w:t>&gt;</w:t>
            </w:r>
            <w:r w:rsidRPr="006B11BD">
              <w:rPr>
                <w:rFonts w:asciiTheme="minorHAnsi" w:hAnsiTheme="minorHAnsi" w:cs="Times New Roman"/>
              </w:rPr>
              <w:t xml:space="preserve"> 2 doses of IPTp at ANC visit</w:t>
            </w:r>
            <w:r w:rsidRPr="006B11BD">
              <w:rPr>
                <w:rFonts w:asciiTheme="minorHAnsi" w:hAnsiTheme="minorHAnsi" w:cs="Times New Roman"/>
                <w:vertAlign w:val="superscript"/>
              </w:rPr>
              <w:t>d</w:t>
            </w:r>
            <w:r w:rsidRPr="006B11BD">
              <w:rPr>
                <w:rFonts w:asciiTheme="minorHAnsi" w:hAnsiTheme="minorHAnsi" w:cs="Times New Roman"/>
              </w:rPr>
              <w:t xml:space="preserve"> </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24.6%</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14.0%</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15.7%</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Prompt treatment of fever (&lt; 5 yrs)</w:t>
            </w:r>
            <w:r w:rsidRPr="006B11BD">
              <w:rPr>
                <w:rFonts w:asciiTheme="minorHAnsi" w:hAnsiTheme="minorHAnsi" w:cs="Times New Roman"/>
                <w:vertAlign w:val="superscript"/>
              </w:rPr>
              <w:t xml:space="preserve"> d</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23.8%</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22.0%</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31.7%</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ACT coverage</w:t>
            </w:r>
            <w:r w:rsidRPr="006B11BD">
              <w:rPr>
                <w:rFonts w:asciiTheme="minorHAnsi" w:hAnsiTheme="minorHAnsi" w:cs="Times New Roman"/>
                <w:vertAlign w:val="superscript"/>
              </w:rPr>
              <w:t>e</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81%</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55%</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43%</w:t>
            </w:r>
          </w:p>
        </w:tc>
      </w:tr>
      <w:tr w:rsidR="002E306E" w:rsidRPr="006B11BD" w:rsidTr="002E306E">
        <w:tc>
          <w:tcPr>
            <w:tcW w:w="9200" w:type="dxa"/>
            <w:gridSpan w:val="4"/>
            <w:shd w:val="clear" w:color="auto" w:fill="D9D9D9"/>
          </w:tcPr>
          <w:p w:rsidR="002E306E" w:rsidRPr="006B11BD" w:rsidRDefault="002E306E" w:rsidP="003E698B">
            <w:pPr>
              <w:autoSpaceDE w:val="0"/>
              <w:autoSpaceDN w:val="0"/>
              <w:adjustRightInd w:val="0"/>
              <w:spacing w:after="0"/>
              <w:rPr>
                <w:rFonts w:asciiTheme="minorHAnsi" w:hAnsiTheme="minorHAnsi" w:cs="Times New Roman"/>
              </w:rPr>
            </w:pPr>
            <w:r w:rsidRPr="006B11BD">
              <w:rPr>
                <w:rFonts w:asciiTheme="minorHAnsi" w:hAnsiTheme="minorHAnsi" w:cs="Times New Roman"/>
                <w:b/>
              </w:rPr>
              <w:t>Outpatient level IV health facility data (UMSP data December 2009 – May 2010)</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Name of health facility</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Kihihi</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Walukuba</w:t>
            </w:r>
          </w:p>
        </w:tc>
        <w:tc>
          <w:tcPr>
            <w:tcW w:w="1712"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Nagongera</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Average Number of patients per month</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2117</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3048</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1891</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Proportion with suspected malaria</w:t>
            </w:r>
          </w:p>
        </w:tc>
        <w:tc>
          <w:tcPr>
            <w:tcW w:w="162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73%</w:t>
            </w:r>
          </w:p>
        </w:tc>
        <w:tc>
          <w:tcPr>
            <w:tcW w:w="1890"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55</w:t>
            </w:r>
            <w:r w:rsidR="002E306E" w:rsidRPr="006B11BD">
              <w:rPr>
                <w:rFonts w:asciiTheme="minorHAnsi" w:hAnsiTheme="minorHAnsi" w:cs="Times New Roman"/>
              </w:rPr>
              <w:t>%</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73%</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Slide positivity rate (&lt; 5 yrs)</w:t>
            </w:r>
          </w:p>
        </w:tc>
        <w:tc>
          <w:tcPr>
            <w:tcW w:w="1620"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47</w:t>
            </w:r>
            <w:r w:rsidR="002E306E" w:rsidRPr="006B11BD">
              <w:rPr>
                <w:rFonts w:asciiTheme="minorHAnsi" w:hAnsiTheme="minorHAnsi" w:cs="Times New Roman"/>
              </w:rPr>
              <w:t>%</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44%</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69%</w:t>
            </w:r>
          </w:p>
        </w:tc>
      </w:tr>
      <w:tr w:rsidR="002E306E" w:rsidRPr="006B11BD" w:rsidTr="00A51E21">
        <w:tc>
          <w:tcPr>
            <w:tcW w:w="3978" w:type="dxa"/>
          </w:tcPr>
          <w:p w:rsidR="002E306E" w:rsidRPr="006B11BD" w:rsidRDefault="002E306E" w:rsidP="003E698B">
            <w:pPr>
              <w:widowControl w:val="0"/>
              <w:suppressAutoHyphens/>
              <w:spacing w:after="0"/>
              <w:rPr>
                <w:rFonts w:asciiTheme="minorHAnsi" w:hAnsiTheme="minorHAnsi" w:cs="Times New Roman"/>
              </w:rPr>
            </w:pPr>
            <w:r w:rsidRPr="006B11BD">
              <w:rPr>
                <w:rFonts w:asciiTheme="minorHAnsi" w:hAnsiTheme="minorHAnsi" w:cs="Times New Roman"/>
              </w:rPr>
              <w:t>Slide positivity rate (</w:t>
            </w:r>
            <w:r w:rsidRPr="006B11BD">
              <w:rPr>
                <w:rFonts w:asciiTheme="minorHAnsi" w:hAnsiTheme="minorHAnsi" w:cs="Times New Roman"/>
                <w:u w:val="single"/>
              </w:rPr>
              <w:t>&gt;</w:t>
            </w:r>
            <w:r w:rsidRPr="006B11BD">
              <w:rPr>
                <w:rFonts w:asciiTheme="minorHAnsi" w:hAnsiTheme="minorHAnsi" w:cs="Times New Roman"/>
              </w:rPr>
              <w:t xml:space="preserve"> 5 -15 yrs)</w:t>
            </w:r>
          </w:p>
        </w:tc>
        <w:tc>
          <w:tcPr>
            <w:tcW w:w="1620"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45</w:t>
            </w:r>
            <w:r w:rsidR="002E306E" w:rsidRPr="006B11BD">
              <w:rPr>
                <w:rFonts w:asciiTheme="minorHAnsi" w:hAnsiTheme="minorHAnsi" w:cs="Times New Roman"/>
              </w:rPr>
              <w:t>%</w:t>
            </w:r>
          </w:p>
        </w:tc>
        <w:tc>
          <w:tcPr>
            <w:tcW w:w="1890" w:type="dxa"/>
          </w:tcPr>
          <w:p w:rsidR="002E306E" w:rsidRPr="006B11BD" w:rsidRDefault="002E306E"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48%</w:t>
            </w:r>
          </w:p>
        </w:tc>
        <w:tc>
          <w:tcPr>
            <w:tcW w:w="1712" w:type="dxa"/>
          </w:tcPr>
          <w:p w:rsidR="002E306E" w:rsidRPr="006B11BD" w:rsidRDefault="00E501EC" w:rsidP="003E698B">
            <w:pPr>
              <w:widowControl w:val="0"/>
              <w:suppressAutoHyphens/>
              <w:spacing w:after="0"/>
              <w:jc w:val="center"/>
              <w:rPr>
                <w:rFonts w:asciiTheme="minorHAnsi" w:hAnsiTheme="minorHAnsi" w:cs="Times New Roman"/>
              </w:rPr>
            </w:pPr>
            <w:r w:rsidRPr="006B11BD">
              <w:rPr>
                <w:rFonts w:asciiTheme="minorHAnsi" w:hAnsiTheme="minorHAnsi" w:cs="Times New Roman"/>
              </w:rPr>
              <w:t>48%</w:t>
            </w:r>
          </w:p>
        </w:tc>
      </w:tr>
    </w:tbl>
    <w:p w:rsidR="00B5295A" w:rsidRPr="006B11BD" w:rsidRDefault="00B5295A" w:rsidP="003D3332">
      <w:pPr>
        <w:spacing w:after="0" w:line="240" w:lineRule="auto"/>
        <w:rPr>
          <w:rFonts w:asciiTheme="minorHAnsi" w:hAnsiTheme="minorHAnsi" w:cs="Times New Roman"/>
        </w:rPr>
      </w:pPr>
      <w:r w:rsidRPr="006B11BD">
        <w:rPr>
          <w:rFonts w:asciiTheme="minorHAnsi" w:hAnsiTheme="minorHAnsi" w:cs="Times New Roman"/>
          <w:vertAlign w:val="superscript"/>
        </w:rPr>
        <w:t>a</w:t>
      </w:r>
      <w:r w:rsidRPr="006B11BD">
        <w:rPr>
          <w:rFonts w:asciiTheme="minorHAnsi" w:hAnsiTheme="minorHAnsi" w:cs="Times New Roman"/>
        </w:rPr>
        <w:t xml:space="preserve"> Uganda Population and Housing Census, 2002 (Ugandan Bureau of Statistics)</w:t>
      </w:r>
    </w:p>
    <w:p w:rsidR="00B5295A" w:rsidRPr="006B11BD" w:rsidRDefault="00B5295A" w:rsidP="003D3332">
      <w:pPr>
        <w:spacing w:after="0" w:line="240" w:lineRule="auto"/>
        <w:rPr>
          <w:rFonts w:asciiTheme="minorHAnsi" w:hAnsiTheme="minorHAnsi" w:cs="Times New Roman"/>
        </w:rPr>
      </w:pPr>
      <w:r w:rsidRPr="006B11BD">
        <w:rPr>
          <w:rFonts w:asciiTheme="minorHAnsi" w:hAnsiTheme="minorHAnsi" w:cs="Times New Roman"/>
          <w:vertAlign w:val="superscript"/>
        </w:rPr>
        <w:t xml:space="preserve">b </w:t>
      </w:r>
      <w:r w:rsidRPr="006B11BD">
        <w:rPr>
          <w:rFonts w:asciiTheme="minorHAnsi" w:hAnsiTheme="minorHAnsi" w:cs="Times New Roman"/>
        </w:rPr>
        <w:t>Data only available from September – November 2008</w:t>
      </w:r>
    </w:p>
    <w:p w:rsidR="00B5295A" w:rsidRPr="006B11BD" w:rsidRDefault="00B5295A" w:rsidP="003D3332">
      <w:pPr>
        <w:spacing w:after="0" w:line="240" w:lineRule="auto"/>
        <w:rPr>
          <w:rFonts w:asciiTheme="minorHAnsi" w:hAnsiTheme="minorHAnsi" w:cs="Times New Roman"/>
        </w:rPr>
      </w:pPr>
      <w:r w:rsidRPr="006B11BD">
        <w:rPr>
          <w:rFonts w:asciiTheme="minorHAnsi" w:hAnsiTheme="minorHAnsi" w:cs="Times New Roman"/>
          <w:vertAlign w:val="superscript"/>
        </w:rPr>
        <w:t xml:space="preserve">d </w:t>
      </w:r>
      <w:r w:rsidRPr="006B11BD">
        <w:rPr>
          <w:rFonts w:asciiTheme="minorHAnsi" w:hAnsiTheme="minorHAnsi" w:cs="Times New Roman"/>
        </w:rPr>
        <w:t>Uganda Demographic and Health Survey, 2006</w:t>
      </w:r>
    </w:p>
    <w:p w:rsidR="00A51E21" w:rsidRPr="006B11BD" w:rsidRDefault="00B5295A" w:rsidP="003D3332">
      <w:pPr>
        <w:spacing w:after="0" w:line="240" w:lineRule="auto"/>
        <w:rPr>
          <w:rFonts w:asciiTheme="minorHAnsi" w:hAnsiTheme="minorHAnsi" w:cs="Times New Roman"/>
        </w:rPr>
      </w:pPr>
      <w:r w:rsidRPr="006B11BD">
        <w:rPr>
          <w:rFonts w:asciiTheme="minorHAnsi" w:hAnsiTheme="minorHAnsi" w:cs="Times New Roman"/>
          <w:vertAlign w:val="superscript"/>
        </w:rPr>
        <w:t xml:space="preserve">e </w:t>
      </w:r>
      <w:r w:rsidRPr="006B11BD">
        <w:rPr>
          <w:rFonts w:asciiTheme="minorHAnsi" w:hAnsiTheme="minorHAnsi" w:cs="Times New Roman"/>
        </w:rPr>
        <w:t>Proportion of patients with malaria prescribed an ACT at UMSP sentinel health facilities (December 2008-May 2009)</w:t>
      </w:r>
    </w:p>
    <w:p w:rsidR="0024022D" w:rsidRPr="006B11BD" w:rsidRDefault="0024022D" w:rsidP="003E698B">
      <w:pPr>
        <w:spacing w:after="0"/>
        <w:rPr>
          <w:rFonts w:asciiTheme="minorHAnsi" w:hAnsiTheme="minorHAnsi"/>
          <w:b/>
          <w:bCs/>
          <w:sz w:val="24"/>
          <w:szCs w:val="24"/>
        </w:rPr>
      </w:pPr>
    </w:p>
    <w:p w:rsidR="006B182A" w:rsidRPr="006B11BD" w:rsidRDefault="00EC4076" w:rsidP="00224E0F">
      <w:pPr>
        <w:pStyle w:val="Heading2"/>
        <w:rPr>
          <w:rFonts w:asciiTheme="minorHAnsi" w:hAnsiTheme="minorHAnsi" w:cs="Times New Roman"/>
          <w:color w:val="auto"/>
          <w:sz w:val="24"/>
          <w:szCs w:val="24"/>
        </w:rPr>
      </w:pPr>
      <w:bookmarkStart w:id="19" w:name="_Toc284601017"/>
      <w:r w:rsidRPr="006B11BD">
        <w:rPr>
          <w:rFonts w:asciiTheme="minorHAnsi" w:hAnsiTheme="minorHAnsi"/>
          <w:bCs w:val="0"/>
          <w:color w:val="auto"/>
          <w:sz w:val="24"/>
          <w:szCs w:val="24"/>
        </w:rPr>
        <w:t xml:space="preserve">4.3 </w:t>
      </w:r>
      <w:r w:rsidR="008B04DF" w:rsidRPr="006B11BD">
        <w:rPr>
          <w:rFonts w:asciiTheme="minorHAnsi" w:hAnsiTheme="minorHAnsi"/>
          <w:bCs w:val="0"/>
          <w:color w:val="auto"/>
          <w:sz w:val="24"/>
          <w:szCs w:val="24"/>
        </w:rPr>
        <w:tab/>
      </w:r>
      <w:r w:rsidRPr="006B11BD">
        <w:rPr>
          <w:rFonts w:asciiTheme="minorHAnsi" w:hAnsiTheme="minorHAnsi"/>
          <w:bCs w:val="0"/>
          <w:color w:val="auto"/>
          <w:sz w:val="24"/>
          <w:szCs w:val="24"/>
        </w:rPr>
        <w:t>Study participants</w:t>
      </w:r>
      <w:bookmarkEnd w:id="19"/>
    </w:p>
    <w:p w:rsidR="00165910" w:rsidRPr="006B11BD" w:rsidRDefault="00EC4076" w:rsidP="003E698B">
      <w:pPr>
        <w:pStyle w:val="BodyText"/>
        <w:spacing w:after="0" w:line="276" w:lineRule="auto"/>
        <w:ind w:firstLine="720"/>
        <w:rPr>
          <w:rFonts w:asciiTheme="minorHAnsi" w:hAnsiTheme="minorHAnsi"/>
        </w:rPr>
      </w:pPr>
      <w:r w:rsidRPr="006B11BD">
        <w:rPr>
          <w:rFonts w:asciiTheme="minorHAnsi" w:hAnsiTheme="minorHAnsi"/>
          <w:bCs/>
        </w:rPr>
        <w:t>We will</w:t>
      </w:r>
      <w:r w:rsidR="009C6E7E" w:rsidRPr="006B11BD">
        <w:rPr>
          <w:rFonts w:asciiTheme="minorHAnsi" w:hAnsiTheme="minorHAnsi"/>
          <w:bCs/>
        </w:rPr>
        <w:t xml:space="preserve"> recruit</w:t>
      </w:r>
      <w:r w:rsidR="009D2C52" w:rsidRPr="006B11BD">
        <w:rPr>
          <w:rFonts w:asciiTheme="minorHAnsi" w:hAnsiTheme="minorHAnsi"/>
          <w:bCs/>
        </w:rPr>
        <w:t xml:space="preserve"> all</w:t>
      </w:r>
      <w:r w:rsidR="00207B30" w:rsidRPr="006B11BD">
        <w:rPr>
          <w:rFonts w:asciiTheme="minorHAnsi" w:hAnsiTheme="minorHAnsi"/>
          <w:bCs/>
        </w:rPr>
        <w:t xml:space="preserve"> children aged 6 months to 10 years from 100 randomly selected households</w:t>
      </w:r>
      <w:r w:rsidR="00E26CB9" w:rsidRPr="006B11BD">
        <w:rPr>
          <w:rFonts w:asciiTheme="minorHAnsi" w:hAnsiTheme="minorHAnsi"/>
          <w:bCs/>
        </w:rPr>
        <w:t xml:space="preserve"> within the catchment sub-counties</w:t>
      </w:r>
      <w:r w:rsidR="00207B30" w:rsidRPr="006B11BD">
        <w:rPr>
          <w:rFonts w:asciiTheme="minorHAnsi" w:hAnsiTheme="minorHAnsi"/>
          <w:bCs/>
        </w:rPr>
        <w:t>.</w:t>
      </w:r>
      <w:r w:rsidR="00165910" w:rsidRPr="006B11BD">
        <w:rPr>
          <w:rFonts w:asciiTheme="minorHAnsi" w:hAnsiTheme="minorHAnsi"/>
          <w:bCs/>
        </w:rPr>
        <w:t xml:space="preserve"> </w:t>
      </w:r>
      <w:r w:rsidR="00D30592" w:rsidRPr="006B11BD">
        <w:rPr>
          <w:rFonts w:asciiTheme="minorHAnsi" w:hAnsiTheme="minorHAnsi"/>
          <w:bCs/>
        </w:rPr>
        <w:t xml:space="preserve">Primary caretakers of these children will also be enrolled. </w:t>
      </w:r>
      <w:r w:rsidR="00F1490D" w:rsidRPr="006B11BD">
        <w:rPr>
          <w:rFonts w:asciiTheme="minorHAnsi" w:hAnsiTheme="minorHAnsi"/>
          <w:bCs/>
        </w:rPr>
        <w:t xml:space="preserve">For all household members who are not enrolled in the cohorts, information will be collected on a single time-point without scheduled follow-up visits.  </w:t>
      </w:r>
      <w:r w:rsidR="00165910" w:rsidRPr="006B11BD">
        <w:rPr>
          <w:rFonts w:asciiTheme="minorHAnsi" w:hAnsiTheme="minorHAnsi" w:cs="Arial"/>
        </w:rPr>
        <w:t>A household will be defined as</w:t>
      </w:r>
      <w:r w:rsidR="00165910" w:rsidRPr="006B11BD">
        <w:rPr>
          <w:rFonts w:asciiTheme="minorHAnsi" w:hAnsiTheme="minorHAnsi"/>
        </w:rPr>
        <w:t xml:space="preserve"> any single permanent or semi-permanent dwelling structure acting as the primary residence for a person or group of people that generally cook and eat together. </w:t>
      </w:r>
    </w:p>
    <w:p w:rsidR="00165910" w:rsidRPr="006B11BD" w:rsidRDefault="00165910" w:rsidP="003E698B">
      <w:pPr>
        <w:pStyle w:val="BodyText"/>
        <w:spacing w:after="0" w:line="276" w:lineRule="auto"/>
        <w:ind w:firstLine="720"/>
        <w:rPr>
          <w:rFonts w:asciiTheme="minorHAnsi" w:hAnsiTheme="minorHAnsi"/>
        </w:rPr>
      </w:pPr>
      <w:r w:rsidRPr="006B11BD">
        <w:rPr>
          <w:rFonts w:asciiTheme="minorHAnsi" w:hAnsiTheme="minorHAnsi"/>
        </w:rPr>
        <w:lastRenderedPageBreak/>
        <w:t>In order to create a sampling frame</w:t>
      </w:r>
      <w:r w:rsidR="00944903" w:rsidRPr="006B11BD">
        <w:rPr>
          <w:rFonts w:asciiTheme="minorHAnsi" w:hAnsiTheme="minorHAnsi"/>
        </w:rPr>
        <w:t xml:space="preserve"> for the selection of participating households</w:t>
      </w:r>
      <w:r w:rsidRPr="006B11BD">
        <w:rPr>
          <w:rFonts w:asciiTheme="minorHAnsi" w:hAnsiTheme="minorHAnsi"/>
        </w:rPr>
        <w:t xml:space="preserve">, all households </w:t>
      </w:r>
      <w:r w:rsidR="00EC4076" w:rsidRPr="006B11BD">
        <w:rPr>
          <w:rFonts w:asciiTheme="minorHAnsi" w:hAnsiTheme="minorHAnsi"/>
        </w:rPr>
        <w:t>with</w:t>
      </w:r>
      <w:r w:rsidRPr="006B11BD">
        <w:rPr>
          <w:rFonts w:asciiTheme="minorHAnsi" w:hAnsiTheme="minorHAnsi"/>
        </w:rPr>
        <w:t>in each of the three sub-counties will be enumerated and mapped. Identified households will have their coordinates measured using hand-held global positioning systems and assigned unique identification n</w:t>
      </w:r>
      <w:r w:rsidR="00EC4076" w:rsidRPr="006B11BD">
        <w:rPr>
          <w:rFonts w:asciiTheme="minorHAnsi" w:hAnsiTheme="minorHAnsi"/>
        </w:rPr>
        <w:t xml:space="preserve">umbers. Details of the enumeration surveys are described in a separate </w:t>
      </w:r>
      <w:r w:rsidRPr="006B11BD">
        <w:rPr>
          <w:rFonts w:asciiTheme="minorHAnsi" w:hAnsiTheme="minorHAnsi"/>
        </w:rPr>
        <w:t>protocol.</w:t>
      </w:r>
    </w:p>
    <w:p w:rsidR="00692342" w:rsidRPr="006B11BD" w:rsidRDefault="00692342" w:rsidP="003E698B">
      <w:pPr>
        <w:pStyle w:val="BodyText"/>
        <w:spacing w:after="0" w:line="276" w:lineRule="auto"/>
        <w:ind w:firstLine="720"/>
        <w:rPr>
          <w:rFonts w:asciiTheme="minorHAnsi" w:hAnsiTheme="minorHAnsi"/>
        </w:rPr>
      </w:pPr>
      <w:r w:rsidRPr="006B11BD">
        <w:rPr>
          <w:rFonts w:asciiTheme="minorHAnsi" w:hAnsiTheme="minorHAnsi"/>
        </w:rPr>
        <w:t>Using a computerized number generator, a random sample</w:t>
      </w:r>
      <w:r w:rsidR="00D9523F" w:rsidRPr="006B11BD">
        <w:rPr>
          <w:rFonts w:asciiTheme="minorHAnsi" w:hAnsiTheme="minorHAnsi"/>
          <w:i/>
        </w:rPr>
        <w:t xml:space="preserve"> </w:t>
      </w:r>
      <w:r w:rsidR="00D9523F" w:rsidRPr="006B11BD">
        <w:rPr>
          <w:rFonts w:asciiTheme="minorHAnsi" w:hAnsiTheme="minorHAnsi"/>
          <w:iCs/>
        </w:rPr>
        <w:t>of households in each sub-county</w:t>
      </w:r>
      <w:r w:rsidR="00944903" w:rsidRPr="006B11BD">
        <w:rPr>
          <w:rFonts w:asciiTheme="minorHAnsi" w:hAnsiTheme="minorHAnsi"/>
          <w:iCs/>
        </w:rPr>
        <w:t xml:space="preserve"> will be </w:t>
      </w:r>
      <w:r w:rsidR="00875C1B" w:rsidRPr="006B11BD">
        <w:rPr>
          <w:rFonts w:asciiTheme="minorHAnsi" w:hAnsiTheme="minorHAnsi"/>
          <w:iCs/>
        </w:rPr>
        <w:t>selected</w:t>
      </w:r>
      <w:r w:rsidR="00D9523F" w:rsidRPr="006B11BD">
        <w:rPr>
          <w:rFonts w:asciiTheme="minorHAnsi" w:hAnsiTheme="minorHAnsi"/>
          <w:iCs/>
        </w:rPr>
        <w:t xml:space="preserve"> </w:t>
      </w:r>
      <w:r w:rsidR="00165910" w:rsidRPr="006B11BD">
        <w:rPr>
          <w:rFonts w:asciiTheme="minorHAnsi" w:hAnsiTheme="minorHAnsi"/>
        </w:rPr>
        <w:t>for</w:t>
      </w:r>
      <w:r w:rsidR="00875C1B" w:rsidRPr="006B11BD">
        <w:rPr>
          <w:rFonts w:asciiTheme="minorHAnsi" w:hAnsiTheme="minorHAnsi"/>
        </w:rPr>
        <w:t xml:space="preserve"> screening and</w:t>
      </w:r>
      <w:r w:rsidR="00A83325" w:rsidRPr="006B11BD">
        <w:rPr>
          <w:rFonts w:asciiTheme="minorHAnsi" w:hAnsiTheme="minorHAnsi"/>
        </w:rPr>
        <w:t xml:space="preserve"> study</w:t>
      </w:r>
      <w:r w:rsidR="00165910" w:rsidRPr="006B11BD">
        <w:rPr>
          <w:rFonts w:asciiTheme="minorHAnsi" w:hAnsiTheme="minorHAnsi"/>
        </w:rPr>
        <w:t xml:space="preserve"> participant</w:t>
      </w:r>
      <w:r w:rsidRPr="006B11BD">
        <w:rPr>
          <w:rFonts w:asciiTheme="minorHAnsi" w:hAnsiTheme="minorHAnsi"/>
        </w:rPr>
        <w:t xml:space="preserve"> recruitment</w:t>
      </w:r>
      <w:r w:rsidR="00875C1B" w:rsidRPr="006B11BD">
        <w:rPr>
          <w:rFonts w:asciiTheme="minorHAnsi" w:hAnsiTheme="minorHAnsi"/>
        </w:rPr>
        <w:t xml:space="preserve">. We will </w:t>
      </w:r>
      <w:r w:rsidR="006F0020" w:rsidRPr="006B11BD">
        <w:rPr>
          <w:rFonts w:asciiTheme="minorHAnsi" w:hAnsiTheme="minorHAnsi"/>
        </w:rPr>
        <w:t xml:space="preserve">approach households from the randomization list consecutively and </w:t>
      </w:r>
      <w:r w:rsidR="00165910" w:rsidRPr="006B11BD">
        <w:rPr>
          <w:rFonts w:asciiTheme="minorHAnsi" w:hAnsiTheme="minorHAnsi"/>
        </w:rPr>
        <w:t>enroll all childre</w:t>
      </w:r>
      <w:r w:rsidR="006E56CC" w:rsidRPr="006B11BD">
        <w:rPr>
          <w:rFonts w:asciiTheme="minorHAnsi" w:hAnsiTheme="minorHAnsi"/>
        </w:rPr>
        <w:t>n from a single</w:t>
      </w:r>
      <w:r w:rsidR="00165910" w:rsidRPr="006B11BD">
        <w:rPr>
          <w:rFonts w:asciiTheme="minorHAnsi" w:hAnsiTheme="minorHAnsi"/>
        </w:rPr>
        <w:t xml:space="preserve"> household who full fill the study criteria</w:t>
      </w:r>
      <w:r w:rsidR="00D30592" w:rsidRPr="006B11BD">
        <w:rPr>
          <w:rFonts w:asciiTheme="minorHAnsi" w:hAnsiTheme="minorHAnsi"/>
        </w:rPr>
        <w:t xml:space="preserve"> along with their primary caretaker(s)</w:t>
      </w:r>
      <w:r w:rsidR="00696AF3" w:rsidRPr="006B11BD">
        <w:rPr>
          <w:rFonts w:asciiTheme="minorHAnsi" w:hAnsiTheme="minorHAnsi"/>
        </w:rPr>
        <w:t xml:space="preserve">. </w:t>
      </w:r>
      <w:r w:rsidR="005F1172" w:rsidRPr="006B11BD">
        <w:rPr>
          <w:rFonts w:asciiTheme="minorHAnsi" w:hAnsiTheme="minorHAnsi"/>
        </w:rPr>
        <w:t xml:space="preserve">The cohorts will be dynamic such that over the course of the 2 year study all newly eligible children will be enrolled (i.e. those that reach 6 months of age) </w:t>
      </w:r>
      <w:r w:rsidR="00A83325" w:rsidRPr="006B11BD">
        <w:rPr>
          <w:rFonts w:asciiTheme="minorHAnsi" w:hAnsiTheme="minorHAnsi"/>
          <w:bCs/>
        </w:rPr>
        <w:t>while study participants</w:t>
      </w:r>
      <w:r w:rsidR="00D120B8" w:rsidRPr="006B11BD">
        <w:rPr>
          <w:rFonts w:asciiTheme="minorHAnsi" w:hAnsiTheme="minorHAnsi"/>
          <w:bCs/>
        </w:rPr>
        <w:t xml:space="preserve"> who reach 11 years</w:t>
      </w:r>
      <w:r w:rsidR="00A83325" w:rsidRPr="006B11BD">
        <w:rPr>
          <w:rFonts w:asciiTheme="minorHAnsi" w:hAnsiTheme="minorHAnsi"/>
          <w:bCs/>
        </w:rPr>
        <w:t xml:space="preserve"> of age </w:t>
      </w:r>
      <w:r w:rsidR="006F0020" w:rsidRPr="006B11BD">
        <w:rPr>
          <w:rFonts w:asciiTheme="minorHAnsi" w:hAnsiTheme="minorHAnsi"/>
          <w:bCs/>
        </w:rPr>
        <w:t>will be excluded from further follow-up.</w:t>
      </w:r>
      <w:r w:rsidRPr="006B11BD">
        <w:rPr>
          <w:rFonts w:asciiTheme="minorHAnsi" w:hAnsiTheme="minorHAnsi"/>
          <w:bCs/>
        </w:rPr>
        <w:t xml:space="preserve"> </w:t>
      </w:r>
    </w:p>
    <w:p w:rsidR="008B04DF" w:rsidRPr="006B11BD" w:rsidRDefault="008B04DF" w:rsidP="003E698B">
      <w:pPr>
        <w:pStyle w:val="NormalforEditing"/>
        <w:spacing w:before="0" w:after="0" w:line="276" w:lineRule="auto"/>
        <w:rPr>
          <w:rFonts w:cs="Arial"/>
          <w:b/>
          <w:sz w:val="24"/>
          <w:szCs w:val="24"/>
        </w:rPr>
      </w:pPr>
    </w:p>
    <w:p w:rsidR="00AC2431" w:rsidRPr="006B11BD" w:rsidRDefault="00A83325" w:rsidP="00224E0F">
      <w:pPr>
        <w:pStyle w:val="Heading3"/>
        <w:rPr>
          <w:rFonts w:asciiTheme="minorHAnsi" w:hAnsiTheme="minorHAnsi" w:cs="Arial"/>
          <w:sz w:val="24"/>
          <w:szCs w:val="24"/>
        </w:rPr>
      </w:pPr>
      <w:bookmarkStart w:id="20" w:name="_Toc284601018"/>
      <w:r w:rsidRPr="006B11BD">
        <w:rPr>
          <w:rFonts w:asciiTheme="minorHAnsi" w:hAnsiTheme="minorHAnsi" w:cs="Arial"/>
          <w:sz w:val="24"/>
          <w:szCs w:val="24"/>
        </w:rPr>
        <w:t xml:space="preserve">4.3.1 </w:t>
      </w:r>
      <w:r w:rsidR="008B04DF" w:rsidRPr="006B11BD">
        <w:rPr>
          <w:rFonts w:asciiTheme="minorHAnsi" w:hAnsiTheme="minorHAnsi" w:cs="Arial"/>
          <w:sz w:val="24"/>
          <w:szCs w:val="24"/>
        </w:rPr>
        <w:tab/>
      </w:r>
      <w:r w:rsidR="00AC2431" w:rsidRPr="006B11BD">
        <w:rPr>
          <w:rFonts w:asciiTheme="minorHAnsi" w:hAnsiTheme="minorHAnsi" w:cs="Arial"/>
          <w:sz w:val="24"/>
          <w:szCs w:val="24"/>
        </w:rPr>
        <w:t>Selection and Initial contact</w:t>
      </w:r>
      <w:bookmarkEnd w:id="20"/>
    </w:p>
    <w:p w:rsidR="00E26CB9" w:rsidRPr="006B11BD" w:rsidRDefault="00D9523F" w:rsidP="003E698B">
      <w:pPr>
        <w:pStyle w:val="NormalforEditing"/>
        <w:spacing w:before="0" w:after="0" w:line="276" w:lineRule="auto"/>
        <w:ind w:firstLine="720"/>
        <w:rPr>
          <w:rFonts w:cs="Arial"/>
          <w:b/>
          <w:bCs/>
          <w:sz w:val="24"/>
          <w:szCs w:val="24"/>
        </w:rPr>
      </w:pPr>
      <w:r w:rsidRPr="006B11BD">
        <w:rPr>
          <w:rFonts w:cs="Arial"/>
          <w:sz w:val="24"/>
          <w:szCs w:val="24"/>
        </w:rPr>
        <w:t xml:space="preserve">Study personnel will approach households on the randomly selected </w:t>
      </w:r>
      <w:r w:rsidR="00870431" w:rsidRPr="006B11BD">
        <w:rPr>
          <w:rFonts w:cs="Arial"/>
          <w:sz w:val="24"/>
          <w:szCs w:val="24"/>
        </w:rPr>
        <w:t xml:space="preserve">household </w:t>
      </w:r>
      <w:r w:rsidRPr="006B11BD">
        <w:rPr>
          <w:rFonts w:cs="Arial"/>
          <w:sz w:val="24"/>
          <w:szCs w:val="24"/>
        </w:rPr>
        <w:t>list in the order in which they were selected</w:t>
      </w:r>
      <w:r w:rsidRPr="006B11BD">
        <w:rPr>
          <w:sz w:val="24"/>
          <w:szCs w:val="24"/>
        </w:rPr>
        <w:t>.</w:t>
      </w:r>
      <w:r w:rsidR="006E56CC" w:rsidRPr="006B11BD">
        <w:rPr>
          <w:sz w:val="24"/>
          <w:szCs w:val="24"/>
        </w:rPr>
        <w:t xml:space="preserve"> </w:t>
      </w:r>
      <w:r w:rsidRPr="006B11BD">
        <w:rPr>
          <w:sz w:val="24"/>
          <w:szCs w:val="24"/>
        </w:rPr>
        <w:t>When a household with at least one child of appropriate age is identified, study personnel will briefly describe the purpose of the st</w:t>
      </w:r>
      <w:r w:rsidR="00E26CB9" w:rsidRPr="006B11BD">
        <w:rPr>
          <w:sz w:val="24"/>
          <w:szCs w:val="24"/>
        </w:rPr>
        <w:t>udy to</w:t>
      </w:r>
      <w:r w:rsidRPr="006B11BD">
        <w:rPr>
          <w:sz w:val="24"/>
          <w:szCs w:val="24"/>
        </w:rPr>
        <w:t xml:space="preserve"> parent(s) or guardian(s). If the parent(s)/guardian(s) are interested in the study, the study personnel will</w:t>
      </w:r>
      <w:r w:rsidR="00870431" w:rsidRPr="006B11BD">
        <w:rPr>
          <w:sz w:val="24"/>
          <w:szCs w:val="24"/>
        </w:rPr>
        <w:t xml:space="preserve"> take the potential participant and parent/guardian to the study clinic for screening or schedule a screening </w:t>
      </w:r>
      <w:r w:rsidRPr="006B11BD">
        <w:rPr>
          <w:sz w:val="24"/>
          <w:szCs w:val="24"/>
        </w:rPr>
        <w:t>app</w:t>
      </w:r>
      <w:r w:rsidR="00870431" w:rsidRPr="006B11BD">
        <w:rPr>
          <w:sz w:val="24"/>
          <w:szCs w:val="24"/>
        </w:rPr>
        <w:t>ointment date</w:t>
      </w:r>
      <w:r w:rsidR="006E56CC" w:rsidRPr="006B11BD">
        <w:rPr>
          <w:sz w:val="24"/>
          <w:szCs w:val="24"/>
        </w:rPr>
        <w:t>.</w:t>
      </w:r>
      <w:r w:rsidR="006E56CC" w:rsidRPr="006B11BD">
        <w:rPr>
          <w:rFonts w:cs="Arial"/>
          <w:sz w:val="24"/>
          <w:szCs w:val="24"/>
        </w:rPr>
        <w:t xml:space="preserve"> Households in which no children between the ages of 6 months and 10 years reside will be deleted from the random list and the next listed household visited.</w:t>
      </w:r>
      <w:r w:rsidR="00870431" w:rsidRPr="006B11BD">
        <w:rPr>
          <w:rFonts w:cs="Arial"/>
          <w:sz w:val="24"/>
          <w:szCs w:val="24"/>
        </w:rPr>
        <w:t xml:space="preserve"> </w:t>
      </w:r>
      <w:r w:rsidR="00870431" w:rsidRPr="006B11BD">
        <w:rPr>
          <w:sz w:val="24"/>
          <w:szCs w:val="24"/>
        </w:rPr>
        <w:t>If a parent/guardian</w:t>
      </w:r>
      <w:r w:rsidR="006E56CC" w:rsidRPr="006B11BD">
        <w:rPr>
          <w:sz w:val="24"/>
          <w:szCs w:val="24"/>
        </w:rPr>
        <w:t xml:space="preserve"> is</w:t>
      </w:r>
      <w:r w:rsidRPr="006B11BD">
        <w:rPr>
          <w:sz w:val="24"/>
          <w:szCs w:val="24"/>
        </w:rPr>
        <w:t xml:space="preserve"> not home during the initial contact</w:t>
      </w:r>
      <w:r w:rsidR="006E56CC" w:rsidRPr="006B11BD">
        <w:rPr>
          <w:sz w:val="24"/>
          <w:szCs w:val="24"/>
        </w:rPr>
        <w:t>, the household</w:t>
      </w:r>
      <w:r w:rsidRPr="006B11BD">
        <w:rPr>
          <w:sz w:val="24"/>
          <w:szCs w:val="24"/>
        </w:rPr>
        <w:t xml:space="preserve"> will be re-visited on at </w:t>
      </w:r>
      <w:r w:rsidR="006E56CC" w:rsidRPr="006B11BD">
        <w:rPr>
          <w:sz w:val="24"/>
          <w:szCs w:val="24"/>
        </w:rPr>
        <w:t>least 3 other occasions over a 2</w:t>
      </w:r>
      <w:r w:rsidR="00E26CB9" w:rsidRPr="006B11BD">
        <w:rPr>
          <w:sz w:val="24"/>
          <w:szCs w:val="24"/>
        </w:rPr>
        <w:t>-week period before elimination</w:t>
      </w:r>
      <w:r w:rsidR="00D51B82" w:rsidRPr="006B11BD">
        <w:rPr>
          <w:sz w:val="24"/>
          <w:szCs w:val="24"/>
        </w:rPr>
        <w:t xml:space="preserve"> from </w:t>
      </w:r>
      <w:r w:rsidR="00E26CB9" w:rsidRPr="006B11BD">
        <w:rPr>
          <w:sz w:val="24"/>
          <w:szCs w:val="24"/>
        </w:rPr>
        <w:t>the</w:t>
      </w:r>
      <w:r w:rsidRPr="006B11BD">
        <w:rPr>
          <w:sz w:val="24"/>
          <w:szCs w:val="24"/>
        </w:rPr>
        <w:t xml:space="preserve"> sample selection process. </w:t>
      </w:r>
      <w:r w:rsidR="00344305" w:rsidRPr="006B11BD">
        <w:rPr>
          <w:sz w:val="24"/>
          <w:szCs w:val="24"/>
        </w:rPr>
        <w:t>We will enroll a total of 100 households with at least one child and primary caregiver per sub-county.</w:t>
      </w:r>
    </w:p>
    <w:p w:rsidR="00344305" w:rsidRPr="006B11BD" w:rsidRDefault="00344305" w:rsidP="003E698B">
      <w:pPr>
        <w:pStyle w:val="BodyText"/>
        <w:spacing w:after="0" w:line="276" w:lineRule="auto"/>
        <w:rPr>
          <w:rFonts w:asciiTheme="minorHAnsi" w:hAnsiTheme="minorHAnsi" w:cs="Arial"/>
          <w:b/>
          <w:bCs/>
        </w:rPr>
      </w:pPr>
    </w:p>
    <w:p w:rsidR="00361253" w:rsidRPr="006B11BD" w:rsidRDefault="00AC2431" w:rsidP="00224E0F">
      <w:pPr>
        <w:pStyle w:val="Heading3"/>
        <w:rPr>
          <w:rFonts w:asciiTheme="minorHAnsi" w:hAnsiTheme="minorHAnsi" w:cs="Arial"/>
          <w:bCs w:val="0"/>
          <w:sz w:val="24"/>
          <w:szCs w:val="24"/>
        </w:rPr>
      </w:pPr>
      <w:bookmarkStart w:id="21" w:name="_Toc284601019"/>
      <w:r w:rsidRPr="006B11BD">
        <w:rPr>
          <w:rFonts w:asciiTheme="minorHAnsi" w:hAnsiTheme="minorHAnsi" w:cs="Arial"/>
          <w:bCs w:val="0"/>
          <w:sz w:val="24"/>
          <w:szCs w:val="24"/>
        </w:rPr>
        <w:t>4</w:t>
      </w:r>
      <w:r w:rsidR="00870431" w:rsidRPr="006B11BD">
        <w:rPr>
          <w:rFonts w:asciiTheme="minorHAnsi" w:hAnsiTheme="minorHAnsi" w:cs="Arial"/>
          <w:bCs w:val="0"/>
          <w:sz w:val="24"/>
          <w:szCs w:val="24"/>
        </w:rPr>
        <w:t xml:space="preserve">.3.2 </w:t>
      </w:r>
      <w:r w:rsidR="008B04DF" w:rsidRPr="006B11BD">
        <w:rPr>
          <w:rFonts w:asciiTheme="minorHAnsi" w:hAnsiTheme="minorHAnsi" w:cs="Arial"/>
          <w:bCs w:val="0"/>
          <w:sz w:val="24"/>
          <w:szCs w:val="24"/>
        </w:rPr>
        <w:tab/>
      </w:r>
      <w:r w:rsidR="00C42674" w:rsidRPr="006B11BD">
        <w:rPr>
          <w:rFonts w:asciiTheme="minorHAnsi" w:hAnsiTheme="minorHAnsi" w:cs="Arial"/>
          <w:bCs w:val="0"/>
          <w:sz w:val="24"/>
          <w:szCs w:val="24"/>
        </w:rPr>
        <w:t>Study participant s</w:t>
      </w:r>
      <w:r w:rsidR="00421FCC" w:rsidRPr="006B11BD">
        <w:rPr>
          <w:rFonts w:asciiTheme="minorHAnsi" w:hAnsiTheme="minorHAnsi" w:cs="Arial"/>
          <w:bCs w:val="0"/>
          <w:sz w:val="24"/>
          <w:szCs w:val="24"/>
        </w:rPr>
        <w:t>creening</w:t>
      </w:r>
      <w:bookmarkEnd w:id="21"/>
      <w:r w:rsidR="00C42674" w:rsidRPr="006B11BD">
        <w:rPr>
          <w:rFonts w:asciiTheme="minorHAnsi" w:hAnsiTheme="minorHAnsi" w:cs="Arial"/>
          <w:bCs w:val="0"/>
          <w:sz w:val="24"/>
          <w:szCs w:val="24"/>
        </w:rPr>
        <w:t xml:space="preserve"> </w:t>
      </w:r>
    </w:p>
    <w:p w:rsidR="00E26CB9" w:rsidRPr="006B11BD" w:rsidRDefault="00692342" w:rsidP="003E698B">
      <w:pPr>
        <w:pStyle w:val="BodyText"/>
        <w:spacing w:after="0" w:line="276" w:lineRule="auto"/>
        <w:ind w:firstLine="720"/>
        <w:rPr>
          <w:rFonts w:asciiTheme="minorHAnsi" w:hAnsiTheme="minorHAnsi" w:cs="Arial"/>
        </w:rPr>
      </w:pPr>
      <w:r w:rsidRPr="006B11BD">
        <w:rPr>
          <w:rFonts w:asciiTheme="minorHAnsi" w:hAnsiTheme="minorHAnsi" w:cs="Arial"/>
        </w:rPr>
        <w:t>The screening visit and all subsequent stu</w:t>
      </w:r>
      <w:r w:rsidR="00E26CB9" w:rsidRPr="006B11BD">
        <w:rPr>
          <w:rFonts w:asciiTheme="minorHAnsi" w:hAnsiTheme="minorHAnsi" w:cs="Arial"/>
        </w:rPr>
        <w:t>dy visits will take place at a</w:t>
      </w:r>
      <w:r w:rsidR="006C10E4" w:rsidRPr="006B11BD">
        <w:rPr>
          <w:rFonts w:asciiTheme="minorHAnsi" w:hAnsiTheme="minorHAnsi" w:cs="Arial"/>
        </w:rPr>
        <w:t xml:space="preserve"> designated</w:t>
      </w:r>
      <w:r w:rsidRPr="006B11BD">
        <w:rPr>
          <w:rFonts w:asciiTheme="minorHAnsi" w:hAnsiTheme="minorHAnsi" w:cs="Arial"/>
        </w:rPr>
        <w:t xml:space="preserve"> </w:t>
      </w:r>
      <w:r w:rsidRPr="006B11BD">
        <w:rPr>
          <w:rFonts w:asciiTheme="minorHAnsi" w:hAnsiTheme="minorHAnsi"/>
        </w:rPr>
        <w:t xml:space="preserve">study </w:t>
      </w:r>
      <w:r w:rsidRPr="006B11BD">
        <w:rPr>
          <w:rFonts w:asciiTheme="minorHAnsi" w:hAnsiTheme="minorHAnsi" w:cs="Arial"/>
        </w:rPr>
        <w:t>clinic</w:t>
      </w:r>
      <w:r w:rsidR="00870431" w:rsidRPr="006B11BD">
        <w:rPr>
          <w:rFonts w:asciiTheme="minorHAnsi" w:hAnsiTheme="minorHAnsi" w:cs="Arial"/>
        </w:rPr>
        <w:t xml:space="preserve"> </w:t>
      </w:r>
      <w:r w:rsidR="006C10E4" w:rsidRPr="006B11BD">
        <w:rPr>
          <w:rFonts w:asciiTheme="minorHAnsi" w:hAnsiTheme="minorHAnsi" w:cs="Arial"/>
        </w:rPr>
        <w:t>in the health center IV facilitie</w:t>
      </w:r>
      <w:r w:rsidR="005B254B" w:rsidRPr="006B11BD">
        <w:rPr>
          <w:rFonts w:asciiTheme="minorHAnsi" w:hAnsiTheme="minorHAnsi" w:cs="Arial"/>
        </w:rPr>
        <w:t>s</w:t>
      </w:r>
      <w:r w:rsidR="00870431" w:rsidRPr="006B11BD">
        <w:rPr>
          <w:rFonts w:asciiTheme="minorHAnsi" w:hAnsiTheme="minorHAnsi" w:cs="Arial"/>
        </w:rPr>
        <w:t xml:space="preserve"> located in each catchment area</w:t>
      </w:r>
      <w:r w:rsidR="006C10E4" w:rsidRPr="006B11BD">
        <w:rPr>
          <w:rFonts w:asciiTheme="minorHAnsi" w:hAnsiTheme="minorHAnsi" w:cs="Arial"/>
        </w:rPr>
        <w:t xml:space="preserve">. </w:t>
      </w:r>
      <w:r w:rsidRPr="006B11BD">
        <w:rPr>
          <w:rFonts w:asciiTheme="minorHAnsi" w:hAnsiTheme="minorHAnsi" w:cs="Arial"/>
        </w:rPr>
        <w:t>A study clinician</w:t>
      </w:r>
      <w:r w:rsidRPr="006B11BD">
        <w:rPr>
          <w:rFonts w:asciiTheme="minorHAnsi" w:hAnsiTheme="minorHAnsi"/>
        </w:rPr>
        <w:t xml:space="preserve"> will assess eligibility of potential study participants using the following </w:t>
      </w:r>
      <w:r w:rsidR="00E26CB9" w:rsidRPr="006B11BD">
        <w:rPr>
          <w:rFonts w:asciiTheme="minorHAnsi" w:hAnsiTheme="minorHAnsi"/>
        </w:rPr>
        <w:t>selection criteria.</w:t>
      </w:r>
    </w:p>
    <w:p w:rsidR="00344305" w:rsidRPr="006B11BD" w:rsidRDefault="00344305" w:rsidP="003E698B">
      <w:pPr>
        <w:pStyle w:val="BodyText"/>
        <w:spacing w:after="0" w:line="276" w:lineRule="auto"/>
        <w:rPr>
          <w:rFonts w:asciiTheme="minorHAnsi" w:hAnsiTheme="minorHAnsi"/>
        </w:rPr>
      </w:pPr>
    </w:p>
    <w:p w:rsidR="00692342" w:rsidRPr="006B11BD" w:rsidRDefault="00E26CB9" w:rsidP="003E698B">
      <w:pPr>
        <w:pStyle w:val="BodyText"/>
        <w:spacing w:after="0" w:line="276" w:lineRule="auto"/>
        <w:rPr>
          <w:rFonts w:asciiTheme="minorHAnsi" w:hAnsiTheme="minorHAnsi" w:cs="Arial"/>
          <w:u w:val="single"/>
        </w:rPr>
      </w:pPr>
      <w:r w:rsidRPr="006B11BD">
        <w:rPr>
          <w:rFonts w:asciiTheme="minorHAnsi" w:hAnsiTheme="minorHAnsi"/>
        </w:rPr>
        <w:t>I</w:t>
      </w:r>
      <w:r w:rsidR="00692342" w:rsidRPr="006B11BD">
        <w:rPr>
          <w:rFonts w:asciiTheme="minorHAnsi" w:hAnsiTheme="minorHAnsi"/>
        </w:rPr>
        <w:t xml:space="preserve">nclusion criteria: </w:t>
      </w:r>
    </w:p>
    <w:p w:rsidR="00692342" w:rsidRPr="006B11BD" w:rsidRDefault="00692342" w:rsidP="003E698B">
      <w:pPr>
        <w:pStyle w:val="BodyText"/>
        <w:numPr>
          <w:ilvl w:val="0"/>
          <w:numId w:val="12"/>
        </w:numPr>
        <w:spacing w:after="0" w:line="276" w:lineRule="auto"/>
        <w:rPr>
          <w:rFonts w:asciiTheme="minorHAnsi" w:hAnsiTheme="minorHAnsi" w:cs="Arial"/>
        </w:rPr>
      </w:pPr>
      <w:r w:rsidRPr="006B11BD">
        <w:rPr>
          <w:rFonts w:asciiTheme="minorHAnsi" w:hAnsiTheme="minorHAnsi" w:cs="Arial"/>
        </w:rPr>
        <w:t>Documented age between 6 months to 10 years</w:t>
      </w:r>
      <w:r w:rsidR="00D30592" w:rsidRPr="006B11BD">
        <w:rPr>
          <w:rFonts w:asciiTheme="minorHAnsi" w:hAnsiTheme="minorHAnsi" w:cs="Arial"/>
        </w:rPr>
        <w:t xml:space="preserve"> or a primary caretaker of such a child</w:t>
      </w:r>
    </w:p>
    <w:p w:rsidR="00692342" w:rsidRPr="006B11BD" w:rsidRDefault="00692342" w:rsidP="003E698B">
      <w:pPr>
        <w:pStyle w:val="BodyText"/>
        <w:numPr>
          <w:ilvl w:val="0"/>
          <w:numId w:val="12"/>
        </w:numPr>
        <w:spacing w:after="0" w:line="276" w:lineRule="auto"/>
        <w:rPr>
          <w:rFonts w:asciiTheme="minorHAnsi" w:hAnsiTheme="minorHAnsi" w:cs="Arial"/>
        </w:rPr>
      </w:pPr>
      <w:r w:rsidRPr="006B11BD">
        <w:rPr>
          <w:rFonts w:asciiTheme="minorHAnsi" w:hAnsiTheme="minorHAnsi" w:cs="Arial"/>
        </w:rPr>
        <w:t>Resident in the sub-county</w:t>
      </w:r>
      <w:r w:rsidR="006C10E4" w:rsidRPr="006B11BD">
        <w:rPr>
          <w:rFonts w:asciiTheme="minorHAnsi" w:hAnsiTheme="minorHAnsi" w:cs="Arial"/>
        </w:rPr>
        <w:t xml:space="preserve"> at the household selected for recruitment</w:t>
      </w:r>
    </w:p>
    <w:p w:rsidR="00692342" w:rsidRPr="006B11BD" w:rsidRDefault="00692342" w:rsidP="003E698B">
      <w:pPr>
        <w:pStyle w:val="BodyText"/>
        <w:numPr>
          <w:ilvl w:val="0"/>
          <w:numId w:val="12"/>
        </w:numPr>
        <w:spacing w:after="0" w:line="276" w:lineRule="auto"/>
        <w:rPr>
          <w:rFonts w:asciiTheme="minorHAnsi" w:hAnsiTheme="minorHAnsi" w:cs="Arial"/>
        </w:rPr>
      </w:pPr>
      <w:r w:rsidRPr="006B11BD">
        <w:rPr>
          <w:rFonts w:asciiTheme="minorHAnsi" w:hAnsiTheme="minorHAnsi" w:cs="Arial"/>
        </w:rPr>
        <w:t>No intention to move out of the sub-county for the next two years</w:t>
      </w:r>
    </w:p>
    <w:p w:rsidR="00692342" w:rsidRPr="006B11BD" w:rsidRDefault="00692342" w:rsidP="003E698B">
      <w:pPr>
        <w:pStyle w:val="BodyText"/>
        <w:numPr>
          <w:ilvl w:val="0"/>
          <w:numId w:val="12"/>
        </w:numPr>
        <w:spacing w:after="0" w:line="276" w:lineRule="auto"/>
        <w:rPr>
          <w:rFonts w:asciiTheme="minorHAnsi" w:hAnsiTheme="minorHAnsi" w:cs="Arial"/>
        </w:rPr>
      </w:pPr>
      <w:r w:rsidRPr="006B11BD">
        <w:rPr>
          <w:rFonts w:asciiTheme="minorHAnsi" w:hAnsiTheme="minorHAnsi" w:cs="Arial"/>
        </w:rPr>
        <w:t xml:space="preserve">Agreement to come to the study clinic at the UMSP health center sentinel site for any febrile illness </w:t>
      </w:r>
    </w:p>
    <w:p w:rsidR="00692342" w:rsidRPr="006B11BD" w:rsidRDefault="00692342" w:rsidP="003E698B">
      <w:pPr>
        <w:pStyle w:val="BodyText"/>
        <w:numPr>
          <w:ilvl w:val="0"/>
          <w:numId w:val="12"/>
        </w:numPr>
        <w:spacing w:after="0" w:line="276" w:lineRule="auto"/>
        <w:rPr>
          <w:rFonts w:asciiTheme="minorHAnsi" w:hAnsiTheme="minorHAnsi" w:cs="Arial"/>
        </w:rPr>
      </w:pPr>
      <w:r w:rsidRPr="006B11BD">
        <w:rPr>
          <w:rFonts w:asciiTheme="minorHAnsi" w:hAnsiTheme="minorHAnsi" w:cs="Arial"/>
        </w:rPr>
        <w:t>Agreement to avoid antimalarial medications administered outside the study</w:t>
      </w:r>
    </w:p>
    <w:p w:rsidR="00692342" w:rsidRPr="006B11BD" w:rsidRDefault="00692342" w:rsidP="003E698B">
      <w:pPr>
        <w:pStyle w:val="BodyText"/>
        <w:numPr>
          <w:ilvl w:val="0"/>
          <w:numId w:val="12"/>
        </w:numPr>
        <w:spacing w:after="0" w:line="276" w:lineRule="auto"/>
        <w:rPr>
          <w:rFonts w:asciiTheme="minorHAnsi" w:hAnsiTheme="minorHAnsi" w:cs="Arial"/>
          <w:u w:val="single"/>
        </w:rPr>
      </w:pPr>
      <w:r w:rsidRPr="006B11BD">
        <w:rPr>
          <w:rFonts w:asciiTheme="minorHAnsi" w:hAnsiTheme="minorHAnsi" w:cs="Arial"/>
        </w:rPr>
        <w:lastRenderedPageBreak/>
        <w:t xml:space="preserve">Provision of written informed consent </w:t>
      </w:r>
      <w:r w:rsidR="008B4FFD" w:rsidRPr="006B11BD">
        <w:rPr>
          <w:rFonts w:asciiTheme="minorHAnsi" w:hAnsiTheme="minorHAnsi" w:cs="Arial"/>
        </w:rPr>
        <w:t xml:space="preserve">or consent </w:t>
      </w:r>
      <w:r w:rsidRPr="006B11BD">
        <w:rPr>
          <w:rFonts w:asciiTheme="minorHAnsi" w:hAnsiTheme="minorHAnsi" w:cs="Arial"/>
        </w:rPr>
        <w:t>from parent or guardian</w:t>
      </w:r>
      <w:r w:rsidR="00CE0E4B" w:rsidRPr="006B11BD">
        <w:rPr>
          <w:rFonts w:asciiTheme="minorHAnsi" w:hAnsiTheme="minorHAnsi" w:cs="Arial"/>
        </w:rPr>
        <w:t xml:space="preserve"> in case of enrolment of a child; from the participant in case of enrolment of an adult primary care taker</w:t>
      </w:r>
    </w:p>
    <w:p w:rsidR="00E26CB9" w:rsidRPr="006B11BD" w:rsidRDefault="00E26CB9" w:rsidP="003E698B">
      <w:pPr>
        <w:pStyle w:val="BodyText"/>
        <w:spacing w:after="0" w:line="276" w:lineRule="auto"/>
        <w:rPr>
          <w:rFonts w:asciiTheme="minorHAnsi" w:hAnsiTheme="minorHAnsi" w:cs="Arial"/>
        </w:rPr>
      </w:pPr>
    </w:p>
    <w:p w:rsidR="006C10E4" w:rsidRPr="006B11BD" w:rsidRDefault="007F5456" w:rsidP="003E698B">
      <w:pPr>
        <w:pStyle w:val="BodyText"/>
        <w:spacing w:after="0" w:line="276" w:lineRule="auto"/>
        <w:rPr>
          <w:rFonts w:asciiTheme="minorHAnsi" w:hAnsiTheme="minorHAnsi" w:cs="Arial"/>
        </w:rPr>
      </w:pPr>
      <w:r w:rsidRPr="006B11BD">
        <w:rPr>
          <w:rFonts w:asciiTheme="minorHAnsi" w:hAnsiTheme="minorHAnsi" w:cs="Arial"/>
        </w:rPr>
        <w:t>Exclusion criteria:</w:t>
      </w:r>
    </w:p>
    <w:p w:rsidR="007F5456" w:rsidRPr="006B11BD" w:rsidRDefault="007F5456" w:rsidP="003E698B">
      <w:pPr>
        <w:pStyle w:val="ListParagraph"/>
        <w:numPr>
          <w:ilvl w:val="0"/>
          <w:numId w:val="11"/>
        </w:numPr>
        <w:autoSpaceDE w:val="0"/>
        <w:autoSpaceDN w:val="0"/>
        <w:adjustRightInd w:val="0"/>
        <w:spacing w:after="0"/>
        <w:rPr>
          <w:rFonts w:asciiTheme="minorHAnsi" w:hAnsiTheme="minorHAnsi"/>
          <w:sz w:val="24"/>
          <w:szCs w:val="24"/>
        </w:rPr>
      </w:pPr>
      <w:r w:rsidRPr="006B11BD">
        <w:rPr>
          <w:rFonts w:asciiTheme="minorHAnsi" w:hAnsiTheme="minorHAnsi"/>
          <w:sz w:val="24"/>
          <w:szCs w:val="24"/>
        </w:rPr>
        <w:t>Presence of a chronic medical condition requiring specialized primary health care</w:t>
      </w:r>
    </w:p>
    <w:p w:rsidR="007F5456" w:rsidRPr="006B11BD" w:rsidRDefault="00875C1B" w:rsidP="003E698B">
      <w:pPr>
        <w:pStyle w:val="ListParagraph"/>
        <w:numPr>
          <w:ilvl w:val="0"/>
          <w:numId w:val="11"/>
        </w:numPr>
        <w:autoSpaceDE w:val="0"/>
        <w:autoSpaceDN w:val="0"/>
        <w:adjustRightInd w:val="0"/>
        <w:spacing w:after="0"/>
        <w:rPr>
          <w:rFonts w:asciiTheme="minorHAnsi" w:hAnsiTheme="minorHAnsi"/>
          <w:sz w:val="24"/>
          <w:szCs w:val="24"/>
        </w:rPr>
      </w:pPr>
      <w:r w:rsidRPr="006B11BD">
        <w:rPr>
          <w:rFonts w:asciiTheme="minorHAnsi" w:hAnsiTheme="minorHAnsi"/>
          <w:sz w:val="24"/>
          <w:szCs w:val="24"/>
        </w:rPr>
        <w:t xml:space="preserve"> Enrolled in another </w:t>
      </w:r>
      <w:r w:rsidR="005B254B" w:rsidRPr="006B11BD">
        <w:rPr>
          <w:rFonts w:asciiTheme="minorHAnsi" w:hAnsiTheme="minorHAnsi"/>
          <w:sz w:val="24"/>
          <w:szCs w:val="24"/>
        </w:rPr>
        <w:t>research study</w:t>
      </w:r>
    </w:p>
    <w:p w:rsidR="00BD70B6" w:rsidRPr="006B11BD" w:rsidRDefault="00BD70B6" w:rsidP="003E698B">
      <w:pPr>
        <w:autoSpaceDE w:val="0"/>
        <w:autoSpaceDN w:val="0"/>
        <w:adjustRightInd w:val="0"/>
        <w:spacing w:after="0"/>
        <w:rPr>
          <w:rFonts w:asciiTheme="minorHAnsi" w:hAnsiTheme="minorHAnsi" w:cs="TimesNewRomanPSMT"/>
          <w:b/>
          <w:sz w:val="24"/>
          <w:szCs w:val="24"/>
          <w:lang w:val="en-US"/>
        </w:rPr>
      </w:pPr>
    </w:p>
    <w:p w:rsidR="00E26CB9" w:rsidRPr="006B11BD" w:rsidRDefault="00BD70B6" w:rsidP="00224E0F">
      <w:pPr>
        <w:pStyle w:val="Heading3"/>
        <w:rPr>
          <w:rFonts w:asciiTheme="minorHAnsi" w:hAnsiTheme="minorHAnsi" w:cs="TimesNewRomanPSMT"/>
          <w:sz w:val="24"/>
          <w:szCs w:val="24"/>
          <w:lang w:val="en-US"/>
        </w:rPr>
      </w:pPr>
      <w:bookmarkStart w:id="22" w:name="_Toc284601020"/>
      <w:r w:rsidRPr="006B11BD">
        <w:rPr>
          <w:rFonts w:asciiTheme="minorHAnsi" w:hAnsiTheme="minorHAnsi" w:cs="TimesNewRomanPSMT"/>
          <w:sz w:val="24"/>
          <w:szCs w:val="24"/>
          <w:lang w:val="en-US"/>
        </w:rPr>
        <w:t xml:space="preserve">4.3.3 </w:t>
      </w:r>
      <w:r w:rsidR="0024022D" w:rsidRPr="006B11BD">
        <w:rPr>
          <w:rFonts w:asciiTheme="minorHAnsi" w:hAnsiTheme="minorHAnsi" w:cs="TimesNewRomanPSMT"/>
          <w:sz w:val="24"/>
          <w:szCs w:val="24"/>
          <w:lang w:val="en-US"/>
        </w:rPr>
        <w:tab/>
      </w:r>
      <w:r w:rsidR="00E26CB9" w:rsidRPr="006B11BD">
        <w:rPr>
          <w:rFonts w:asciiTheme="minorHAnsi" w:hAnsiTheme="minorHAnsi" w:cs="TimesNewRomanPSMT"/>
          <w:sz w:val="24"/>
          <w:szCs w:val="24"/>
          <w:lang w:val="en-US"/>
        </w:rPr>
        <w:t>Informed consent</w:t>
      </w:r>
      <w:bookmarkEnd w:id="22"/>
      <w:r w:rsidR="00E26CB9" w:rsidRPr="006B11BD">
        <w:rPr>
          <w:rFonts w:asciiTheme="minorHAnsi" w:hAnsiTheme="minorHAnsi" w:cs="TimesNewRomanPSMT"/>
          <w:sz w:val="24"/>
          <w:szCs w:val="24"/>
          <w:lang w:val="en-US"/>
        </w:rPr>
        <w:t xml:space="preserve"> </w:t>
      </w:r>
    </w:p>
    <w:p w:rsidR="00BD70B6" w:rsidRPr="006B11BD" w:rsidRDefault="00BD70B6" w:rsidP="003E698B">
      <w:pPr>
        <w:autoSpaceDE w:val="0"/>
        <w:autoSpaceDN w:val="0"/>
        <w:adjustRightInd w:val="0"/>
        <w:spacing w:after="0"/>
        <w:ind w:firstLine="720"/>
        <w:rPr>
          <w:rFonts w:asciiTheme="minorHAnsi" w:hAnsiTheme="minorHAnsi"/>
          <w:sz w:val="24"/>
          <w:szCs w:val="24"/>
        </w:rPr>
      </w:pPr>
      <w:r w:rsidRPr="006B11BD">
        <w:rPr>
          <w:rFonts w:asciiTheme="minorHAnsi" w:hAnsiTheme="minorHAnsi"/>
          <w:sz w:val="24"/>
          <w:szCs w:val="24"/>
        </w:rPr>
        <w:t xml:space="preserve">Written informed consent will be requested from parents/guardians of children </w:t>
      </w:r>
      <w:r w:rsidR="00D74CF7" w:rsidRPr="006B11BD">
        <w:rPr>
          <w:rFonts w:asciiTheme="minorHAnsi" w:hAnsiTheme="minorHAnsi"/>
          <w:sz w:val="24"/>
          <w:szCs w:val="24"/>
        </w:rPr>
        <w:t xml:space="preserve">as well as the primary care givers of children enrolled </w:t>
      </w:r>
      <w:r w:rsidRPr="006B11BD">
        <w:rPr>
          <w:rFonts w:asciiTheme="minorHAnsi" w:hAnsiTheme="minorHAnsi"/>
          <w:sz w:val="24"/>
          <w:szCs w:val="24"/>
        </w:rPr>
        <w:t xml:space="preserve">who meet the eligibility criteria and assent will be requested from children aged 8 years and older. </w:t>
      </w:r>
      <w:r w:rsidRPr="006B11BD">
        <w:rPr>
          <w:rFonts w:asciiTheme="minorHAnsi" w:hAnsiTheme="minorHAnsi" w:cs="TimesNewRomanPSMT"/>
          <w:sz w:val="24"/>
          <w:szCs w:val="24"/>
          <w:lang w:val="en-US"/>
        </w:rPr>
        <w:t>If parents/guardians are undecided about cons</w:t>
      </w:r>
      <w:r w:rsidR="00D74CF7" w:rsidRPr="006B11BD">
        <w:rPr>
          <w:rFonts w:asciiTheme="minorHAnsi" w:hAnsiTheme="minorHAnsi" w:cs="TimesNewRomanPSMT"/>
          <w:sz w:val="24"/>
          <w:szCs w:val="24"/>
          <w:lang w:val="en-US"/>
        </w:rPr>
        <w:t>enting for their child(</w:t>
      </w:r>
      <w:r w:rsidRPr="006B11BD">
        <w:rPr>
          <w:rFonts w:asciiTheme="minorHAnsi" w:hAnsiTheme="minorHAnsi" w:cs="TimesNewRomanPSMT"/>
          <w:sz w:val="24"/>
          <w:szCs w:val="24"/>
          <w:lang w:val="en-US"/>
        </w:rPr>
        <w:t>ren</w:t>
      </w:r>
      <w:r w:rsidR="00D74CF7" w:rsidRPr="006B11BD">
        <w:rPr>
          <w:rFonts w:asciiTheme="minorHAnsi" w:hAnsiTheme="minorHAnsi" w:cs="TimesNewRomanPSMT"/>
          <w:sz w:val="24"/>
          <w:szCs w:val="24"/>
          <w:lang w:val="en-US"/>
        </w:rPr>
        <w:t>)</w:t>
      </w:r>
      <w:r w:rsidR="008B4FFD" w:rsidRPr="006B11BD">
        <w:rPr>
          <w:rFonts w:asciiTheme="minorHAnsi" w:hAnsiTheme="minorHAnsi" w:cs="TimesNewRomanPSMT"/>
          <w:sz w:val="24"/>
          <w:szCs w:val="24"/>
          <w:lang w:val="en-US"/>
        </w:rPr>
        <w:t xml:space="preserve"> or themselves</w:t>
      </w:r>
      <w:r w:rsidRPr="006B11BD">
        <w:rPr>
          <w:rFonts w:asciiTheme="minorHAnsi" w:hAnsiTheme="minorHAnsi" w:cs="TimesNewRomanPSMT"/>
          <w:sz w:val="24"/>
          <w:szCs w:val="24"/>
          <w:lang w:val="en-US"/>
        </w:rPr>
        <w:t xml:space="preserve"> at the</w:t>
      </w:r>
      <w:r w:rsidR="009D06ED" w:rsidRPr="006B11BD">
        <w:rPr>
          <w:rFonts w:asciiTheme="minorHAnsi" w:hAnsiTheme="minorHAnsi" w:cs="TimesNewRomanPSMT"/>
          <w:sz w:val="24"/>
          <w:szCs w:val="24"/>
          <w:lang w:val="en-US"/>
        </w:rPr>
        <w:t xml:space="preserve"> time of the</w:t>
      </w:r>
      <w:r w:rsidRPr="006B11BD">
        <w:rPr>
          <w:rFonts w:asciiTheme="minorHAnsi" w:hAnsiTheme="minorHAnsi" w:cs="TimesNewRomanPSMT"/>
          <w:sz w:val="24"/>
          <w:szCs w:val="24"/>
          <w:lang w:val="en-US"/>
        </w:rPr>
        <w:t xml:space="preserve"> initial screening visit, they will be allowed up to two weeks to make a final decision about study participation.</w:t>
      </w:r>
    </w:p>
    <w:p w:rsidR="000D0B13" w:rsidRPr="006B11BD" w:rsidRDefault="000D0B13" w:rsidP="000D0B13">
      <w:pPr>
        <w:autoSpaceDE w:val="0"/>
        <w:autoSpaceDN w:val="0"/>
        <w:adjustRightInd w:val="0"/>
        <w:spacing w:after="0"/>
        <w:ind w:firstLine="720"/>
        <w:rPr>
          <w:rFonts w:asciiTheme="minorHAnsi" w:hAnsiTheme="minorHAnsi" w:cs="TimesNewRomanPSMT"/>
          <w:sz w:val="24"/>
          <w:szCs w:val="24"/>
          <w:lang w:val="en-US"/>
        </w:rPr>
      </w:pPr>
      <w:r w:rsidRPr="006B11BD">
        <w:rPr>
          <w:rFonts w:asciiTheme="minorHAnsi" w:hAnsiTheme="minorHAnsi" w:cs="TimesNewRomanPSMT"/>
          <w:sz w:val="24"/>
          <w:szCs w:val="24"/>
          <w:lang w:val="en-US"/>
        </w:rPr>
        <w:t xml:space="preserve">Written informed consent forms will be provided to the parents/guardians and available in Luganda, Lusoga for those in Walukuba; Rukiga, Runyankore for those in Kihihi and Japadhola and Ateso for those in Nagongera sub-county. Following the informed consent discussion, parents/guardians will be asked to sign an IRB-approved written consent form for their child/children and themselves to participate in the research study and a second approved consent form for the future use of biological specimens obtained during the course of the study. </w:t>
      </w:r>
    </w:p>
    <w:p w:rsidR="002C6378" w:rsidRPr="006B11BD" w:rsidRDefault="00BD70B6" w:rsidP="002C6378">
      <w:pPr>
        <w:pStyle w:val="BodyTextIndent"/>
        <w:spacing w:after="0"/>
        <w:ind w:left="0" w:firstLine="720"/>
        <w:rPr>
          <w:sz w:val="24"/>
          <w:szCs w:val="24"/>
        </w:rPr>
      </w:pPr>
      <w:r w:rsidRPr="006B11BD">
        <w:rPr>
          <w:rFonts w:asciiTheme="minorHAnsi" w:hAnsiTheme="minorHAnsi" w:cs="TimesNewRomanPSMT"/>
          <w:sz w:val="24"/>
          <w:szCs w:val="24"/>
          <w:lang w:val="en-US"/>
        </w:rPr>
        <w:t>A</w:t>
      </w:r>
      <w:r w:rsidR="00E26CB9" w:rsidRPr="006B11BD">
        <w:rPr>
          <w:rFonts w:asciiTheme="minorHAnsi" w:hAnsiTheme="minorHAnsi" w:cs="TimesNewRomanPSMT"/>
          <w:sz w:val="24"/>
          <w:szCs w:val="24"/>
          <w:lang w:val="en-US"/>
        </w:rPr>
        <w:t xml:space="preserve"> study clinician will conduct th</w:t>
      </w:r>
      <w:r w:rsidRPr="006B11BD">
        <w:rPr>
          <w:rFonts w:asciiTheme="minorHAnsi" w:hAnsiTheme="minorHAnsi" w:cs="TimesNewRomanPSMT"/>
          <w:sz w:val="24"/>
          <w:szCs w:val="24"/>
          <w:lang w:val="en-US"/>
        </w:rPr>
        <w:t>e informed consent discussion at</w:t>
      </w:r>
      <w:r w:rsidR="00E26CB9" w:rsidRPr="006B11BD">
        <w:rPr>
          <w:rFonts w:asciiTheme="minorHAnsi" w:hAnsiTheme="minorHAnsi" w:cs="TimesNewRomanPSMT"/>
          <w:sz w:val="24"/>
          <w:szCs w:val="24"/>
          <w:lang w:val="en-US"/>
        </w:rPr>
        <w:t xml:space="preserve"> the </w:t>
      </w:r>
      <w:r w:rsidRPr="006B11BD">
        <w:rPr>
          <w:rFonts w:asciiTheme="minorHAnsi" w:hAnsiTheme="minorHAnsi" w:cs="TimesNewRomanPSMT"/>
          <w:sz w:val="24"/>
          <w:szCs w:val="24"/>
          <w:lang w:val="en-US"/>
        </w:rPr>
        <w:t>study clinic</w:t>
      </w:r>
      <w:r w:rsidR="00E26CB9" w:rsidRPr="006B11BD">
        <w:rPr>
          <w:rFonts w:asciiTheme="minorHAnsi" w:hAnsiTheme="minorHAnsi" w:cs="TimesNewRomanPSMT"/>
          <w:sz w:val="24"/>
          <w:szCs w:val="24"/>
          <w:lang w:val="en-US"/>
        </w:rPr>
        <w:t xml:space="preserve"> in the appropr</w:t>
      </w:r>
      <w:r w:rsidRPr="006B11BD">
        <w:rPr>
          <w:rFonts w:asciiTheme="minorHAnsi" w:hAnsiTheme="minorHAnsi" w:cs="TimesNewRomanPSMT"/>
          <w:sz w:val="24"/>
          <w:szCs w:val="24"/>
          <w:lang w:val="en-US"/>
        </w:rPr>
        <w:t xml:space="preserve">iate language </w:t>
      </w:r>
      <w:r w:rsidR="00E26CB9" w:rsidRPr="006B11BD">
        <w:rPr>
          <w:rFonts w:asciiTheme="minorHAnsi" w:hAnsiTheme="minorHAnsi" w:cs="TimesNewRomanPSMT"/>
          <w:sz w:val="24"/>
          <w:szCs w:val="24"/>
          <w:lang w:val="en-US"/>
        </w:rPr>
        <w:t xml:space="preserve">and a translator will be used if necessary and will include a detailed description of the purpose of the study, study procedures and risks and benefits to participants. </w:t>
      </w:r>
      <w:r w:rsidR="002C6378" w:rsidRPr="006B11BD">
        <w:rPr>
          <w:sz w:val="24"/>
          <w:szCs w:val="24"/>
        </w:rPr>
        <w:t xml:space="preserve">Each section of the consent form should be read to the participant or parent/guardian exactly as it is written either by the </w:t>
      </w:r>
      <w:r w:rsidR="002C6378" w:rsidRPr="006B11BD">
        <w:rPr>
          <w:rFonts w:asciiTheme="minorHAnsi" w:hAnsiTheme="minorHAnsi" w:cs="TimesNewRomanPSMT"/>
          <w:sz w:val="24"/>
          <w:szCs w:val="24"/>
          <w:lang w:val="en-US"/>
        </w:rPr>
        <w:t xml:space="preserve">study clinician </w:t>
      </w:r>
      <w:r w:rsidR="002C6378" w:rsidRPr="006B11BD">
        <w:rPr>
          <w:sz w:val="24"/>
          <w:szCs w:val="24"/>
        </w:rPr>
        <w:t xml:space="preserve">or by the translator if the </w:t>
      </w:r>
      <w:r w:rsidR="005E5A8C" w:rsidRPr="006B11BD">
        <w:rPr>
          <w:rFonts w:asciiTheme="minorHAnsi" w:hAnsiTheme="minorHAnsi" w:cs="TimesNewRomanPSMT"/>
          <w:sz w:val="24"/>
          <w:szCs w:val="24"/>
          <w:lang w:val="en-US"/>
        </w:rPr>
        <w:t xml:space="preserve">study clinician </w:t>
      </w:r>
      <w:r w:rsidR="002C6378" w:rsidRPr="006B11BD">
        <w:rPr>
          <w:sz w:val="24"/>
          <w:szCs w:val="24"/>
        </w:rPr>
        <w:t xml:space="preserve">cannot read that language, and then further explained to the participant or parent/guardian if necessary.  </w:t>
      </w:r>
      <w:r w:rsidR="005E5A8C" w:rsidRPr="006B11BD">
        <w:rPr>
          <w:sz w:val="24"/>
          <w:szCs w:val="24"/>
        </w:rPr>
        <w:t>T</w:t>
      </w:r>
      <w:r w:rsidR="002C6378" w:rsidRPr="006B11BD">
        <w:rPr>
          <w:sz w:val="24"/>
          <w:szCs w:val="24"/>
        </w:rPr>
        <w:t xml:space="preserve">he translator will also assist with the discussion and assessment of comprehension. </w:t>
      </w:r>
      <w:r w:rsidR="005E5A8C" w:rsidRPr="006B11BD">
        <w:rPr>
          <w:rFonts w:asciiTheme="minorHAnsi" w:hAnsiTheme="minorHAnsi" w:cs="TimesNewRomanPSMT"/>
          <w:sz w:val="24"/>
          <w:szCs w:val="24"/>
          <w:lang w:val="en-US"/>
        </w:rPr>
        <w:t xml:space="preserve">If the parent or guardian is unable to read or write, their fingerprint will substitute for a signature, and a signature from a witness to the informed consent procedures will be obtained. Study participants aged 8 – 10 yrs will be asked to provide assent to participate in the study as per </w:t>
      </w:r>
      <w:r w:rsidR="000D0B13" w:rsidRPr="006B11BD">
        <w:rPr>
          <w:rFonts w:asciiTheme="minorHAnsi" w:hAnsiTheme="minorHAnsi" w:cs="TimesNewRomanPSMT"/>
          <w:sz w:val="24"/>
          <w:szCs w:val="24"/>
          <w:lang w:val="en-US"/>
        </w:rPr>
        <w:t>Uganda National Council of Science and T</w:t>
      </w:r>
      <w:r w:rsidR="005E5A8C" w:rsidRPr="006B11BD">
        <w:rPr>
          <w:rFonts w:asciiTheme="minorHAnsi" w:hAnsiTheme="minorHAnsi" w:cs="TimesNewRomanPSMT"/>
          <w:sz w:val="24"/>
          <w:szCs w:val="24"/>
          <w:lang w:val="en-US"/>
        </w:rPr>
        <w:t xml:space="preserve">echnology guidelines </w:t>
      </w:r>
      <w:r w:rsidR="005E5A8C" w:rsidRPr="006B11BD">
        <w:rPr>
          <w:rFonts w:asciiTheme="minorHAnsi" w:hAnsiTheme="minorHAnsi" w:cs="TimesNewRomanPSMT"/>
          <w:sz w:val="24"/>
          <w:szCs w:val="24"/>
          <w:vertAlign w:val="superscript"/>
          <w:lang w:val="en-US"/>
        </w:rPr>
        <w:t>12</w:t>
      </w:r>
      <w:r w:rsidR="005E5A8C" w:rsidRPr="006B11BD">
        <w:rPr>
          <w:rFonts w:asciiTheme="minorHAnsi" w:hAnsiTheme="minorHAnsi" w:cs="TimesNewRomanPSMT"/>
          <w:sz w:val="24"/>
          <w:szCs w:val="24"/>
          <w:lang w:val="en-US"/>
        </w:rPr>
        <w:t>.</w:t>
      </w:r>
    </w:p>
    <w:p w:rsidR="005A0276" w:rsidRPr="006B11BD" w:rsidRDefault="005A0276" w:rsidP="003E698B">
      <w:pPr>
        <w:autoSpaceDE w:val="0"/>
        <w:autoSpaceDN w:val="0"/>
        <w:adjustRightInd w:val="0"/>
        <w:spacing w:after="0"/>
        <w:ind w:firstLine="720"/>
        <w:rPr>
          <w:rFonts w:asciiTheme="minorHAnsi" w:hAnsiTheme="minorHAnsi"/>
          <w:sz w:val="24"/>
          <w:szCs w:val="24"/>
        </w:rPr>
      </w:pPr>
      <w:r w:rsidRPr="006B11BD">
        <w:rPr>
          <w:rFonts w:asciiTheme="minorHAnsi" w:hAnsiTheme="minorHAnsi"/>
          <w:sz w:val="24"/>
          <w:szCs w:val="24"/>
        </w:rPr>
        <w:t>In addition to</w:t>
      </w:r>
      <w:r w:rsidR="009779A8" w:rsidRPr="006B11BD">
        <w:rPr>
          <w:rFonts w:asciiTheme="minorHAnsi" w:hAnsiTheme="minorHAnsi"/>
          <w:sz w:val="24"/>
          <w:szCs w:val="24"/>
        </w:rPr>
        <w:t xml:space="preserve"> written</w:t>
      </w:r>
      <w:r w:rsidRPr="006B11BD">
        <w:rPr>
          <w:rFonts w:asciiTheme="minorHAnsi" w:hAnsiTheme="minorHAnsi"/>
          <w:sz w:val="24"/>
          <w:szCs w:val="24"/>
        </w:rPr>
        <w:t xml:space="preserve"> informed consent for cohort study participants, verbal consent will be requested from all other individuals living in participating households but not eligible for the study, </w:t>
      </w:r>
      <w:r w:rsidR="009779A8" w:rsidRPr="006B11BD">
        <w:rPr>
          <w:rFonts w:asciiTheme="minorHAnsi" w:hAnsiTheme="minorHAnsi"/>
          <w:sz w:val="24"/>
          <w:szCs w:val="24"/>
        </w:rPr>
        <w:t>for a single finger-prick blood sa</w:t>
      </w:r>
      <w:r w:rsidR="00436D55" w:rsidRPr="006B11BD">
        <w:rPr>
          <w:rFonts w:asciiTheme="minorHAnsi" w:hAnsiTheme="minorHAnsi"/>
          <w:sz w:val="24"/>
          <w:szCs w:val="24"/>
        </w:rPr>
        <w:t>mple collected only at baseline</w:t>
      </w:r>
      <w:r w:rsidR="00621869" w:rsidRPr="006B11BD">
        <w:rPr>
          <w:rFonts w:asciiTheme="minorHAnsi" w:hAnsiTheme="minorHAnsi"/>
          <w:sz w:val="24"/>
          <w:szCs w:val="24"/>
        </w:rPr>
        <w:t>. This finger prick blood sample will be used for future genetic testing (see section 4.8).</w:t>
      </w:r>
      <w:r w:rsidRPr="006B11BD">
        <w:rPr>
          <w:rFonts w:asciiTheme="minorHAnsi" w:hAnsiTheme="minorHAnsi"/>
          <w:sz w:val="24"/>
          <w:szCs w:val="24"/>
        </w:rPr>
        <w:t xml:space="preserve"> </w:t>
      </w:r>
    </w:p>
    <w:p w:rsidR="005A0276" w:rsidRPr="006B11BD" w:rsidRDefault="005A0276" w:rsidP="003E698B">
      <w:pPr>
        <w:autoSpaceDE w:val="0"/>
        <w:autoSpaceDN w:val="0"/>
        <w:adjustRightInd w:val="0"/>
        <w:spacing w:after="0"/>
        <w:ind w:firstLine="720"/>
        <w:rPr>
          <w:rFonts w:asciiTheme="minorHAnsi" w:hAnsiTheme="minorHAnsi" w:cs="TimesNewRomanPSMT"/>
          <w:sz w:val="24"/>
          <w:szCs w:val="24"/>
          <w:lang w:val="en-US"/>
        </w:rPr>
      </w:pPr>
    </w:p>
    <w:p w:rsidR="00421FCC" w:rsidRPr="006B11BD" w:rsidRDefault="00BD70B6" w:rsidP="00224E0F">
      <w:pPr>
        <w:pStyle w:val="Heading3"/>
        <w:rPr>
          <w:rFonts w:asciiTheme="minorHAnsi" w:hAnsiTheme="minorHAnsi" w:cs="TimesNewRomanPSMT"/>
          <w:bCs w:val="0"/>
          <w:sz w:val="24"/>
          <w:szCs w:val="24"/>
          <w:lang w:val="en-US"/>
        </w:rPr>
      </w:pPr>
      <w:bookmarkStart w:id="23" w:name="_Toc284601021"/>
      <w:r w:rsidRPr="006B11BD">
        <w:rPr>
          <w:rFonts w:asciiTheme="minorHAnsi" w:hAnsiTheme="minorHAnsi" w:cs="TimesNewRomanPSMT"/>
          <w:bCs w:val="0"/>
          <w:sz w:val="24"/>
          <w:szCs w:val="24"/>
          <w:lang w:val="en-US"/>
        </w:rPr>
        <w:lastRenderedPageBreak/>
        <w:t>4.3.4</w:t>
      </w:r>
      <w:r w:rsidR="00870431" w:rsidRPr="006B11BD">
        <w:rPr>
          <w:rFonts w:asciiTheme="minorHAnsi" w:hAnsiTheme="minorHAnsi" w:cs="TimesNewRomanPSMT"/>
          <w:bCs w:val="0"/>
          <w:sz w:val="24"/>
          <w:szCs w:val="24"/>
          <w:lang w:val="en-US"/>
        </w:rPr>
        <w:t xml:space="preserve"> </w:t>
      </w:r>
      <w:r w:rsidR="0024022D" w:rsidRPr="006B11BD">
        <w:rPr>
          <w:rFonts w:asciiTheme="minorHAnsi" w:hAnsiTheme="minorHAnsi" w:cs="TimesNewRomanPSMT"/>
          <w:bCs w:val="0"/>
          <w:sz w:val="24"/>
          <w:szCs w:val="24"/>
          <w:lang w:val="en-US"/>
        </w:rPr>
        <w:tab/>
      </w:r>
      <w:r w:rsidR="00870431" w:rsidRPr="006B11BD">
        <w:rPr>
          <w:rFonts w:asciiTheme="minorHAnsi" w:hAnsiTheme="minorHAnsi" w:cs="TimesNewRomanPSMT"/>
          <w:bCs w:val="0"/>
          <w:sz w:val="24"/>
          <w:szCs w:val="24"/>
          <w:lang w:val="en-US"/>
        </w:rPr>
        <w:t>Study e</w:t>
      </w:r>
      <w:r w:rsidR="00421FCC" w:rsidRPr="006B11BD">
        <w:rPr>
          <w:rFonts w:asciiTheme="minorHAnsi" w:hAnsiTheme="minorHAnsi" w:cs="TimesNewRomanPSMT"/>
          <w:bCs w:val="0"/>
          <w:sz w:val="24"/>
          <w:szCs w:val="24"/>
          <w:lang w:val="en-US"/>
        </w:rPr>
        <w:t>nrolment</w:t>
      </w:r>
      <w:bookmarkEnd w:id="23"/>
    </w:p>
    <w:p w:rsidR="009B54CB" w:rsidRPr="006B11BD" w:rsidRDefault="00692342" w:rsidP="003E698B">
      <w:pPr>
        <w:pStyle w:val="BodyText"/>
        <w:spacing w:after="0" w:line="276" w:lineRule="auto"/>
        <w:ind w:firstLine="720"/>
        <w:rPr>
          <w:rFonts w:asciiTheme="minorHAnsi" w:hAnsiTheme="minorHAnsi" w:cs="Arial"/>
        </w:rPr>
      </w:pPr>
      <w:r w:rsidRPr="006B11BD">
        <w:rPr>
          <w:rFonts w:asciiTheme="minorHAnsi" w:hAnsiTheme="minorHAnsi" w:cs="Arial"/>
        </w:rPr>
        <w:t>After</w:t>
      </w:r>
      <w:r w:rsidR="00C42674" w:rsidRPr="006B11BD">
        <w:rPr>
          <w:rFonts w:asciiTheme="minorHAnsi" w:hAnsiTheme="minorHAnsi" w:cs="Arial"/>
        </w:rPr>
        <w:t xml:space="preserve"> </w:t>
      </w:r>
      <w:r w:rsidR="00436D55" w:rsidRPr="006B11BD">
        <w:rPr>
          <w:rFonts w:asciiTheme="minorHAnsi" w:hAnsiTheme="minorHAnsi" w:cs="Arial"/>
        </w:rPr>
        <w:t xml:space="preserve">cohort </w:t>
      </w:r>
      <w:r w:rsidR="00C42674" w:rsidRPr="006B11BD">
        <w:rPr>
          <w:rFonts w:asciiTheme="minorHAnsi" w:hAnsiTheme="minorHAnsi" w:cs="Arial"/>
        </w:rPr>
        <w:t xml:space="preserve">participants are deemed eligible for </w:t>
      </w:r>
      <w:r w:rsidR="00E26CB9" w:rsidRPr="006B11BD">
        <w:rPr>
          <w:rFonts w:asciiTheme="minorHAnsi" w:hAnsiTheme="minorHAnsi" w:cs="Arial"/>
        </w:rPr>
        <w:t>enrolment and</w:t>
      </w:r>
      <w:r w:rsidRPr="006B11BD">
        <w:rPr>
          <w:rFonts w:asciiTheme="minorHAnsi" w:hAnsiTheme="minorHAnsi" w:cs="Arial"/>
        </w:rPr>
        <w:t xml:space="preserve"> informed consent</w:t>
      </w:r>
      <w:r w:rsidR="00C42674" w:rsidRPr="006B11BD">
        <w:rPr>
          <w:rFonts w:asciiTheme="minorHAnsi" w:hAnsiTheme="minorHAnsi" w:cs="Arial"/>
        </w:rPr>
        <w:t xml:space="preserve"> for study participation</w:t>
      </w:r>
      <w:r w:rsidR="003A2F5B" w:rsidRPr="006B11BD">
        <w:rPr>
          <w:rFonts w:asciiTheme="minorHAnsi" w:hAnsiTheme="minorHAnsi" w:cs="Arial"/>
        </w:rPr>
        <w:t xml:space="preserve"> is </w:t>
      </w:r>
      <w:r w:rsidR="00E26CB9" w:rsidRPr="006B11BD">
        <w:rPr>
          <w:rFonts w:asciiTheme="minorHAnsi" w:hAnsiTheme="minorHAnsi" w:cs="Arial"/>
        </w:rPr>
        <w:t>obtained</w:t>
      </w:r>
      <w:r w:rsidR="00C42674" w:rsidRPr="006B11BD">
        <w:rPr>
          <w:rFonts w:asciiTheme="minorHAnsi" w:hAnsiTheme="minorHAnsi" w:cs="Arial"/>
        </w:rPr>
        <w:t>,</w:t>
      </w:r>
      <w:r w:rsidR="00BD70B6" w:rsidRPr="006B11BD">
        <w:rPr>
          <w:rFonts w:asciiTheme="minorHAnsi" w:hAnsiTheme="minorHAnsi" w:cs="Arial"/>
        </w:rPr>
        <w:t xml:space="preserve"> they shall be enrolled. Study participants will be </w:t>
      </w:r>
      <w:r w:rsidR="00E26CB9" w:rsidRPr="006B11BD">
        <w:rPr>
          <w:rFonts w:asciiTheme="minorHAnsi" w:hAnsiTheme="minorHAnsi" w:cs="Arial"/>
        </w:rPr>
        <w:t xml:space="preserve">given a unique study number which will be linked to their household ID number and will </w:t>
      </w:r>
      <w:r w:rsidR="00C42674" w:rsidRPr="006B11BD">
        <w:rPr>
          <w:rFonts w:asciiTheme="minorHAnsi" w:hAnsiTheme="minorHAnsi" w:cs="Arial"/>
        </w:rPr>
        <w:t>undergo a standard basel</w:t>
      </w:r>
      <w:r w:rsidR="00E26CB9" w:rsidRPr="006B11BD">
        <w:rPr>
          <w:rFonts w:asciiTheme="minorHAnsi" w:hAnsiTheme="minorHAnsi" w:cs="Arial"/>
        </w:rPr>
        <w:t>ine evaluation.</w:t>
      </w:r>
      <w:r w:rsidR="00436D55" w:rsidRPr="006B11BD">
        <w:rPr>
          <w:rFonts w:asciiTheme="minorHAnsi" w:hAnsiTheme="minorHAnsi" w:cs="Arial"/>
        </w:rPr>
        <w:t xml:space="preserve"> </w:t>
      </w:r>
      <w:r w:rsidR="00C42674" w:rsidRPr="006B11BD">
        <w:rPr>
          <w:rFonts w:asciiTheme="minorHAnsi" w:hAnsiTheme="minorHAnsi" w:cs="Arial"/>
        </w:rPr>
        <w:t>The baseline evaluation will include a</w:t>
      </w:r>
      <w:r w:rsidR="0011562F" w:rsidRPr="006B11BD">
        <w:rPr>
          <w:rFonts w:asciiTheme="minorHAnsi" w:hAnsiTheme="minorHAnsi" w:cs="Arial"/>
        </w:rPr>
        <w:t xml:space="preserve"> standard</w:t>
      </w:r>
      <w:r w:rsidR="00587449" w:rsidRPr="006B11BD">
        <w:rPr>
          <w:rFonts w:asciiTheme="minorHAnsi" w:hAnsiTheme="minorHAnsi"/>
        </w:rPr>
        <w:t xml:space="preserve"> history </w:t>
      </w:r>
      <w:r w:rsidR="00C42674" w:rsidRPr="006B11BD">
        <w:rPr>
          <w:rFonts w:asciiTheme="minorHAnsi" w:hAnsiTheme="minorHAnsi"/>
        </w:rPr>
        <w:t xml:space="preserve">taking </w:t>
      </w:r>
      <w:r w:rsidR="00587449" w:rsidRPr="006B11BD">
        <w:rPr>
          <w:rFonts w:asciiTheme="minorHAnsi" w:hAnsiTheme="minorHAnsi"/>
        </w:rPr>
        <w:t>and physical exami</w:t>
      </w:r>
      <w:r w:rsidR="00870431" w:rsidRPr="006B11BD">
        <w:rPr>
          <w:rFonts w:asciiTheme="minorHAnsi" w:hAnsiTheme="minorHAnsi"/>
        </w:rPr>
        <w:t>nation</w:t>
      </w:r>
      <w:r w:rsidR="00A76878" w:rsidRPr="006B11BD">
        <w:rPr>
          <w:rFonts w:asciiTheme="minorHAnsi" w:hAnsiTheme="minorHAnsi"/>
        </w:rPr>
        <w:t xml:space="preserve"> accompanied with filling out standard case record forms</w:t>
      </w:r>
      <w:r w:rsidR="008B4FFD" w:rsidRPr="006B11BD">
        <w:rPr>
          <w:rFonts w:asciiTheme="minorHAnsi" w:hAnsiTheme="minorHAnsi"/>
        </w:rPr>
        <w:t>.  Subjects</w:t>
      </w:r>
      <w:r w:rsidR="00587449" w:rsidRPr="006B11BD">
        <w:rPr>
          <w:rFonts w:asciiTheme="minorHAnsi" w:hAnsiTheme="minorHAnsi"/>
        </w:rPr>
        <w:t xml:space="preserve"> wi</w:t>
      </w:r>
      <w:r w:rsidR="00870431" w:rsidRPr="006B11BD">
        <w:rPr>
          <w:rFonts w:asciiTheme="minorHAnsi" w:hAnsiTheme="minorHAnsi"/>
        </w:rPr>
        <w:t>ll have blood collected by venip</w:t>
      </w:r>
      <w:r w:rsidR="00587449" w:rsidRPr="006B11BD">
        <w:rPr>
          <w:rFonts w:asciiTheme="minorHAnsi" w:hAnsiTheme="minorHAnsi"/>
        </w:rPr>
        <w:t>uncture (5</w:t>
      </w:r>
      <w:r w:rsidR="00EB1D93" w:rsidRPr="006B11BD">
        <w:rPr>
          <w:rFonts w:asciiTheme="minorHAnsi" w:hAnsiTheme="minorHAnsi"/>
        </w:rPr>
        <w:t xml:space="preserve">-10 cc’s) for </w:t>
      </w:r>
      <w:r w:rsidR="00CE13F1" w:rsidRPr="006B11BD">
        <w:rPr>
          <w:rFonts w:asciiTheme="minorHAnsi" w:hAnsiTheme="minorHAnsi"/>
        </w:rPr>
        <w:t xml:space="preserve">hemoglobin measurement, </w:t>
      </w:r>
      <w:r w:rsidR="00EB1D93" w:rsidRPr="006B11BD">
        <w:rPr>
          <w:rFonts w:asciiTheme="minorHAnsi" w:hAnsiTheme="minorHAnsi"/>
        </w:rPr>
        <w:t>thick blood smear</w:t>
      </w:r>
      <w:r w:rsidR="0084290D" w:rsidRPr="006B11BD">
        <w:rPr>
          <w:rFonts w:asciiTheme="minorHAnsi" w:hAnsiTheme="minorHAnsi"/>
        </w:rPr>
        <w:t xml:space="preserve">, </w:t>
      </w:r>
      <w:r w:rsidR="00EE1FD1" w:rsidRPr="006B11BD">
        <w:rPr>
          <w:rFonts w:asciiTheme="minorHAnsi" w:hAnsiTheme="minorHAnsi"/>
        </w:rPr>
        <w:t>immunological studies</w:t>
      </w:r>
      <w:r w:rsidR="00EB1D93" w:rsidRPr="006B11BD">
        <w:rPr>
          <w:rFonts w:asciiTheme="minorHAnsi" w:hAnsiTheme="minorHAnsi"/>
        </w:rPr>
        <w:t xml:space="preserve"> and</w:t>
      </w:r>
      <w:r w:rsidR="00587449" w:rsidRPr="006B11BD">
        <w:rPr>
          <w:rFonts w:asciiTheme="minorHAnsi" w:hAnsiTheme="minorHAnsi"/>
        </w:rPr>
        <w:t xml:space="preserve"> filter paper sample</w:t>
      </w:r>
      <w:r w:rsidR="00EE1FD1" w:rsidRPr="006B11BD">
        <w:rPr>
          <w:rFonts w:asciiTheme="minorHAnsi" w:hAnsiTheme="minorHAnsi"/>
        </w:rPr>
        <w:t xml:space="preserve"> </w:t>
      </w:r>
      <w:r w:rsidR="00870431" w:rsidRPr="006B11BD">
        <w:rPr>
          <w:rFonts w:asciiTheme="minorHAnsi" w:hAnsiTheme="minorHAnsi"/>
        </w:rPr>
        <w:t>for fut</w:t>
      </w:r>
      <w:r w:rsidR="008B4FFD" w:rsidRPr="006B11BD">
        <w:rPr>
          <w:rFonts w:asciiTheme="minorHAnsi" w:hAnsiTheme="minorHAnsi"/>
        </w:rPr>
        <w:t>ure mo</w:t>
      </w:r>
      <w:r w:rsidR="00436D55" w:rsidRPr="006B11BD">
        <w:rPr>
          <w:rFonts w:asciiTheme="minorHAnsi" w:hAnsiTheme="minorHAnsi"/>
        </w:rPr>
        <w:t>lecular studies</w:t>
      </w:r>
      <w:r w:rsidR="008B4FFD" w:rsidRPr="006B11BD">
        <w:rPr>
          <w:rFonts w:asciiTheme="minorHAnsi" w:hAnsiTheme="minorHAnsi"/>
        </w:rPr>
        <w:t>.</w:t>
      </w:r>
      <w:r w:rsidR="00587449" w:rsidRPr="006B11BD">
        <w:rPr>
          <w:rFonts w:asciiTheme="minorHAnsi" w:hAnsiTheme="minorHAnsi"/>
        </w:rPr>
        <w:t xml:space="preserve"> </w:t>
      </w:r>
      <w:r w:rsidR="008B4FFD" w:rsidRPr="006B11BD">
        <w:rPr>
          <w:rFonts w:asciiTheme="minorHAnsi" w:hAnsiTheme="minorHAnsi"/>
        </w:rPr>
        <w:t>Subjects</w:t>
      </w:r>
      <w:r w:rsidR="00C42674" w:rsidRPr="006B11BD">
        <w:rPr>
          <w:rFonts w:asciiTheme="minorHAnsi" w:hAnsiTheme="minorHAnsi"/>
        </w:rPr>
        <w:t xml:space="preserve"> found to have </w:t>
      </w:r>
      <w:r w:rsidR="000F63C7" w:rsidRPr="006B11BD">
        <w:rPr>
          <w:rFonts w:asciiTheme="minorHAnsi" w:hAnsiTheme="minorHAnsi"/>
        </w:rPr>
        <w:t>a</w:t>
      </w:r>
      <w:r w:rsidR="00D26A24" w:rsidRPr="006B11BD">
        <w:rPr>
          <w:rFonts w:asciiTheme="minorHAnsi" w:hAnsiTheme="minorHAnsi"/>
        </w:rPr>
        <w:t xml:space="preserve"> fever (</w:t>
      </w:r>
      <w:r w:rsidR="00F635CA" w:rsidRPr="006B11BD">
        <w:rPr>
          <w:rFonts w:asciiTheme="minorHAnsi" w:hAnsiTheme="minorHAnsi"/>
        </w:rPr>
        <w:t>tympanic</w:t>
      </w:r>
      <w:r w:rsidR="00D26A24" w:rsidRPr="006B11BD">
        <w:rPr>
          <w:rFonts w:asciiTheme="minorHAnsi" w:hAnsiTheme="minorHAnsi"/>
        </w:rPr>
        <w:t xml:space="preserve"> temperature </w:t>
      </w:r>
      <w:r w:rsidR="00F635CA" w:rsidRPr="006B11BD">
        <w:rPr>
          <w:rFonts w:asciiTheme="minorHAnsi" w:hAnsiTheme="minorHAnsi" w:cs="Arial"/>
          <w:u w:val="single"/>
        </w:rPr>
        <w:t>&gt;</w:t>
      </w:r>
      <w:r w:rsidR="00F635CA" w:rsidRPr="006B11BD">
        <w:rPr>
          <w:rFonts w:asciiTheme="minorHAnsi" w:hAnsiTheme="minorHAnsi" w:cs="Arial"/>
        </w:rPr>
        <w:t xml:space="preserve"> 38.0°C</w:t>
      </w:r>
      <w:r w:rsidR="00D26A24" w:rsidRPr="006B11BD">
        <w:rPr>
          <w:rFonts w:asciiTheme="minorHAnsi" w:hAnsiTheme="minorHAnsi"/>
        </w:rPr>
        <w:t xml:space="preserve">) or history of fever in </w:t>
      </w:r>
      <w:r w:rsidR="0011562F" w:rsidRPr="006B11BD">
        <w:rPr>
          <w:rFonts w:asciiTheme="minorHAnsi" w:hAnsiTheme="minorHAnsi"/>
        </w:rPr>
        <w:t xml:space="preserve">the previous 24 hrs </w:t>
      </w:r>
      <w:r w:rsidR="00A17D37" w:rsidRPr="006B11BD">
        <w:rPr>
          <w:rFonts w:asciiTheme="minorHAnsi" w:hAnsiTheme="minorHAnsi"/>
        </w:rPr>
        <w:t>and</w:t>
      </w:r>
      <w:r w:rsidR="00587449" w:rsidRPr="006B11BD">
        <w:rPr>
          <w:rFonts w:asciiTheme="minorHAnsi" w:hAnsiTheme="minorHAnsi"/>
        </w:rPr>
        <w:t xml:space="preserve"> a positive blood smear will be diagnosed with malaria and treated with </w:t>
      </w:r>
      <w:r w:rsidR="00587449" w:rsidRPr="006B11BD">
        <w:rPr>
          <w:rFonts w:asciiTheme="minorHAnsi" w:hAnsiTheme="minorHAnsi" w:cs="Arial"/>
        </w:rPr>
        <w:t xml:space="preserve">artemether-lumefantrine while those with other illnesses will </w:t>
      </w:r>
      <w:r w:rsidR="0011562F" w:rsidRPr="006B11BD">
        <w:rPr>
          <w:rFonts w:asciiTheme="minorHAnsi" w:hAnsiTheme="minorHAnsi" w:cs="Arial"/>
        </w:rPr>
        <w:t>be treated according to local</w:t>
      </w:r>
      <w:r w:rsidR="00587449" w:rsidRPr="006B11BD">
        <w:rPr>
          <w:rFonts w:asciiTheme="minorHAnsi" w:hAnsiTheme="minorHAnsi" w:cs="Arial"/>
        </w:rPr>
        <w:t xml:space="preserve"> guidelines</w:t>
      </w:r>
      <w:r w:rsidR="00A17D37" w:rsidRPr="006B11BD">
        <w:rPr>
          <w:rFonts w:asciiTheme="minorHAnsi" w:hAnsiTheme="minorHAnsi" w:cs="Arial"/>
        </w:rPr>
        <w:t xml:space="preserve"> (see sections 4.5 and 4.6)</w:t>
      </w:r>
      <w:r w:rsidR="00587449" w:rsidRPr="006B11BD">
        <w:rPr>
          <w:rFonts w:asciiTheme="minorHAnsi" w:hAnsiTheme="minorHAnsi" w:cs="Arial"/>
        </w:rPr>
        <w:t xml:space="preserve">.  </w:t>
      </w:r>
    </w:p>
    <w:p w:rsidR="003A2F5B" w:rsidRPr="006B11BD" w:rsidRDefault="00C42674" w:rsidP="003E698B">
      <w:pPr>
        <w:pStyle w:val="BodyText"/>
        <w:spacing w:after="0" w:line="276" w:lineRule="auto"/>
        <w:ind w:firstLine="720"/>
        <w:rPr>
          <w:rFonts w:asciiTheme="minorHAnsi" w:hAnsiTheme="minorHAnsi" w:cs="Arial"/>
        </w:rPr>
      </w:pPr>
      <w:r w:rsidRPr="006B11BD">
        <w:rPr>
          <w:rFonts w:asciiTheme="minorHAnsi" w:hAnsiTheme="minorHAnsi" w:cs="Arial"/>
        </w:rPr>
        <w:t>At the end of the enrolment visit</w:t>
      </w:r>
      <w:r w:rsidR="00BD70B6" w:rsidRPr="006B11BD">
        <w:rPr>
          <w:rFonts w:asciiTheme="minorHAnsi" w:hAnsiTheme="minorHAnsi" w:cs="Arial"/>
        </w:rPr>
        <w:t xml:space="preserve"> </w:t>
      </w:r>
      <w:r w:rsidR="008B4FFD" w:rsidRPr="006B11BD">
        <w:rPr>
          <w:rFonts w:asciiTheme="minorHAnsi" w:hAnsiTheme="minorHAnsi" w:cs="Arial"/>
        </w:rPr>
        <w:t>all study participants</w:t>
      </w:r>
      <w:r w:rsidRPr="006B11BD">
        <w:rPr>
          <w:rFonts w:asciiTheme="minorHAnsi" w:hAnsiTheme="minorHAnsi" w:cs="Arial"/>
        </w:rPr>
        <w:t xml:space="preserve"> will be given a long lasting insecticide treated bed net </w:t>
      </w:r>
      <w:r w:rsidR="009B54CB" w:rsidRPr="006B11BD">
        <w:rPr>
          <w:rFonts w:asciiTheme="minorHAnsi" w:hAnsiTheme="minorHAnsi" w:cs="Arial"/>
        </w:rPr>
        <w:t xml:space="preserve">(ITN) </w:t>
      </w:r>
      <w:r w:rsidRPr="006B11BD">
        <w:rPr>
          <w:rFonts w:asciiTheme="minorHAnsi" w:hAnsiTheme="minorHAnsi" w:cs="Arial"/>
        </w:rPr>
        <w:t>and a household survey appointment will be scheduled to collect household-level information on the use of malaria interventions and treatment seeking practices</w:t>
      </w:r>
      <w:r w:rsidR="0058233C" w:rsidRPr="006B11BD">
        <w:rPr>
          <w:rFonts w:asciiTheme="minorHAnsi" w:hAnsiTheme="minorHAnsi" w:cs="Arial"/>
        </w:rPr>
        <w:t xml:space="preserve"> (Appendix A)</w:t>
      </w:r>
      <w:r w:rsidRPr="006B11BD">
        <w:rPr>
          <w:rFonts w:asciiTheme="minorHAnsi" w:hAnsiTheme="minorHAnsi" w:cs="Arial"/>
        </w:rPr>
        <w:t xml:space="preserve">. </w:t>
      </w:r>
      <w:r w:rsidR="003A2F5B" w:rsidRPr="006B11BD">
        <w:rPr>
          <w:rFonts w:asciiTheme="minorHAnsi" w:hAnsiTheme="minorHAnsi" w:cs="Arial"/>
        </w:rPr>
        <w:t xml:space="preserve">All individuals living in participating households but not enrolled into the </w:t>
      </w:r>
      <w:r w:rsidR="00247293" w:rsidRPr="006B11BD">
        <w:rPr>
          <w:rFonts w:asciiTheme="minorHAnsi" w:hAnsiTheme="minorHAnsi" w:cs="Arial"/>
        </w:rPr>
        <w:t xml:space="preserve">cohort </w:t>
      </w:r>
      <w:r w:rsidR="003A2F5B" w:rsidRPr="006B11BD">
        <w:rPr>
          <w:rFonts w:asciiTheme="minorHAnsi" w:hAnsiTheme="minorHAnsi" w:cs="Arial"/>
        </w:rPr>
        <w:t xml:space="preserve">studies will be </w:t>
      </w:r>
      <w:r w:rsidR="009B54CB" w:rsidRPr="006B11BD">
        <w:rPr>
          <w:rFonts w:asciiTheme="minorHAnsi" w:hAnsiTheme="minorHAnsi" w:cs="Arial"/>
        </w:rPr>
        <w:t>have a finger-prick</w:t>
      </w:r>
      <w:r w:rsidR="003A2F5B" w:rsidRPr="006B11BD">
        <w:rPr>
          <w:rFonts w:asciiTheme="minorHAnsi" w:hAnsiTheme="minorHAnsi" w:cs="Arial"/>
        </w:rPr>
        <w:t xml:space="preserve"> blood sample </w:t>
      </w:r>
      <w:r w:rsidR="009B54CB" w:rsidRPr="006B11BD">
        <w:rPr>
          <w:rFonts w:asciiTheme="minorHAnsi" w:hAnsiTheme="minorHAnsi" w:cs="Arial"/>
        </w:rPr>
        <w:t>collected on filter paper</w:t>
      </w:r>
      <w:r w:rsidR="00F1490D" w:rsidRPr="006B11BD">
        <w:rPr>
          <w:rFonts w:asciiTheme="minorHAnsi" w:hAnsiTheme="minorHAnsi" w:cs="Arial"/>
        </w:rPr>
        <w:t xml:space="preserve"> in order to complete our understanding of genetic risk factors </w:t>
      </w:r>
      <w:r w:rsidR="00AF41C3" w:rsidRPr="006B11BD">
        <w:rPr>
          <w:rFonts w:asciiTheme="minorHAnsi" w:hAnsiTheme="minorHAnsi" w:cs="Arial"/>
        </w:rPr>
        <w:t xml:space="preserve">for malaria and age-dependent acquisition of antibody responses in the households from which cohort participants are recruited. </w:t>
      </w:r>
    </w:p>
    <w:p w:rsidR="003A2F5B" w:rsidRPr="006B11BD" w:rsidRDefault="003A2F5B" w:rsidP="003E698B">
      <w:pPr>
        <w:pStyle w:val="BodyText"/>
        <w:spacing w:after="0" w:line="276" w:lineRule="auto"/>
        <w:rPr>
          <w:rFonts w:asciiTheme="minorHAnsi" w:hAnsiTheme="minorHAnsi" w:cs="Arial"/>
        </w:rPr>
      </w:pPr>
    </w:p>
    <w:p w:rsidR="00361253" w:rsidRPr="006B11BD" w:rsidRDefault="00C42674" w:rsidP="00224E0F">
      <w:pPr>
        <w:pStyle w:val="Heading2"/>
        <w:rPr>
          <w:rFonts w:asciiTheme="minorHAnsi" w:hAnsiTheme="minorHAnsi"/>
          <w:color w:val="auto"/>
          <w:sz w:val="24"/>
          <w:szCs w:val="24"/>
        </w:rPr>
      </w:pPr>
      <w:bookmarkStart w:id="24" w:name="_Toc284601022"/>
      <w:r w:rsidRPr="006B11BD">
        <w:rPr>
          <w:rFonts w:asciiTheme="minorHAnsi" w:hAnsiTheme="minorHAnsi"/>
          <w:color w:val="auto"/>
          <w:sz w:val="24"/>
          <w:szCs w:val="24"/>
        </w:rPr>
        <w:t xml:space="preserve">4.4 </w:t>
      </w:r>
      <w:r w:rsidR="0024022D" w:rsidRPr="006B11BD">
        <w:rPr>
          <w:rFonts w:asciiTheme="minorHAnsi" w:hAnsiTheme="minorHAnsi"/>
          <w:color w:val="auto"/>
          <w:sz w:val="24"/>
          <w:szCs w:val="24"/>
        </w:rPr>
        <w:tab/>
      </w:r>
      <w:r w:rsidRPr="006B11BD">
        <w:rPr>
          <w:rFonts w:asciiTheme="minorHAnsi" w:hAnsiTheme="minorHAnsi"/>
          <w:color w:val="auto"/>
          <w:sz w:val="24"/>
          <w:szCs w:val="24"/>
        </w:rPr>
        <w:t>Study</w:t>
      </w:r>
      <w:r w:rsidR="00AC2431" w:rsidRPr="006B11BD">
        <w:rPr>
          <w:rFonts w:asciiTheme="minorHAnsi" w:hAnsiTheme="minorHAnsi"/>
          <w:color w:val="auto"/>
          <w:sz w:val="24"/>
          <w:szCs w:val="24"/>
        </w:rPr>
        <w:t xml:space="preserve"> follow</w:t>
      </w:r>
      <w:r w:rsidR="00A9328A" w:rsidRPr="006B11BD">
        <w:rPr>
          <w:rFonts w:asciiTheme="minorHAnsi" w:hAnsiTheme="minorHAnsi"/>
          <w:color w:val="auto"/>
          <w:sz w:val="24"/>
          <w:szCs w:val="24"/>
        </w:rPr>
        <w:t>-</w:t>
      </w:r>
      <w:r w:rsidR="00AC2431" w:rsidRPr="006B11BD">
        <w:rPr>
          <w:rFonts w:asciiTheme="minorHAnsi" w:hAnsiTheme="minorHAnsi"/>
          <w:color w:val="auto"/>
          <w:sz w:val="24"/>
          <w:szCs w:val="24"/>
        </w:rPr>
        <w:t>up</w:t>
      </w:r>
      <w:r w:rsidR="003A2F5B" w:rsidRPr="006B11BD">
        <w:rPr>
          <w:rFonts w:asciiTheme="minorHAnsi" w:hAnsiTheme="minorHAnsi"/>
          <w:color w:val="auto"/>
          <w:sz w:val="24"/>
          <w:szCs w:val="24"/>
        </w:rPr>
        <w:t xml:space="preserve"> and procedures</w:t>
      </w:r>
      <w:bookmarkEnd w:id="24"/>
    </w:p>
    <w:p w:rsidR="00A76878" w:rsidRPr="006B11BD" w:rsidRDefault="00692342" w:rsidP="003E698B">
      <w:pPr>
        <w:ind w:firstLine="720"/>
        <w:rPr>
          <w:rFonts w:asciiTheme="minorHAnsi" w:hAnsiTheme="minorHAnsi"/>
          <w:sz w:val="24"/>
          <w:szCs w:val="24"/>
        </w:rPr>
      </w:pPr>
      <w:r w:rsidRPr="006B11BD">
        <w:rPr>
          <w:rFonts w:asciiTheme="minorHAnsi" w:hAnsiTheme="minorHAnsi"/>
          <w:sz w:val="24"/>
          <w:szCs w:val="24"/>
        </w:rPr>
        <w:t xml:space="preserve">Parents/guardians will be asked to bring </w:t>
      </w:r>
      <w:r w:rsidR="008B4FFD" w:rsidRPr="006B11BD">
        <w:rPr>
          <w:rFonts w:asciiTheme="minorHAnsi" w:hAnsiTheme="minorHAnsi"/>
          <w:sz w:val="24"/>
          <w:szCs w:val="24"/>
        </w:rPr>
        <w:t xml:space="preserve">themselves and </w:t>
      </w:r>
      <w:r w:rsidRPr="006B11BD">
        <w:rPr>
          <w:rFonts w:asciiTheme="minorHAnsi" w:hAnsiTheme="minorHAnsi"/>
          <w:sz w:val="24"/>
          <w:szCs w:val="24"/>
        </w:rPr>
        <w:t>their child/children to the study clinics for all their medical care</w:t>
      </w:r>
      <w:r w:rsidR="00A76878" w:rsidRPr="006B11BD">
        <w:rPr>
          <w:rFonts w:asciiTheme="minorHAnsi" w:hAnsiTheme="minorHAnsi"/>
          <w:sz w:val="24"/>
          <w:szCs w:val="24"/>
        </w:rPr>
        <w:t xml:space="preserve"> and to</w:t>
      </w:r>
      <w:r w:rsidR="00BC0470" w:rsidRPr="006B11BD">
        <w:rPr>
          <w:rFonts w:asciiTheme="minorHAnsi" w:hAnsiTheme="minorHAnsi"/>
          <w:sz w:val="24"/>
          <w:szCs w:val="24"/>
        </w:rPr>
        <w:t xml:space="preserve"> avoid the use of any other anti-malarial medication outside of the clinic. </w:t>
      </w:r>
      <w:r w:rsidR="003A2F5B" w:rsidRPr="006B11BD">
        <w:rPr>
          <w:rFonts w:asciiTheme="minorHAnsi" w:hAnsiTheme="minorHAnsi"/>
          <w:sz w:val="24"/>
          <w:szCs w:val="24"/>
        </w:rPr>
        <w:t xml:space="preserve">Study clinics will be open from Monday to Sunday from 8.00 am to 5:00 pm. </w:t>
      </w:r>
      <w:r w:rsidR="00BC0470" w:rsidRPr="006B11BD">
        <w:rPr>
          <w:rFonts w:asciiTheme="minorHAnsi" w:hAnsiTheme="minorHAnsi"/>
          <w:sz w:val="24"/>
          <w:szCs w:val="24"/>
        </w:rPr>
        <w:t>Visits to the clinic will</w:t>
      </w:r>
      <w:r w:rsidRPr="006B11BD">
        <w:rPr>
          <w:rFonts w:asciiTheme="minorHAnsi" w:hAnsiTheme="minorHAnsi"/>
          <w:sz w:val="24"/>
          <w:szCs w:val="24"/>
        </w:rPr>
        <w:t xml:space="preserve"> be classified as either</w:t>
      </w:r>
      <w:r w:rsidR="00BC0470" w:rsidRPr="006B11BD">
        <w:rPr>
          <w:rFonts w:asciiTheme="minorHAnsi" w:hAnsiTheme="minorHAnsi"/>
          <w:sz w:val="24"/>
          <w:szCs w:val="24"/>
        </w:rPr>
        <w:t xml:space="preserve"> scheduled</w:t>
      </w:r>
      <w:r w:rsidRPr="006B11BD">
        <w:rPr>
          <w:rFonts w:asciiTheme="minorHAnsi" w:hAnsiTheme="minorHAnsi"/>
          <w:sz w:val="24"/>
          <w:szCs w:val="24"/>
        </w:rPr>
        <w:t xml:space="preserve"> routine visits or sick visits</w:t>
      </w:r>
      <w:r w:rsidR="00BC0470" w:rsidRPr="006B11BD">
        <w:rPr>
          <w:rFonts w:asciiTheme="minorHAnsi" w:hAnsiTheme="minorHAnsi"/>
          <w:sz w:val="24"/>
          <w:szCs w:val="24"/>
        </w:rPr>
        <w:t>. S</w:t>
      </w:r>
      <w:r w:rsidRPr="006B11BD">
        <w:rPr>
          <w:rFonts w:asciiTheme="minorHAnsi" w:hAnsiTheme="minorHAnsi"/>
          <w:sz w:val="24"/>
          <w:szCs w:val="24"/>
        </w:rPr>
        <w:t>ick visits will</w:t>
      </w:r>
      <w:r w:rsidR="00BC0470" w:rsidRPr="006B11BD">
        <w:rPr>
          <w:rFonts w:asciiTheme="minorHAnsi" w:hAnsiTheme="minorHAnsi"/>
          <w:sz w:val="24"/>
          <w:szCs w:val="24"/>
        </w:rPr>
        <w:t xml:space="preserve"> further be categorised</w:t>
      </w:r>
      <w:r w:rsidRPr="006B11BD">
        <w:rPr>
          <w:rFonts w:asciiTheme="minorHAnsi" w:hAnsiTheme="minorHAnsi"/>
          <w:sz w:val="24"/>
          <w:szCs w:val="24"/>
        </w:rPr>
        <w:t xml:space="preserve"> as initial or follow up visits.</w:t>
      </w:r>
    </w:p>
    <w:p w:rsidR="00A76878" w:rsidRPr="006B11BD" w:rsidRDefault="00A76878" w:rsidP="00224E0F">
      <w:pPr>
        <w:pStyle w:val="ListParagraph"/>
        <w:ind w:left="0"/>
        <w:outlineLvl w:val="2"/>
        <w:rPr>
          <w:rFonts w:asciiTheme="minorHAnsi" w:hAnsiTheme="minorHAnsi"/>
          <w:b/>
          <w:sz w:val="24"/>
          <w:szCs w:val="24"/>
        </w:rPr>
      </w:pPr>
      <w:bookmarkStart w:id="25" w:name="_Toc284601023"/>
      <w:r w:rsidRPr="006B11BD">
        <w:rPr>
          <w:rFonts w:asciiTheme="minorHAnsi" w:hAnsiTheme="minorHAnsi"/>
          <w:b/>
          <w:sz w:val="24"/>
          <w:szCs w:val="24"/>
        </w:rPr>
        <w:t xml:space="preserve">4.4.1 </w:t>
      </w:r>
      <w:r w:rsidR="0024022D" w:rsidRPr="006B11BD">
        <w:rPr>
          <w:rFonts w:asciiTheme="minorHAnsi" w:hAnsiTheme="minorHAnsi"/>
          <w:b/>
          <w:sz w:val="24"/>
          <w:szCs w:val="24"/>
        </w:rPr>
        <w:tab/>
      </w:r>
      <w:r w:rsidRPr="006B11BD">
        <w:rPr>
          <w:rFonts w:asciiTheme="minorHAnsi" w:hAnsiTheme="minorHAnsi"/>
          <w:b/>
          <w:sz w:val="24"/>
          <w:szCs w:val="24"/>
        </w:rPr>
        <w:t>Clinic visits</w:t>
      </w:r>
      <w:bookmarkEnd w:id="25"/>
    </w:p>
    <w:p w:rsidR="00133F4E" w:rsidRPr="006B11BD" w:rsidRDefault="00133F4E" w:rsidP="003E698B">
      <w:pPr>
        <w:pStyle w:val="ListParagraph"/>
        <w:ind w:left="0"/>
        <w:rPr>
          <w:rFonts w:asciiTheme="minorHAnsi" w:hAnsiTheme="minorHAnsi"/>
          <w:b/>
          <w:sz w:val="24"/>
          <w:szCs w:val="24"/>
        </w:rPr>
      </w:pPr>
    </w:p>
    <w:p w:rsidR="00692342" w:rsidRPr="006B11BD" w:rsidRDefault="00AC2431" w:rsidP="00133F4E">
      <w:pPr>
        <w:pStyle w:val="ListParagraph"/>
        <w:ind w:left="0" w:firstLine="720"/>
        <w:rPr>
          <w:rFonts w:asciiTheme="minorHAnsi" w:hAnsiTheme="minorHAnsi"/>
          <w:sz w:val="24"/>
          <w:szCs w:val="24"/>
        </w:rPr>
      </w:pPr>
      <w:r w:rsidRPr="006B11BD">
        <w:rPr>
          <w:rFonts w:asciiTheme="minorHAnsi" w:hAnsiTheme="minorHAnsi"/>
          <w:b/>
          <w:sz w:val="24"/>
          <w:szCs w:val="24"/>
        </w:rPr>
        <w:t>Routine visits</w:t>
      </w:r>
      <w:r w:rsidR="00133F4E" w:rsidRPr="006B11BD">
        <w:rPr>
          <w:rFonts w:asciiTheme="minorHAnsi" w:hAnsiTheme="minorHAnsi"/>
          <w:b/>
          <w:sz w:val="24"/>
          <w:szCs w:val="24"/>
        </w:rPr>
        <w:t xml:space="preserve">: </w:t>
      </w:r>
      <w:r w:rsidR="00A76878" w:rsidRPr="006B11BD">
        <w:rPr>
          <w:rFonts w:asciiTheme="minorHAnsi" w:hAnsiTheme="minorHAnsi"/>
          <w:sz w:val="24"/>
          <w:szCs w:val="24"/>
        </w:rPr>
        <w:t xml:space="preserve">These will be </w:t>
      </w:r>
      <w:r w:rsidR="00BC0470" w:rsidRPr="006B11BD">
        <w:rPr>
          <w:rFonts w:asciiTheme="minorHAnsi" w:hAnsiTheme="minorHAnsi"/>
          <w:sz w:val="24"/>
          <w:szCs w:val="24"/>
        </w:rPr>
        <w:t>visits conducted at the study clinic</w:t>
      </w:r>
      <w:r w:rsidR="00A76878" w:rsidRPr="006B11BD">
        <w:rPr>
          <w:rFonts w:asciiTheme="minorHAnsi" w:hAnsiTheme="minorHAnsi"/>
          <w:sz w:val="24"/>
          <w:szCs w:val="24"/>
        </w:rPr>
        <w:t xml:space="preserve"> every 3 months to en</w:t>
      </w:r>
      <w:r w:rsidR="00BC0470" w:rsidRPr="006B11BD">
        <w:rPr>
          <w:rFonts w:asciiTheme="minorHAnsi" w:hAnsiTheme="minorHAnsi"/>
          <w:sz w:val="24"/>
          <w:szCs w:val="24"/>
        </w:rPr>
        <w:t>sure pro</w:t>
      </w:r>
      <w:r w:rsidR="00A76878" w:rsidRPr="006B11BD">
        <w:rPr>
          <w:rFonts w:asciiTheme="minorHAnsi" w:hAnsiTheme="minorHAnsi"/>
          <w:sz w:val="24"/>
          <w:szCs w:val="24"/>
        </w:rPr>
        <w:t xml:space="preserve">tocol compliance and obtain regularly scheduled clinical and laboratory measurements. At each visit a </w:t>
      </w:r>
      <w:r w:rsidR="00692342" w:rsidRPr="006B11BD">
        <w:rPr>
          <w:rFonts w:asciiTheme="minorHAnsi" w:hAnsiTheme="minorHAnsi"/>
          <w:sz w:val="24"/>
          <w:szCs w:val="24"/>
        </w:rPr>
        <w:t xml:space="preserve">standardized evaluation will be done </w:t>
      </w:r>
      <w:r w:rsidR="00BC0470" w:rsidRPr="006B11BD">
        <w:rPr>
          <w:rFonts w:asciiTheme="minorHAnsi" w:hAnsiTheme="minorHAnsi"/>
          <w:sz w:val="24"/>
          <w:szCs w:val="24"/>
        </w:rPr>
        <w:t>accompanied with filling out</w:t>
      </w:r>
      <w:r w:rsidR="00692342" w:rsidRPr="006B11BD">
        <w:rPr>
          <w:rFonts w:asciiTheme="minorHAnsi" w:hAnsiTheme="minorHAnsi"/>
          <w:sz w:val="24"/>
          <w:szCs w:val="24"/>
        </w:rPr>
        <w:t xml:space="preserve"> standard case record forms</w:t>
      </w:r>
      <w:r w:rsidR="00BC0470" w:rsidRPr="006B11BD">
        <w:rPr>
          <w:rFonts w:asciiTheme="minorHAnsi" w:hAnsiTheme="minorHAnsi"/>
          <w:sz w:val="24"/>
          <w:szCs w:val="24"/>
        </w:rPr>
        <w:t>.</w:t>
      </w:r>
      <w:r w:rsidR="00692342" w:rsidRPr="006B11BD">
        <w:rPr>
          <w:rFonts w:asciiTheme="minorHAnsi" w:hAnsiTheme="minorHAnsi"/>
          <w:sz w:val="24"/>
          <w:szCs w:val="24"/>
        </w:rPr>
        <w:t xml:space="preserve"> Parents/guardians will be asked about visits to outside health facilities</w:t>
      </w:r>
      <w:r w:rsidR="00BC0470" w:rsidRPr="006B11BD">
        <w:rPr>
          <w:rFonts w:asciiTheme="minorHAnsi" w:hAnsiTheme="minorHAnsi"/>
          <w:sz w:val="24"/>
          <w:szCs w:val="24"/>
        </w:rPr>
        <w:t xml:space="preserve">, </w:t>
      </w:r>
      <w:r w:rsidR="00692342" w:rsidRPr="006B11BD">
        <w:rPr>
          <w:rFonts w:asciiTheme="minorHAnsi" w:hAnsiTheme="minorHAnsi"/>
          <w:sz w:val="24"/>
          <w:szCs w:val="24"/>
        </w:rPr>
        <w:t>use of any anti</w:t>
      </w:r>
      <w:r w:rsidR="00BC0470" w:rsidRPr="006B11BD">
        <w:rPr>
          <w:rFonts w:asciiTheme="minorHAnsi" w:hAnsiTheme="minorHAnsi"/>
          <w:sz w:val="24"/>
          <w:szCs w:val="24"/>
        </w:rPr>
        <w:t>-</w:t>
      </w:r>
      <w:r w:rsidR="00692342" w:rsidRPr="006B11BD">
        <w:rPr>
          <w:rFonts w:asciiTheme="minorHAnsi" w:hAnsiTheme="minorHAnsi"/>
          <w:sz w:val="24"/>
          <w:szCs w:val="24"/>
        </w:rPr>
        <w:t>malarial medications outside the study protocol</w:t>
      </w:r>
      <w:r w:rsidR="00BC0470" w:rsidRPr="006B11BD">
        <w:rPr>
          <w:rFonts w:asciiTheme="minorHAnsi" w:hAnsiTheme="minorHAnsi"/>
          <w:sz w:val="24"/>
          <w:szCs w:val="24"/>
        </w:rPr>
        <w:t xml:space="preserve"> and </w:t>
      </w:r>
      <w:r w:rsidR="00692342" w:rsidRPr="006B11BD">
        <w:rPr>
          <w:rFonts w:asciiTheme="minorHAnsi" w:hAnsiTheme="minorHAnsi"/>
          <w:sz w:val="24"/>
          <w:szCs w:val="24"/>
        </w:rPr>
        <w:t>ITN usage</w:t>
      </w:r>
      <w:r w:rsidR="00BC0470" w:rsidRPr="006B11BD">
        <w:rPr>
          <w:rFonts w:asciiTheme="minorHAnsi" w:hAnsiTheme="minorHAnsi"/>
          <w:sz w:val="24"/>
          <w:szCs w:val="24"/>
        </w:rPr>
        <w:t>.</w:t>
      </w:r>
      <w:r w:rsidR="00692342" w:rsidRPr="006B11BD">
        <w:rPr>
          <w:rFonts w:asciiTheme="minorHAnsi" w:hAnsiTheme="minorHAnsi"/>
          <w:sz w:val="24"/>
          <w:szCs w:val="24"/>
        </w:rPr>
        <w:t xml:space="preserve"> </w:t>
      </w:r>
      <w:r w:rsidR="00376FCB" w:rsidRPr="006B11BD">
        <w:rPr>
          <w:rFonts w:asciiTheme="minorHAnsi" w:hAnsiTheme="minorHAnsi"/>
          <w:sz w:val="24"/>
          <w:szCs w:val="24"/>
        </w:rPr>
        <w:t>The study protocol</w:t>
      </w:r>
      <w:r w:rsidR="00692342" w:rsidRPr="006B11BD">
        <w:rPr>
          <w:rFonts w:asciiTheme="minorHAnsi" w:hAnsiTheme="minorHAnsi"/>
          <w:sz w:val="24"/>
          <w:szCs w:val="24"/>
        </w:rPr>
        <w:t xml:space="preserve"> will be reinforced with discussion regarding the need to come to the study clinic promptly upon the onset of any illness and to avoid use of outside anti</w:t>
      </w:r>
      <w:r w:rsidR="00BC0470" w:rsidRPr="006B11BD">
        <w:rPr>
          <w:rFonts w:asciiTheme="minorHAnsi" w:hAnsiTheme="minorHAnsi"/>
          <w:sz w:val="24"/>
          <w:szCs w:val="24"/>
        </w:rPr>
        <w:t>-</w:t>
      </w:r>
      <w:r w:rsidR="00692342" w:rsidRPr="006B11BD">
        <w:rPr>
          <w:rFonts w:asciiTheme="minorHAnsi" w:hAnsiTheme="minorHAnsi"/>
          <w:sz w:val="24"/>
          <w:szCs w:val="24"/>
        </w:rPr>
        <w:t xml:space="preserve">malarial medications. </w:t>
      </w:r>
      <w:r w:rsidR="00BC0470" w:rsidRPr="006B11BD">
        <w:rPr>
          <w:rFonts w:asciiTheme="minorHAnsi" w:hAnsiTheme="minorHAnsi"/>
          <w:sz w:val="24"/>
          <w:szCs w:val="24"/>
        </w:rPr>
        <w:t>All participants will have a finger</w:t>
      </w:r>
      <w:r w:rsidR="0084290D" w:rsidRPr="006B11BD">
        <w:rPr>
          <w:rFonts w:asciiTheme="minorHAnsi" w:hAnsiTheme="minorHAnsi"/>
          <w:sz w:val="24"/>
          <w:szCs w:val="24"/>
        </w:rPr>
        <w:t xml:space="preserve"> </w:t>
      </w:r>
      <w:r w:rsidR="00BC0470" w:rsidRPr="006B11BD">
        <w:rPr>
          <w:rFonts w:asciiTheme="minorHAnsi" w:hAnsiTheme="minorHAnsi"/>
          <w:sz w:val="24"/>
          <w:szCs w:val="24"/>
        </w:rPr>
        <w:t>pr</w:t>
      </w:r>
      <w:r w:rsidR="00376FCB" w:rsidRPr="006B11BD">
        <w:rPr>
          <w:rFonts w:asciiTheme="minorHAnsi" w:hAnsiTheme="minorHAnsi"/>
          <w:sz w:val="24"/>
          <w:szCs w:val="24"/>
        </w:rPr>
        <w:t>ick done for a thick blood smear</w:t>
      </w:r>
      <w:r w:rsidR="00BC0470" w:rsidRPr="006B11BD">
        <w:rPr>
          <w:rFonts w:asciiTheme="minorHAnsi" w:hAnsiTheme="minorHAnsi"/>
          <w:sz w:val="24"/>
          <w:szCs w:val="24"/>
        </w:rPr>
        <w:t xml:space="preserve"> to assess for asymptomatic parasitemia, measure haemoglobin levels, and for filter paper </w:t>
      </w:r>
      <w:r w:rsidR="00BC0470" w:rsidRPr="006B11BD">
        <w:rPr>
          <w:rFonts w:asciiTheme="minorHAnsi" w:hAnsiTheme="minorHAnsi"/>
          <w:sz w:val="24"/>
          <w:szCs w:val="24"/>
        </w:rPr>
        <w:lastRenderedPageBreak/>
        <w:t>samples</w:t>
      </w:r>
      <w:r w:rsidR="008B4FFD" w:rsidRPr="006B11BD">
        <w:rPr>
          <w:rFonts w:asciiTheme="minorHAnsi" w:hAnsiTheme="minorHAnsi"/>
          <w:sz w:val="24"/>
          <w:szCs w:val="24"/>
        </w:rPr>
        <w:t>, and to collect plasma</w:t>
      </w:r>
      <w:r w:rsidR="00BC0470" w:rsidRPr="006B11BD">
        <w:rPr>
          <w:rFonts w:asciiTheme="minorHAnsi" w:hAnsiTheme="minorHAnsi"/>
          <w:sz w:val="24"/>
          <w:szCs w:val="24"/>
        </w:rPr>
        <w:t>. In addition,</w:t>
      </w:r>
      <w:r w:rsidR="00376FCB" w:rsidRPr="006B11BD">
        <w:rPr>
          <w:rFonts w:asciiTheme="minorHAnsi" w:hAnsiTheme="minorHAnsi"/>
          <w:sz w:val="24"/>
          <w:szCs w:val="24"/>
        </w:rPr>
        <w:t xml:space="preserve"> among selected participants,</w:t>
      </w:r>
      <w:r w:rsidR="00BC0470" w:rsidRPr="006B11BD">
        <w:rPr>
          <w:rFonts w:asciiTheme="minorHAnsi" w:hAnsiTheme="minorHAnsi"/>
          <w:sz w:val="24"/>
          <w:szCs w:val="24"/>
        </w:rPr>
        <w:t xml:space="preserve"> a venipuncure will be done at alternate routine visits (6 month</w:t>
      </w:r>
      <w:r w:rsidR="00376FCB" w:rsidRPr="006B11BD">
        <w:rPr>
          <w:rFonts w:asciiTheme="minorHAnsi" w:hAnsiTheme="minorHAnsi"/>
          <w:sz w:val="24"/>
          <w:szCs w:val="24"/>
        </w:rPr>
        <w:t xml:space="preserve">ly) </w:t>
      </w:r>
      <w:r w:rsidR="00BC0470" w:rsidRPr="006B11BD">
        <w:rPr>
          <w:rFonts w:asciiTheme="minorHAnsi" w:hAnsiTheme="minorHAnsi"/>
          <w:sz w:val="24"/>
          <w:szCs w:val="24"/>
        </w:rPr>
        <w:t xml:space="preserve">to collect blood for immunology assays.  </w:t>
      </w:r>
    </w:p>
    <w:p w:rsidR="00692342" w:rsidRPr="006B11BD" w:rsidRDefault="00A77CBF" w:rsidP="003E698B">
      <w:pPr>
        <w:pStyle w:val="ListParagraph"/>
        <w:ind w:left="0" w:firstLine="720"/>
        <w:rPr>
          <w:rFonts w:asciiTheme="minorHAnsi" w:hAnsiTheme="minorHAnsi"/>
          <w:sz w:val="24"/>
          <w:szCs w:val="24"/>
        </w:rPr>
      </w:pPr>
      <w:r w:rsidRPr="006B11BD">
        <w:rPr>
          <w:rFonts w:asciiTheme="minorHAnsi" w:hAnsiTheme="minorHAnsi"/>
          <w:sz w:val="24"/>
          <w:szCs w:val="24"/>
        </w:rPr>
        <w:t>Study</w:t>
      </w:r>
      <w:r w:rsidR="00BD70B6" w:rsidRPr="006B11BD">
        <w:rPr>
          <w:rFonts w:asciiTheme="minorHAnsi" w:hAnsiTheme="minorHAnsi"/>
          <w:sz w:val="24"/>
          <w:szCs w:val="24"/>
        </w:rPr>
        <w:t xml:space="preserve"> participants</w:t>
      </w:r>
      <w:r w:rsidR="00F962B2" w:rsidRPr="006B11BD">
        <w:rPr>
          <w:rFonts w:asciiTheme="minorHAnsi" w:hAnsiTheme="minorHAnsi"/>
          <w:sz w:val="24"/>
          <w:szCs w:val="24"/>
        </w:rPr>
        <w:t xml:space="preserve"> </w:t>
      </w:r>
      <w:r w:rsidRPr="006B11BD">
        <w:rPr>
          <w:rFonts w:asciiTheme="minorHAnsi" w:hAnsiTheme="minorHAnsi"/>
          <w:sz w:val="24"/>
          <w:szCs w:val="24"/>
        </w:rPr>
        <w:t>found t</w:t>
      </w:r>
      <w:r w:rsidR="003A2F5B" w:rsidRPr="006B11BD">
        <w:rPr>
          <w:rFonts w:asciiTheme="minorHAnsi" w:hAnsiTheme="minorHAnsi"/>
          <w:sz w:val="24"/>
          <w:szCs w:val="24"/>
        </w:rPr>
        <w:t>o be ill</w:t>
      </w:r>
      <w:r w:rsidRPr="006B11BD">
        <w:rPr>
          <w:rFonts w:asciiTheme="minorHAnsi" w:hAnsiTheme="minorHAnsi"/>
          <w:sz w:val="24"/>
          <w:szCs w:val="24"/>
        </w:rPr>
        <w:t xml:space="preserve"> during a routine visit will undergo evaluation using the guidelines for sick visits below. </w:t>
      </w:r>
      <w:r w:rsidR="00692342" w:rsidRPr="006B11BD">
        <w:rPr>
          <w:rFonts w:asciiTheme="minorHAnsi" w:hAnsiTheme="minorHAnsi"/>
          <w:sz w:val="24"/>
          <w:szCs w:val="24"/>
        </w:rPr>
        <w:t>Study sub</w:t>
      </w:r>
      <w:r w:rsidRPr="006B11BD">
        <w:rPr>
          <w:rFonts w:asciiTheme="minorHAnsi" w:hAnsiTheme="minorHAnsi"/>
          <w:sz w:val="24"/>
          <w:szCs w:val="24"/>
        </w:rPr>
        <w:t>jects who do not present to the clinic for their routine appointment</w:t>
      </w:r>
      <w:r w:rsidR="00BD70B6" w:rsidRPr="006B11BD">
        <w:rPr>
          <w:rFonts w:asciiTheme="minorHAnsi" w:hAnsiTheme="minorHAnsi"/>
          <w:sz w:val="24"/>
          <w:szCs w:val="24"/>
        </w:rPr>
        <w:t>s</w:t>
      </w:r>
      <w:r w:rsidRPr="006B11BD">
        <w:rPr>
          <w:rFonts w:asciiTheme="minorHAnsi" w:hAnsiTheme="minorHAnsi"/>
          <w:sz w:val="24"/>
          <w:szCs w:val="24"/>
        </w:rPr>
        <w:t xml:space="preserve"> </w:t>
      </w:r>
      <w:r w:rsidR="00692342" w:rsidRPr="006B11BD">
        <w:rPr>
          <w:rFonts w:asciiTheme="minorHAnsi" w:hAnsiTheme="minorHAnsi"/>
          <w:sz w:val="24"/>
          <w:szCs w:val="24"/>
        </w:rPr>
        <w:t>will be visited at home and requested to come to the study clinic as soon as possible.</w:t>
      </w:r>
    </w:p>
    <w:p w:rsidR="003A2F5B" w:rsidRPr="006B11BD" w:rsidRDefault="003A2F5B" w:rsidP="00133F4E">
      <w:pPr>
        <w:spacing w:after="0"/>
        <w:ind w:firstLine="720"/>
        <w:rPr>
          <w:rFonts w:asciiTheme="minorHAnsi" w:hAnsiTheme="minorHAnsi"/>
          <w:sz w:val="24"/>
          <w:szCs w:val="24"/>
        </w:rPr>
      </w:pPr>
      <w:r w:rsidRPr="006B11BD">
        <w:rPr>
          <w:rFonts w:asciiTheme="minorHAnsi" w:hAnsiTheme="minorHAnsi"/>
          <w:b/>
          <w:sz w:val="24"/>
          <w:szCs w:val="24"/>
        </w:rPr>
        <w:t>Sick Visits</w:t>
      </w:r>
      <w:r w:rsidR="00133F4E" w:rsidRPr="006B11BD">
        <w:rPr>
          <w:rFonts w:asciiTheme="minorHAnsi" w:hAnsiTheme="minorHAnsi"/>
          <w:b/>
          <w:sz w:val="24"/>
          <w:szCs w:val="24"/>
        </w:rPr>
        <w:t xml:space="preserve">: </w:t>
      </w:r>
      <w:r w:rsidRPr="006B11BD">
        <w:rPr>
          <w:rFonts w:asciiTheme="minorHAnsi" w:hAnsiTheme="minorHAnsi"/>
          <w:sz w:val="24"/>
          <w:szCs w:val="24"/>
        </w:rPr>
        <w:t>Initial sick visits will be defined as study visits for a new medical illness. All patients presenting for an initial visit will undergo a standardized clinical history and physical exami</w:t>
      </w:r>
      <w:r w:rsidR="00F651C1" w:rsidRPr="006B11BD">
        <w:rPr>
          <w:rFonts w:asciiTheme="minorHAnsi" w:hAnsiTheme="minorHAnsi"/>
          <w:sz w:val="24"/>
          <w:szCs w:val="24"/>
        </w:rPr>
        <w:t>nation</w:t>
      </w:r>
      <w:r w:rsidRPr="006B11BD">
        <w:rPr>
          <w:rFonts w:asciiTheme="minorHAnsi" w:hAnsiTheme="minorHAnsi"/>
          <w:sz w:val="24"/>
          <w:szCs w:val="24"/>
        </w:rPr>
        <w:t xml:space="preserve">. </w:t>
      </w:r>
      <w:r w:rsidR="000F63C7" w:rsidRPr="006B11BD">
        <w:rPr>
          <w:rFonts w:asciiTheme="minorHAnsi" w:hAnsiTheme="minorHAnsi"/>
          <w:sz w:val="24"/>
          <w:szCs w:val="24"/>
        </w:rPr>
        <w:t>Subjects found to have a fever (</w:t>
      </w:r>
      <w:r w:rsidR="00F635CA" w:rsidRPr="006B11BD">
        <w:rPr>
          <w:rFonts w:asciiTheme="minorHAnsi" w:hAnsiTheme="minorHAnsi"/>
          <w:sz w:val="24"/>
          <w:szCs w:val="24"/>
        </w:rPr>
        <w:t>tympanic</w:t>
      </w:r>
      <w:r w:rsidR="000F63C7" w:rsidRPr="006B11BD">
        <w:rPr>
          <w:rFonts w:asciiTheme="minorHAnsi" w:hAnsiTheme="minorHAnsi"/>
          <w:sz w:val="24"/>
          <w:szCs w:val="24"/>
        </w:rPr>
        <w:t xml:space="preserve"> temperature </w:t>
      </w:r>
      <w:r w:rsidR="00F635CA" w:rsidRPr="006B11BD">
        <w:rPr>
          <w:rFonts w:asciiTheme="minorHAnsi" w:hAnsiTheme="minorHAnsi"/>
          <w:sz w:val="24"/>
          <w:szCs w:val="24"/>
          <w:u w:val="single"/>
        </w:rPr>
        <w:t>&gt;</w:t>
      </w:r>
      <w:r w:rsidR="00F635CA" w:rsidRPr="006B11BD">
        <w:rPr>
          <w:rFonts w:asciiTheme="minorHAnsi" w:hAnsiTheme="minorHAnsi"/>
          <w:sz w:val="24"/>
          <w:szCs w:val="24"/>
        </w:rPr>
        <w:t xml:space="preserve"> 38.0°C</w:t>
      </w:r>
      <w:r w:rsidR="000F63C7" w:rsidRPr="006B11BD">
        <w:rPr>
          <w:rFonts w:asciiTheme="minorHAnsi" w:hAnsiTheme="minorHAnsi"/>
          <w:sz w:val="24"/>
          <w:szCs w:val="24"/>
        </w:rPr>
        <w:t xml:space="preserve">) or history of fever in the previous 24 hrs </w:t>
      </w:r>
      <w:r w:rsidRPr="006B11BD">
        <w:rPr>
          <w:rFonts w:asciiTheme="minorHAnsi" w:hAnsiTheme="minorHAnsi"/>
          <w:sz w:val="24"/>
          <w:szCs w:val="24"/>
        </w:rPr>
        <w:t xml:space="preserve">will have blood obtained by finger-prick for an urgent blood smear and filter paper sample </w:t>
      </w:r>
      <w:r w:rsidR="007936AB" w:rsidRPr="006B11BD">
        <w:rPr>
          <w:rFonts w:asciiTheme="minorHAnsi" w:hAnsiTheme="minorHAnsi"/>
          <w:sz w:val="24"/>
          <w:szCs w:val="24"/>
        </w:rPr>
        <w:t>collection</w:t>
      </w:r>
      <w:r w:rsidRPr="006B11BD">
        <w:rPr>
          <w:rFonts w:asciiTheme="minorHAnsi" w:hAnsiTheme="minorHAnsi"/>
          <w:sz w:val="24"/>
          <w:szCs w:val="24"/>
        </w:rPr>
        <w:t xml:space="preserve">. If the </w:t>
      </w:r>
      <w:r w:rsidR="00802282" w:rsidRPr="006B11BD">
        <w:rPr>
          <w:rFonts w:asciiTheme="minorHAnsi" w:hAnsiTheme="minorHAnsi"/>
          <w:sz w:val="24"/>
          <w:szCs w:val="24"/>
        </w:rPr>
        <w:t xml:space="preserve">thick </w:t>
      </w:r>
      <w:r w:rsidRPr="006B11BD">
        <w:rPr>
          <w:rFonts w:asciiTheme="minorHAnsi" w:hAnsiTheme="minorHAnsi"/>
          <w:sz w:val="24"/>
          <w:szCs w:val="24"/>
        </w:rPr>
        <w:t>blood smear is positive</w:t>
      </w:r>
      <w:r w:rsidR="00802282" w:rsidRPr="006B11BD">
        <w:rPr>
          <w:rFonts w:asciiTheme="minorHAnsi" w:hAnsiTheme="minorHAnsi"/>
          <w:sz w:val="24"/>
          <w:szCs w:val="24"/>
        </w:rPr>
        <w:t>, the patient will be diagnosed with malaria and managed as described in section 4.</w:t>
      </w:r>
      <w:r w:rsidR="001A11D9" w:rsidRPr="006B11BD">
        <w:rPr>
          <w:rFonts w:asciiTheme="minorHAnsi" w:hAnsiTheme="minorHAnsi"/>
          <w:sz w:val="24"/>
          <w:szCs w:val="24"/>
        </w:rPr>
        <w:t>4.2</w:t>
      </w:r>
      <w:r w:rsidR="00802282" w:rsidRPr="006B11BD">
        <w:rPr>
          <w:rFonts w:asciiTheme="minorHAnsi" w:hAnsiTheme="minorHAnsi"/>
          <w:sz w:val="24"/>
          <w:szCs w:val="24"/>
        </w:rPr>
        <w:t xml:space="preserve"> below</w:t>
      </w:r>
      <w:r w:rsidRPr="006B11BD">
        <w:rPr>
          <w:rFonts w:asciiTheme="minorHAnsi" w:hAnsiTheme="minorHAnsi"/>
          <w:sz w:val="24"/>
          <w:szCs w:val="24"/>
        </w:rPr>
        <w:t xml:space="preserve">. If the thick blood smear is negative, </w:t>
      </w:r>
      <w:r w:rsidR="005C0144" w:rsidRPr="006B11BD">
        <w:rPr>
          <w:rFonts w:asciiTheme="minorHAnsi" w:hAnsiTheme="minorHAnsi"/>
          <w:sz w:val="24"/>
          <w:szCs w:val="24"/>
        </w:rPr>
        <w:t>the patient will be ma</w:t>
      </w:r>
      <w:r w:rsidR="001A11D9" w:rsidRPr="006B11BD">
        <w:rPr>
          <w:rFonts w:asciiTheme="minorHAnsi" w:hAnsiTheme="minorHAnsi"/>
          <w:sz w:val="24"/>
          <w:szCs w:val="24"/>
        </w:rPr>
        <w:t>naged as described in section 4.4.3</w:t>
      </w:r>
      <w:r w:rsidR="005C0144" w:rsidRPr="006B11BD">
        <w:rPr>
          <w:rFonts w:asciiTheme="minorHAnsi" w:hAnsiTheme="minorHAnsi"/>
          <w:sz w:val="24"/>
          <w:szCs w:val="24"/>
        </w:rPr>
        <w:t xml:space="preserve"> below</w:t>
      </w:r>
      <w:r w:rsidRPr="006B11BD">
        <w:rPr>
          <w:rFonts w:asciiTheme="minorHAnsi" w:hAnsiTheme="minorHAnsi"/>
          <w:sz w:val="24"/>
          <w:szCs w:val="24"/>
        </w:rPr>
        <w:t xml:space="preserve">. Patients who do not have fever and are not suspected to have malaria will receive standard-of-care treatment as per local treatment guidelines. </w:t>
      </w:r>
    </w:p>
    <w:p w:rsidR="003A2F5B" w:rsidRPr="006B11BD" w:rsidRDefault="003A2F5B" w:rsidP="003E698B">
      <w:pPr>
        <w:ind w:firstLine="720"/>
        <w:rPr>
          <w:rFonts w:asciiTheme="minorHAnsi" w:hAnsiTheme="minorHAnsi"/>
          <w:sz w:val="24"/>
          <w:szCs w:val="24"/>
        </w:rPr>
      </w:pPr>
      <w:r w:rsidRPr="006B11BD">
        <w:rPr>
          <w:rFonts w:asciiTheme="minorHAnsi" w:hAnsiTheme="minorHAnsi"/>
          <w:sz w:val="24"/>
          <w:szCs w:val="24"/>
        </w:rPr>
        <w:t>Follow-up visits for a previously diagnosed illness will be scheduled as per the clinicians’ discretion. During foll</w:t>
      </w:r>
      <w:r w:rsidR="005C0144" w:rsidRPr="006B11BD">
        <w:rPr>
          <w:rFonts w:asciiTheme="minorHAnsi" w:hAnsiTheme="minorHAnsi"/>
          <w:sz w:val="24"/>
          <w:szCs w:val="24"/>
        </w:rPr>
        <w:t>ow-up visits</w:t>
      </w:r>
      <w:r w:rsidRPr="006B11BD">
        <w:rPr>
          <w:rFonts w:asciiTheme="minorHAnsi" w:hAnsiTheme="minorHAnsi"/>
          <w:sz w:val="24"/>
          <w:szCs w:val="24"/>
        </w:rPr>
        <w:t xml:space="preserve">, blood smears will be done for subjects who present with fever and if the blood smear is positive, the patient will be </w:t>
      </w:r>
      <w:r w:rsidR="009A0273" w:rsidRPr="006B11BD">
        <w:rPr>
          <w:rFonts w:asciiTheme="minorHAnsi" w:hAnsiTheme="minorHAnsi"/>
          <w:sz w:val="24"/>
          <w:szCs w:val="24"/>
        </w:rPr>
        <w:t>man</w:t>
      </w:r>
      <w:r w:rsidR="001C13D7" w:rsidRPr="006B11BD">
        <w:rPr>
          <w:rFonts w:asciiTheme="minorHAnsi" w:hAnsiTheme="minorHAnsi"/>
          <w:sz w:val="24"/>
          <w:szCs w:val="24"/>
        </w:rPr>
        <w:t>aged as described in section 4.4.2</w:t>
      </w:r>
      <w:r w:rsidR="009A0273" w:rsidRPr="006B11BD">
        <w:rPr>
          <w:rFonts w:asciiTheme="minorHAnsi" w:hAnsiTheme="minorHAnsi"/>
          <w:sz w:val="24"/>
          <w:szCs w:val="24"/>
        </w:rPr>
        <w:t xml:space="preserve"> below</w:t>
      </w:r>
      <w:r w:rsidRPr="006B11BD">
        <w:rPr>
          <w:rFonts w:asciiTheme="minorHAnsi" w:hAnsiTheme="minorHAnsi"/>
          <w:sz w:val="24"/>
          <w:szCs w:val="24"/>
        </w:rPr>
        <w:t xml:space="preserve">. </w:t>
      </w:r>
    </w:p>
    <w:p w:rsidR="003A2F5B" w:rsidRPr="006B11BD" w:rsidRDefault="00133F4E" w:rsidP="00224E0F">
      <w:pPr>
        <w:pStyle w:val="BodyText3"/>
        <w:tabs>
          <w:tab w:val="left" w:pos="684"/>
        </w:tabs>
        <w:spacing w:after="0" w:line="276" w:lineRule="auto"/>
        <w:outlineLvl w:val="2"/>
        <w:rPr>
          <w:rFonts w:asciiTheme="minorHAnsi" w:hAnsiTheme="minorHAnsi" w:cs="Arial"/>
          <w:b/>
          <w:bCs/>
          <w:sz w:val="24"/>
          <w:szCs w:val="24"/>
        </w:rPr>
      </w:pPr>
      <w:bookmarkStart w:id="26" w:name="_Toc284601024"/>
      <w:r w:rsidRPr="006B11BD">
        <w:rPr>
          <w:rFonts w:asciiTheme="minorHAnsi" w:hAnsiTheme="minorHAnsi" w:cs="Arial"/>
          <w:b/>
          <w:bCs/>
          <w:sz w:val="24"/>
          <w:szCs w:val="24"/>
        </w:rPr>
        <w:t>4.4.2</w:t>
      </w:r>
      <w:r w:rsidR="003A2F5B" w:rsidRPr="006B11BD">
        <w:rPr>
          <w:rFonts w:asciiTheme="minorHAnsi" w:hAnsiTheme="minorHAnsi" w:cs="Arial"/>
          <w:b/>
          <w:bCs/>
          <w:sz w:val="24"/>
          <w:szCs w:val="24"/>
        </w:rPr>
        <w:t xml:space="preserve"> </w:t>
      </w:r>
      <w:r w:rsidR="0024022D" w:rsidRPr="006B11BD">
        <w:rPr>
          <w:rFonts w:asciiTheme="minorHAnsi" w:hAnsiTheme="minorHAnsi" w:cs="Arial"/>
          <w:b/>
          <w:bCs/>
          <w:sz w:val="24"/>
          <w:szCs w:val="24"/>
        </w:rPr>
        <w:tab/>
      </w:r>
      <w:r w:rsidR="003A2F5B" w:rsidRPr="006B11BD">
        <w:rPr>
          <w:rFonts w:asciiTheme="minorHAnsi" w:hAnsiTheme="minorHAnsi" w:cs="Arial"/>
          <w:b/>
          <w:bCs/>
          <w:sz w:val="24"/>
          <w:szCs w:val="24"/>
        </w:rPr>
        <w:t>Malaria diagnosis and treatment</w:t>
      </w:r>
      <w:bookmarkEnd w:id="26"/>
    </w:p>
    <w:p w:rsidR="003A2F5B" w:rsidRPr="006B11BD" w:rsidRDefault="0024022D" w:rsidP="003E698B">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ab/>
      </w:r>
      <w:r w:rsidR="003A2F5B" w:rsidRPr="006B11BD">
        <w:rPr>
          <w:rFonts w:asciiTheme="minorHAnsi" w:hAnsiTheme="minorHAnsi" w:cs="Arial"/>
          <w:sz w:val="24"/>
          <w:szCs w:val="24"/>
        </w:rPr>
        <w:t xml:space="preserve">Patients with suspected malaria, </w:t>
      </w:r>
      <w:r w:rsidR="00F635CA" w:rsidRPr="006B11BD">
        <w:rPr>
          <w:rFonts w:asciiTheme="minorHAnsi" w:hAnsiTheme="minorHAnsi"/>
          <w:sz w:val="24"/>
          <w:szCs w:val="24"/>
        </w:rPr>
        <w:t>defined as fever (tympanic</w:t>
      </w:r>
      <w:r w:rsidR="003A2F5B" w:rsidRPr="006B11BD">
        <w:rPr>
          <w:rFonts w:asciiTheme="minorHAnsi" w:hAnsiTheme="minorHAnsi"/>
          <w:sz w:val="24"/>
          <w:szCs w:val="24"/>
        </w:rPr>
        <w:t xml:space="preserve"> temperature </w:t>
      </w:r>
      <w:r w:rsidR="00CE07DD" w:rsidRPr="006B11BD">
        <w:rPr>
          <w:rFonts w:asciiTheme="minorHAnsi" w:hAnsiTheme="minorHAnsi" w:cs="Arial"/>
          <w:sz w:val="24"/>
          <w:szCs w:val="24"/>
          <w:u w:val="single"/>
        </w:rPr>
        <w:t>&gt;</w:t>
      </w:r>
      <w:r w:rsidR="00CE07DD" w:rsidRPr="006B11BD">
        <w:rPr>
          <w:rFonts w:asciiTheme="minorHAnsi" w:hAnsiTheme="minorHAnsi" w:cs="Arial"/>
          <w:sz w:val="24"/>
          <w:szCs w:val="24"/>
        </w:rPr>
        <w:t xml:space="preserve"> 38.0°</w:t>
      </w:r>
      <w:r w:rsidR="00F635CA" w:rsidRPr="006B11BD">
        <w:rPr>
          <w:rFonts w:asciiTheme="minorHAnsi" w:hAnsiTheme="minorHAnsi" w:cs="Arial"/>
          <w:sz w:val="24"/>
          <w:szCs w:val="24"/>
        </w:rPr>
        <w:t>C</w:t>
      </w:r>
      <w:r w:rsidR="003A2F5B" w:rsidRPr="006B11BD">
        <w:rPr>
          <w:rFonts w:asciiTheme="minorHAnsi" w:hAnsiTheme="minorHAnsi"/>
          <w:sz w:val="24"/>
          <w:szCs w:val="24"/>
        </w:rPr>
        <w:t xml:space="preserve">) or history of fever in the previous 24 hrs </w:t>
      </w:r>
      <w:r w:rsidR="003A2F5B" w:rsidRPr="006B11BD">
        <w:rPr>
          <w:rFonts w:asciiTheme="minorHAnsi" w:hAnsiTheme="minorHAnsi" w:cs="Arial"/>
          <w:sz w:val="24"/>
          <w:szCs w:val="24"/>
        </w:rPr>
        <w:t xml:space="preserve">will undergo a standardized evaluation as described above. Those found to have malaria based on laboratory confirmation will </w:t>
      </w:r>
      <w:r w:rsidR="003C69A9" w:rsidRPr="006B11BD">
        <w:rPr>
          <w:rFonts w:asciiTheme="minorHAnsi" w:hAnsiTheme="minorHAnsi" w:cs="Arial"/>
          <w:sz w:val="24"/>
          <w:szCs w:val="24"/>
        </w:rPr>
        <w:t xml:space="preserve">have a second finger prick </w:t>
      </w:r>
      <w:r w:rsidR="0031644F" w:rsidRPr="006B11BD">
        <w:rPr>
          <w:rFonts w:asciiTheme="minorHAnsi" w:hAnsiTheme="minorHAnsi" w:cs="Arial"/>
          <w:sz w:val="24"/>
          <w:szCs w:val="24"/>
        </w:rPr>
        <w:t xml:space="preserve">for a thin smear and hemoglobin measurement and will </w:t>
      </w:r>
      <w:r w:rsidR="003A2F5B" w:rsidRPr="006B11BD">
        <w:rPr>
          <w:rFonts w:asciiTheme="minorHAnsi" w:hAnsiTheme="minorHAnsi" w:cs="Arial"/>
          <w:sz w:val="24"/>
          <w:szCs w:val="24"/>
        </w:rPr>
        <w:t>be classified as having uncomplicated or complicated malaria based on the following criteria:</w:t>
      </w:r>
      <w:r w:rsidR="003A2F5B" w:rsidRPr="006B11BD">
        <w:rPr>
          <w:rFonts w:asciiTheme="minorHAnsi" w:hAnsiTheme="minorHAnsi" w:cs="Arial"/>
          <w:b/>
          <w:sz w:val="24"/>
          <w:szCs w:val="24"/>
        </w:rPr>
        <w:t xml:space="preserve"> </w:t>
      </w:r>
      <w:r w:rsidR="003A2F5B" w:rsidRPr="006B11BD">
        <w:rPr>
          <w:rFonts w:asciiTheme="minorHAnsi" w:hAnsiTheme="minorHAnsi" w:cs="Arial"/>
          <w:sz w:val="24"/>
          <w:szCs w:val="24"/>
        </w:rPr>
        <w:t xml:space="preserve"> </w:t>
      </w:r>
    </w:p>
    <w:p w:rsidR="008F08AA" w:rsidRPr="006B11BD" w:rsidRDefault="008F08AA" w:rsidP="003E698B">
      <w:pPr>
        <w:pStyle w:val="BodyText3"/>
        <w:tabs>
          <w:tab w:val="left" w:pos="684"/>
        </w:tabs>
        <w:spacing w:after="0" w:line="276" w:lineRule="auto"/>
        <w:rPr>
          <w:rFonts w:asciiTheme="minorHAnsi" w:hAnsiTheme="minorHAnsi" w:cs="Arial"/>
          <w:b/>
          <w:bCs/>
          <w:sz w:val="24"/>
          <w:szCs w:val="24"/>
          <w:u w:val="single"/>
        </w:rPr>
      </w:pPr>
    </w:p>
    <w:p w:rsidR="003A2F5B" w:rsidRPr="006B11BD" w:rsidRDefault="003A2F5B" w:rsidP="003E698B">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b/>
          <w:bCs/>
          <w:sz w:val="24"/>
          <w:szCs w:val="24"/>
          <w:u w:val="single"/>
        </w:rPr>
        <w:t>Uncomplicated malaria (all of the following):</w:t>
      </w:r>
      <w:r w:rsidRPr="006B11BD">
        <w:rPr>
          <w:rFonts w:asciiTheme="minorHAnsi" w:hAnsiTheme="minorHAnsi" w:cs="Arial"/>
          <w:sz w:val="24"/>
          <w:szCs w:val="24"/>
          <w:vertAlign w:val="superscript"/>
        </w:rPr>
        <w:t>13</w:t>
      </w:r>
      <w:r w:rsidRPr="006B11BD">
        <w:rPr>
          <w:rFonts w:asciiTheme="minorHAnsi" w:hAnsiTheme="minorHAnsi" w:cs="Arial"/>
          <w:sz w:val="24"/>
          <w:szCs w:val="24"/>
        </w:rPr>
        <w:t xml:space="preserve"> </w:t>
      </w:r>
    </w:p>
    <w:p w:rsidR="004E66DE" w:rsidRPr="006B11BD" w:rsidRDefault="003A2F5B" w:rsidP="005E345C">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1)</w:t>
      </w:r>
      <w:r w:rsidRPr="006B11BD">
        <w:rPr>
          <w:rFonts w:asciiTheme="minorHAnsi" w:hAnsiTheme="minorHAnsi" w:cs="Arial"/>
          <w:b/>
          <w:sz w:val="24"/>
          <w:szCs w:val="24"/>
        </w:rPr>
        <w:t xml:space="preserve"> </w:t>
      </w:r>
      <w:r w:rsidR="00594F6E" w:rsidRPr="006B11BD">
        <w:rPr>
          <w:rFonts w:asciiTheme="minorHAnsi" w:hAnsiTheme="minorHAnsi" w:cs="Arial"/>
          <w:sz w:val="24"/>
          <w:szCs w:val="24"/>
        </w:rPr>
        <w:t>F</w:t>
      </w:r>
      <w:r w:rsidRPr="006B11BD">
        <w:rPr>
          <w:rFonts w:asciiTheme="minorHAnsi" w:hAnsiTheme="minorHAnsi" w:cs="Arial"/>
          <w:sz w:val="24"/>
          <w:szCs w:val="24"/>
        </w:rPr>
        <w:t>ever (</w:t>
      </w:r>
      <w:r w:rsidRPr="006B11BD">
        <w:rPr>
          <w:rFonts w:asciiTheme="minorHAnsi" w:hAnsiTheme="minorHAnsi" w:cs="Arial"/>
          <w:sz w:val="24"/>
          <w:szCs w:val="24"/>
          <w:u w:val="single"/>
        </w:rPr>
        <w:t>&gt;</w:t>
      </w:r>
      <w:r w:rsidR="004E66DE" w:rsidRPr="006B11BD">
        <w:rPr>
          <w:rFonts w:asciiTheme="minorHAnsi" w:hAnsiTheme="minorHAnsi" w:cs="Arial"/>
          <w:sz w:val="24"/>
          <w:szCs w:val="24"/>
        </w:rPr>
        <w:t xml:space="preserve"> 38.0</w:t>
      </w:r>
      <w:r w:rsidR="00CE07DD" w:rsidRPr="006B11BD">
        <w:rPr>
          <w:rFonts w:asciiTheme="minorHAnsi" w:hAnsiTheme="minorHAnsi" w:cs="Arial"/>
          <w:sz w:val="24"/>
          <w:szCs w:val="24"/>
        </w:rPr>
        <w:t>°</w:t>
      </w:r>
      <w:r w:rsidR="004E66DE" w:rsidRPr="006B11BD">
        <w:rPr>
          <w:rFonts w:asciiTheme="minorHAnsi" w:hAnsiTheme="minorHAnsi" w:cs="Arial"/>
          <w:sz w:val="24"/>
          <w:szCs w:val="24"/>
        </w:rPr>
        <w:t>C tympanic</w:t>
      </w:r>
      <w:r w:rsidR="00CE07DD" w:rsidRPr="006B11BD">
        <w:rPr>
          <w:rFonts w:asciiTheme="minorHAnsi" w:hAnsiTheme="minorHAnsi" w:cs="Arial"/>
          <w:sz w:val="24"/>
          <w:szCs w:val="24"/>
        </w:rPr>
        <w:t xml:space="preserve">) or </w:t>
      </w:r>
      <w:r w:rsidRPr="006B11BD">
        <w:rPr>
          <w:rFonts w:asciiTheme="minorHAnsi" w:hAnsiTheme="minorHAnsi" w:cs="Arial"/>
          <w:sz w:val="24"/>
          <w:szCs w:val="24"/>
        </w:rPr>
        <w:t xml:space="preserve">history of fever in the previous 24 hours </w:t>
      </w:r>
    </w:p>
    <w:p w:rsidR="004E66DE" w:rsidRPr="006B11BD" w:rsidRDefault="003A2F5B" w:rsidP="005E345C">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 xml:space="preserve">2) </w:t>
      </w:r>
      <w:r w:rsidR="00594F6E" w:rsidRPr="006B11BD">
        <w:rPr>
          <w:rFonts w:asciiTheme="minorHAnsi" w:hAnsiTheme="minorHAnsi" w:cs="Arial"/>
          <w:sz w:val="24"/>
          <w:szCs w:val="24"/>
        </w:rPr>
        <w:t>P</w:t>
      </w:r>
      <w:r w:rsidR="004E66DE" w:rsidRPr="006B11BD">
        <w:rPr>
          <w:rFonts w:asciiTheme="minorHAnsi" w:hAnsiTheme="minorHAnsi" w:cs="Arial"/>
          <w:sz w:val="24"/>
          <w:szCs w:val="24"/>
        </w:rPr>
        <w:t>ositive thick blood smear</w:t>
      </w:r>
    </w:p>
    <w:p w:rsidR="003A2F5B" w:rsidRPr="006B11BD" w:rsidRDefault="00594F6E" w:rsidP="005E345C">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3) A</w:t>
      </w:r>
      <w:r w:rsidR="003A2F5B" w:rsidRPr="006B11BD">
        <w:rPr>
          <w:rFonts w:asciiTheme="minorHAnsi" w:hAnsiTheme="minorHAnsi" w:cs="Arial"/>
          <w:sz w:val="24"/>
          <w:szCs w:val="24"/>
        </w:rPr>
        <w:t xml:space="preserve">bsence of complicated malaria. </w:t>
      </w:r>
    </w:p>
    <w:p w:rsidR="00C26FC3" w:rsidRPr="006B11BD" w:rsidRDefault="00C26FC3" w:rsidP="003E698B">
      <w:pPr>
        <w:pStyle w:val="BodyText3"/>
        <w:tabs>
          <w:tab w:val="left" w:pos="684"/>
        </w:tabs>
        <w:spacing w:after="0" w:line="276" w:lineRule="auto"/>
        <w:rPr>
          <w:rFonts w:asciiTheme="minorHAnsi" w:hAnsiTheme="minorHAnsi" w:cs="Arial"/>
          <w:b/>
          <w:bCs/>
          <w:sz w:val="24"/>
          <w:szCs w:val="24"/>
          <w:u w:val="single"/>
        </w:rPr>
      </w:pPr>
    </w:p>
    <w:p w:rsidR="003A2F5B" w:rsidRPr="006B11BD" w:rsidRDefault="003A2F5B" w:rsidP="003E698B">
      <w:pPr>
        <w:pStyle w:val="BodyText3"/>
        <w:tabs>
          <w:tab w:val="left" w:pos="684"/>
        </w:tabs>
        <w:spacing w:after="0" w:line="276" w:lineRule="auto"/>
        <w:rPr>
          <w:rFonts w:asciiTheme="minorHAnsi" w:hAnsiTheme="minorHAnsi" w:cs="Arial"/>
          <w:sz w:val="24"/>
          <w:szCs w:val="24"/>
          <w:vertAlign w:val="superscript"/>
        </w:rPr>
      </w:pPr>
      <w:r w:rsidRPr="006B11BD">
        <w:rPr>
          <w:rFonts w:asciiTheme="minorHAnsi" w:hAnsiTheme="minorHAnsi" w:cs="Arial"/>
          <w:b/>
          <w:bCs/>
          <w:sz w:val="24"/>
          <w:szCs w:val="24"/>
          <w:u w:val="single"/>
        </w:rPr>
        <w:t>Complicated malaria (any of the following):</w:t>
      </w:r>
      <w:r w:rsidRPr="006B11BD">
        <w:rPr>
          <w:rFonts w:asciiTheme="minorHAnsi" w:hAnsiTheme="minorHAnsi" w:cs="Arial"/>
          <w:sz w:val="24"/>
          <w:szCs w:val="24"/>
        </w:rPr>
        <w:t xml:space="preserve"> </w:t>
      </w:r>
      <w:r w:rsidRPr="006B11BD">
        <w:rPr>
          <w:rFonts w:asciiTheme="minorHAnsi" w:hAnsiTheme="minorHAnsi" w:cs="Arial"/>
          <w:sz w:val="24"/>
          <w:szCs w:val="24"/>
          <w:vertAlign w:val="superscript"/>
        </w:rPr>
        <w:t>13</w:t>
      </w:r>
    </w:p>
    <w:p w:rsidR="00DD1C2E" w:rsidRPr="006B11BD" w:rsidRDefault="00DD1C2E" w:rsidP="005E345C">
      <w:pPr>
        <w:rPr>
          <w:rFonts w:asciiTheme="minorHAnsi" w:hAnsiTheme="minorHAnsi"/>
          <w:sz w:val="24"/>
          <w:szCs w:val="24"/>
        </w:rPr>
      </w:pPr>
      <w:r w:rsidRPr="006B11BD">
        <w:rPr>
          <w:rFonts w:asciiTheme="minorHAnsi" w:hAnsiTheme="minorHAnsi"/>
          <w:bCs/>
          <w:sz w:val="24"/>
          <w:szCs w:val="24"/>
        </w:rPr>
        <w:t xml:space="preserve">1. </w:t>
      </w:r>
      <w:r w:rsidRPr="006B11BD">
        <w:rPr>
          <w:rFonts w:asciiTheme="minorHAnsi" w:hAnsiTheme="minorHAnsi"/>
          <w:sz w:val="24"/>
          <w:szCs w:val="24"/>
        </w:rPr>
        <w:t>Evidence of severe disease</w:t>
      </w:r>
      <w:r w:rsidR="009D5B18" w:rsidRPr="006B11BD">
        <w:rPr>
          <w:rFonts w:asciiTheme="minorHAnsi" w:hAnsiTheme="minorHAnsi"/>
          <w:sz w:val="24"/>
          <w:szCs w:val="24"/>
        </w:rPr>
        <w:t xml:space="preserve"> (see Appendix B)</w:t>
      </w:r>
      <w:r w:rsidRPr="006B11BD">
        <w:rPr>
          <w:rFonts w:asciiTheme="minorHAnsi" w:hAnsiTheme="minorHAnsi"/>
          <w:sz w:val="24"/>
          <w:szCs w:val="24"/>
        </w:rPr>
        <w:t xml:space="preserve"> with a positive thick blood smear</w:t>
      </w:r>
    </w:p>
    <w:p w:rsidR="00DD1C2E" w:rsidRPr="006B11BD" w:rsidRDefault="00DD1C2E" w:rsidP="005E345C">
      <w:pPr>
        <w:rPr>
          <w:rFonts w:asciiTheme="minorHAnsi" w:hAnsiTheme="minorHAnsi"/>
          <w:sz w:val="24"/>
          <w:szCs w:val="24"/>
        </w:rPr>
      </w:pPr>
      <w:r w:rsidRPr="006B11BD">
        <w:rPr>
          <w:rFonts w:asciiTheme="minorHAnsi" w:hAnsiTheme="minorHAnsi"/>
          <w:sz w:val="24"/>
          <w:szCs w:val="24"/>
        </w:rPr>
        <w:t xml:space="preserve">2. Danger signs </w:t>
      </w:r>
      <w:r w:rsidR="009D5B18" w:rsidRPr="006B11BD">
        <w:rPr>
          <w:rFonts w:asciiTheme="minorHAnsi" w:hAnsiTheme="minorHAnsi"/>
          <w:sz w:val="24"/>
          <w:szCs w:val="24"/>
        </w:rPr>
        <w:t xml:space="preserve">in children &lt; 5 years </w:t>
      </w:r>
      <w:r w:rsidR="00CC7657" w:rsidRPr="006B11BD">
        <w:rPr>
          <w:rFonts w:asciiTheme="minorHAnsi" w:hAnsiTheme="minorHAnsi"/>
          <w:sz w:val="24"/>
          <w:szCs w:val="24"/>
        </w:rPr>
        <w:t xml:space="preserve">of age </w:t>
      </w:r>
      <w:r w:rsidR="009D5B18" w:rsidRPr="006B11BD">
        <w:rPr>
          <w:rFonts w:asciiTheme="minorHAnsi" w:hAnsiTheme="minorHAnsi"/>
          <w:sz w:val="24"/>
          <w:szCs w:val="24"/>
        </w:rPr>
        <w:t xml:space="preserve">(see Appendix B) </w:t>
      </w:r>
      <w:r w:rsidRPr="006B11BD">
        <w:rPr>
          <w:rFonts w:asciiTheme="minorHAnsi" w:hAnsiTheme="minorHAnsi"/>
          <w:sz w:val="24"/>
          <w:szCs w:val="24"/>
        </w:rPr>
        <w:t>with a positive thick blood smear</w:t>
      </w:r>
    </w:p>
    <w:p w:rsidR="00DD1C2E" w:rsidRPr="006B11BD" w:rsidRDefault="00DD1C2E" w:rsidP="005E345C">
      <w:pPr>
        <w:rPr>
          <w:rFonts w:asciiTheme="minorHAnsi" w:eastAsiaTheme="minorHAnsi" w:hAnsiTheme="minorHAnsi" w:cs="MinionPro-SemiboldIt"/>
          <w:b/>
          <w:bCs/>
          <w:color w:val="1A171C"/>
          <w:sz w:val="24"/>
          <w:szCs w:val="24"/>
        </w:rPr>
      </w:pPr>
      <w:r w:rsidRPr="006B11BD">
        <w:rPr>
          <w:rFonts w:asciiTheme="minorHAnsi" w:hAnsiTheme="minorHAnsi"/>
          <w:sz w:val="24"/>
          <w:szCs w:val="24"/>
        </w:rPr>
        <w:t xml:space="preserve">3. Parasite density </w:t>
      </w:r>
      <w:r w:rsidRPr="006B11BD">
        <w:rPr>
          <w:rFonts w:asciiTheme="minorHAnsi" w:hAnsiTheme="minorHAnsi"/>
          <w:sz w:val="24"/>
          <w:szCs w:val="24"/>
          <w:u w:val="single"/>
        </w:rPr>
        <w:t>&gt;</w:t>
      </w:r>
      <w:r w:rsidRPr="006B11BD">
        <w:rPr>
          <w:rFonts w:asciiTheme="minorHAnsi" w:hAnsiTheme="minorHAnsi"/>
          <w:sz w:val="24"/>
          <w:szCs w:val="24"/>
        </w:rPr>
        <w:t xml:space="preserve"> 500,000/ul</w:t>
      </w:r>
      <w:r w:rsidRPr="006B11BD">
        <w:rPr>
          <w:rFonts w:asciiTheme="minorHAnsi" w:eastAsiaTheme="minorHAnsi" w:hAnsiTheme="minorHAnsi" w:cs="MinionPro-SemiboldIt"/>
          <w:b/>
          <w:bCs/>
          <w:color w:val="1A171C"/>
          <w:sz w:val="24"/>
          <w:szCs w:val="24"/>
        </w:rPr>
        <w:t xml:space="preserve"> </w:t>
      </w:r>
    </w:p>
    <w:p w:rsidR="008C17D8" w:rsidRPr="006B11BD" w:rsidRDefault="008C17D8" w:rsidP="003E698B">
      <w:pPr>
        <w:pStyle w:val="BodyText3"/>
        <w:tabs>
          <w:tab w:val="left" w:pos="684"/>
        </w:tabs>
        <w:spacing w:after="0" w:line="276" w:lineRule="auto"/>
        <w:rPr>
          <w:rFonts w:asciiTheme="minorHAnsi" w:hAnsiTheme="minorHAnsi" w:cs="Arial"/>
          <w:sz w:val="24"/>
          <w:szCs w:val="24"/>
        </w:rPr>
      </w:pPr>
    </w:p>
    <w:p w:rsidR="008C17D8" w:rsidRPr="006B11BD" w:rsidRDefault="0024022D" w:rsidP="003E698B">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lastRenderedPageBreak/>
        <w:tab/>
      </w:r>
      <w:r w:rsidR="008C17D8" w:rsidRPr="006B11BD">
        <w:rPr>
          <w:rFonts w:asciiTheme="minorHAnsi" w:hAnsiTheme="minorHAnsi" w:cs="Arial"/>
          <w:sz w:val="24"/>
          <w:szCs w:val="24"/>
        </w:rPr>
        <w:t xml:space="preserve">Episodes of malaria will also be classified into the following categories according to the timing of </w:t>
      </w:r>
      <w:r w:rsidR="00372E02" w:rsidRPr="006B11BD">
        <w:rPr>
          <w:rFonts w:asciiTheme="minorHAnsi" w:hAnsiTheme="minorHAnsi" w:cs="Arial"/>
          <w:sz w:val="24"/>
          <w:szCs w:val="24"/>
        </w:rPr>
        <w:t>previous malaria episodes for treatment purposes:</w:t>
      </w:r>
    </w:p>
    <w:p w:rsidR="00372E02" w:rsidRPr="006B11BD" w:rsidRDefault="00372E02" w:rsidP="003E698B">
      <w:pPr>
        <w:pStyle w:val="BodyText3"/>
        <w:numPr>
          <w:ilvl w:val="0"/>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 xml:space="preserve">New episodes of malaria will be defined as any first episode or any episode occurring </w:t>
      </w:r>
      <w:r w:rsidR="00BD658B" w:rsidRPr="006B11BD">
        <w:rPr>
          <w:rFonts w:asciiTheme="minorHAnsi" w:hAnsiTheme="minorHAnsi" w:cs="Arial"/>
          <w:sz w:val="24"/>
          <w:szCs w:val="24"/>
        </w:rPr>
        <w:t>&gt;</w:t>
      </w:r>
      <w:r w:rsidRPr="006B11BD">
        <w:rPr>
          <w:rFonts w:asciiTheme="minorHAnsi" w:hAnsiTheme="minorHAnsi" w:cs="Arial"/>
          <w:sz w:val="24"/>
          <w:szCs w:val="24"/>
        </w:rPr>
        <w:t xml:space="preserve"> 14 days after the diagnosis of a previous episode</w:t>
      </w:r>
    </w:p>
    <w:p w:rsidR="00372E02" w:rsidRPr="006B11BD" w:rsidRDefault="007E3E87" w:rsidP="003E698B">
      <w:pPr>
        <w:pStyle w:val="BodyText3"/>
        <w:numPr>
          <w:ilvl w:val="0"/>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Treatment failures will be defined as any of the following:</w:t>
      </w:r>
    </w:p>
    <w:p w:rsidR="007E3E87" w:rsidRPr="006B11BD" w:rsidRDefault="00BD658B" w:rsidP="003E698B">
      <w:pPr>
        <w:pStyle w:val="BodyText3"/>
        <w:numPr>
          <w:ilvl w:val="1"/>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 xml:space="preserve">Complicated malaria occurring </w:t>
      </w:r>
      <w:r w:rsidR="0074798D" w:rsidRPr="006B11BD">
        <w:rPr>
          <w:rFonts w:asciiTheme="minorHAnsi" w:hAnsiTheme="minorHAnsi" w:cs="Arial"/>
          <w:sz w:val="24"/>
          <w:szCs w:val="24"/>
        </w:rPr>
        <w:t>1-14 days after the diagnosis of a previous episode</w:t>
      </w:r>
    </w:p>
    <w:p w:rsidR="0074798D" w:rsidRPr="006B11BD" w:rsidRDefault="00594F6E" w:rsidP="003E698B">
      <w:pPr>
        <w:pStyle w:val="BodyText3"/>
        <w:numPr>
          <w:ilvl w:val="1"/>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F</w:t>
      </w:r>
      <w:r w:rsidR="0074798D" w:rsidRPr="006B11BD">
        <w:rPr>
          <w:rFonts w:asciiTheme="minorHAnsi" w:hAnsiTheme="minorHAnsi" w:cs="Arial"/>
          <w:sz w:val="24"/>
          <w:szCs w:val="24"/>
        </w:rPr>
        <w:t>ever (</w:t>
      </w:r>
      <w:r w:rsidR="0074798D" w:rsidRPr="006B11BD">
        <w:rPr>
          <w:rFonts w:asciiTheme="minorHAnsi" w:hAnsiTheme="minorHAnsi" w:cs="Arial"/>
          <w:sz w:val="24"/>
          <w:szCs w:val="24"/>
          <w:u w:val="single"/>
        </w:rPr>
        <w:t>&gt;</w:t>
      </w:r>
      <w:r w:rsidR="0074798D" w:rsidRPr="006B11BD">
        <w:rPr>
          <w:rFonts w:asciiTheme="minorHAnsi" w:hAnsiTheme="minorHAnsi" w:cs="Arial"/>
          <w:sz w:val="24"/>
          <w:szCs w:val="24"/>
        </w:rPr>
        <w:t xml:space="preserve"> 38.0°C tympanic) or history of fever in the previous 24 hours</w:t>
      </w:r>
      <w:r w:rsidR="00A65D7B" w:rsidRPr="006B11BD">
        <w:rPr>
          <w:rFonts w:asciiTheme="minorHAnsi" w:hAnsiTheme="minorHAnsi" w:cs="Arial"/>
          <w:sz w:val="24"/>
          <w:szCs w:val="24"/>
        </w:rPr>
        <w:t xml:space="preserve"> with a parasite density </w:t>
      </w:r>
      <w:r w:rsidR="00A65D7B" w:rsidRPr="006B11BD">
        <w:rPr>
          <w:rFonts w:asciiTheme="minorHAnsi" w:hAnsiTheme="minorHAnsi" w:cs="Arial"/>
          <w:sz w:val="24"/>
          <w:szCs w:val="24"/>
          <w:u w:val="single"/>
        </w:rPr>
        <w:t>&gt;</w:t>
      </w:r>
      <w:r w:rsidR="00EF28CA" w:rsidRPr="006B11BD">
        <w:rPr>
          <w:rFonts w:asciiTheme="minorHAnsi" w:hAnsiTheme="minorHAnsi" w:cs="Arial"/>
          <w:sz w:val="24"/>
          <w:szCs w:val="24"/>
        </w:rPr>
        <w:t xml:space="preserve"> the parasite density of a episode of malaria diagnosed 2 days prior</w:t>
      </w:r>
    </w:p>
    <w:p w:rsidR="00EF28CA" w:rsidRPr="006B11BD" w:rsidRDefault="00EF28CA" w:rsidP="003E698B">
      <w:pPr>
        <w:pStyle w:val="BodyText3"/>
        <w:numPr>
          <w:ilvl w:val="1"/>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Fever (</w:t>
      </w:r>
      <w:r w:rsidRPr="006B11BD">
        <w:rPr>
          <w:rFonts w:asciiTheme="minorHAnsi" w:hAnsiTheme="minorHAnsi" w:cs="Arial"/>
          <w:sz w:val="24"/>
          <w:szCs w:val="24"/>
          <w:u w:val="single"/>
        </w:rPr>
        <w:t>&gt;</w:t>
      </w:r>
      <w:r w:rsidRPr="006B11BD">
        <w:rPr>
          <w:rFonts w:asciiTheme="minorHAnsi" w:hAnsiTheme="minorHAnsi" w:cs="Arial"/>
          <w:sz w:val="24"/>
          <w:szCs w:val="24"/>
        </w:rPr>
        <w:t xml:space="preserve"> 38.0°C tympanic) or history of fever in the previous 24 hours with a parasite density </w:t>
      </w:r>
      <w:r w:rsidRPr="006B11BD">
        <w:rPr>
          <w:rFonts w:asciiTheme="minorHAnsi" w:hAnsiTheme="minorHAnsi" w:cs="Arial"/>
          <w:sz w:val="24"/>
          <w:szCs w:val="24"/>
          <w:u w:val="single"/>
        </w:rPr>
        <w:t>&gt;</w:t>
      </w:r>
      <w:r w:rsidRPr="006B11BD">
        <w:rPr>
          <w:rFonts w:asciiTheme="minorHAnsi" w:hAnsiTheme="minorHAnsi" w:cs="Arial"/>
          <w:sz w:val="24"/>
          <w:szCs w:val="24"/>
        </w:rPr>
        <w:t xml:space="preserve"> 25% of the parasite density of a episode of malaria diagnosed 3 days prior</w:t>
      </w:r>
    </w:p>
    <w:p w:rsidR="00EF28CA" w:rsidRPr="006B11BD" w:rsidRDefault="00C21DEB" w:rsidP="003E698B">
      <w:pPr>
        <w:pStyle w:val="BodyText3"/>
        <w:numPr>
          <w:ilvl w:val="1"/>
          <w:numId w:val="15"/>
        </w:numPr>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Fever (</w:t>
      </w:r>
      <w:r w:rsidRPr="006B11BD">
        <w:rPr>
          <w:rFonts w:asciiTheme="minorHAnsi" w:hAnsiTheme="minorHAnsi" w:cs="Arial"/>
          <w:sz w:val="24"/>
          <w:szCs w:val="24"/>
          <w:u w:val="single"/>
        </w:rPr>
        <w:t>&gt;</w:t>
      </w:r>
      <w:r w:rsidRPr="006B11BD">
        <w:rPr>
          <w:rFonts w:asciiTheme="minorHAnsi" w:hAnsiTheme="minorHAnsi" w:cs="Arial"/>
          <w:sz w:val="24"/>
          <w:szCs w:val="24"/>
        </w:rPr>
        <w:t xml:space="preserve"> 38.0°C tympanic) or history of fever in the previous 24 hours with a positive thick blood smear of any parasite density </w:t>
      </w:r>
      <w:r w:rsidR="002B3192" w:rsidRPr="006B11BD">
        <w:rPr>
          <w:rFonts w:asciiTheme="minorHAnsi" w:hAnsiTheme="minorHAnsi" w:cs="Arial"/>
          <w:sz w:val="24"/>
          <w:szCs w:val="24"/>
        </w:rPr>
        <w:t>occurring 4-14 days after the diagnosis of a previous episode</w:t>
      </w:r>
    </w:p>
    <w:p w:rsidR="008C17D8" w:rsidRPr="006B11BD" w:rsidRDefault="008C17D8" w:rsidP="003E698B">
      <w:pPr>
        <w:pStyle w:val="BodyText3"/>
        <w:tabs>
          <w:tab w:val="left" w:pos="684"/>
        </w:tabs>
        <w:spacing w:after="0" w:line="276" w:lineRule="auto"/>
        <w:rPr>
          <w:rFonts w:asciiTheme="minorHAnsi" w:hAnsiTheme="minorHAnsi" w:cs="Arial"/>
          <w:sz w:val="24"/>
          <w:szCs w:val="24"/>
        </w:rPr>
      </w:pPr>
    </w:p>
    <w:p w:rsidR="0014792D" w:rsidRPr="006B11BD" w:rsidRDefault="0024022D" w:rsidP="003E698B">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ab/>
      </w:r>
      <w:r w:rsidR="008C17D8" w:rsidRPr="006B11BD">
        <w:rPr>
          <w:rFonts w:asciiTheme="minorHAnsi" w:hAnsiTheme="minorHAnsi" w:cs="Arial"/>
          <w:sz w:val="24"/>
          <w:szCs w:val="24"/>
        </w:rPr>
        <w:t xml:space="preserve">All patients diagnosed with new episodes of uncomplicated malaria will be </w:t>
      </w:r>
      <w:r w:rsidR="006430B9" w:rsidRPr="006B11BD">
        <w:rPr>
          <w:rFonts w:asciiTheme="minorHAnsi" w:hAnsiTheme="minorHAnsi" w:cs="Arial"/>
          <w:sz w:val="24"/>
          <w:szCs w:val="24"/>
        </w:rPr>
        <w:t xml:space="preserve">prescribed </w:t>
      </w:r>
      <w:r w:rsidR="008C17D8" w:rsidRPr="006B11BD">
        <w:rPr>
          <w:rFonts w:asciiTheme="minorHAnsi" w:hAnsiTheme="minorHAnsi" w:cs="Arial"/>
          <w:sz w:val="24"/>
          <w:szCs w:val="24"/>
        </w:rPr>
        <w:t>artemether-lumefantrine</w:t>
      </w:r>
      <w:r w:rsidR="0014792D" w:rsidRPr="006B11BD">
        <w:rPr>
          <w:rFonts w:asciiTheme="minorHAnsi" w:hAnsiTheme="minorHAnsi" w:cs="Arial"/>
          <w:sz w:val="24"/>
          <w:szCs w:val="24"/>
        </w:rPr>
        <w:t xml:space="preserve"> (AL)</w:t>
      </w:r>
      <w:r w:rsidR="008C17D8" w:rsidRPr="006B11BD">
        <w:rPr>
          <w:rFonts w:asciiTheme="minorHAnsi" w:hAnsiTheme="minorHAnsi" w:cs="Arial"/>
          <w:sz w:val="24"/>
          <w:szCs w:val="24"/>
        </w:rPr>
        <w:t>, the recommended first-line treatment in Uganda.</w:t>
      </w:r>
      <w:r w:rsidR="002B3192" w:rsidRPr="006B11BD">
        <w:rPr>
          <w:rFonts w:asciiTheme="minorHAnsi" w:hAnsiTheme="minorHAnsi" w:cs="Arial"/>
          <w:sz w:val="24"/>
          <w:szCs w:val="24"/>
        </w:rPr>
        <w:t xml:space="preserve"> </w:t>
      </w:r>
      <w:r w:rsidR="003A2F5B" w:rsidRPr="006B11BD">
        <w:rPr>
          <w:rFonts w:asciiTheme="minorHAnsi" w:hAnsiTheme="minorHAnsi" w:cs="Arial"/>
          <w:sz w:val="24"/>
          <w:szCs w:val="24"/>
        </w:rPr>
        <w:t xml:space="preserve">Patients with complicated malaria </w:t>
      </w:r>
      <w:r w:rsidR="002B3192" w:rsidRPr="006B11BD">
        <w:rPr>
          <w:rFonts w:asciiTheme="minorHAnsi" w:hAnsiTheme="minorHAnsi" w:cs="Arial"/>
          <w:sz w:val="24"/>
          <w:szCs w:val="24"/>
        </w:rPr>
        <w:t xml:space="preserve">or treatment failure </w:t>
      </w:r>
      <w:r w:rsidR="0014792D" w:rsidRPr="006B11BD">
        <w:rPr>
          <w:rFonts w:asciiTheme="minorHAnsi" w:hAnsiTheme="minorHAnsi" w:cs="Arial"/>
          <w:sz w:val="24"/>
          <w:szCs w:val="24"/>
        </w:rPr>
        <w:t xml:space="preserve">following treatment with AL </w:t>
      </w:r>
      <w:r w:rsidR="003A2F5B" w:rsidRPr="006B11BD">
        <w:rPr>
          <w:rFonts w:asciiTheme="minorHAnsi" w:hAnsiTheme="minorHAnsi" w:cs="Arial"/>
          <w:sz w:val="24"/>
          <w:szCs w:val="24"/>
        </w:rPr>
        <w:t xml:space="preserve">will be </w:t>
      </w:r>
      <w:r w:rsidR="006430B9" w:rsidRPr="006B11BD">
        <w:rPr>
          <w:rFonts w:asciiTheme="minorHAnsi" w:hAnsiTheme="minorHAnsi" w:cs="Arial"/>
          <w:sz w:val="24"/>
          <w:szCs w:val="24"/>
        </w:rPr>
        <w:t>prescribed</w:t>
      </w:r>
      <w:r w:rsidR="00CC7657" w:rsidRPr="006B11BD">
        <w:rPr>
          <w:rFonts w:asciiTheme="minorHAnsi" w:hAnsiTheme="minorHAnsi" w:cs="Arial"/>
          <w:sz w:val="24"/>
          <w:szCs w:val="24"/>
        </w:rPr>
        <w:t xml:space="preserve"> quinine </w:t>
      </w:r>
      <w:r w:rsidR="003A2F5B" w:rsidRPr="006B11BD">
        <w:rPr>
          <w:rFonts w:asciiTheme="minorHAnsi" w:hAnsiTheme="minorHAnsi" w:cs="Arial"/>
          <w:sz w:val="24"/>
          <w:szCs w:val="24"/>
        </w:rPr>
        <w:t xml:space="preserve">according to national malaria treatment guidelines. </w:t>
      </w:r>
      <w:r w:rsidR="0014792D" w:rsidRPr="006B11BD">
        <w:rPr>
          <w:rFonts w:asciiTheme="minorHAnsi" w:hAnsiTheme="minorHAnsi" w:cs="Arial"/>
          <w:sz w:val="24"/>
          <w:szCs w:val="24"/>
        </w:rPr>
        <w:t xml:space="preserve">Patients with treatment failure following treatment with quinine will be treated with quinine plus clindamycin. </w:t>
      </w:r>
    </w:p>
    <w:p w:rsidR="003A2F5B" w:rsidRPr="006B11BD" w:rsidRDefault="003A2F5B" w:rsidP="003E698B">
      <w:pPr>
        <w:pStyle w:val="BodyText3"/>
        <w:tabs>
          <w:tab w:val="left" w:pos="684"/>
        </w:tabs>
        <w:spacing w:after="0" w:line="276" w:lineRule="auto"/>
        <w:rPr>
          <w:rFonts w:asciiTheme="minorHAnsi" w:hAnsiTheme="minorHAnsi" w:cs="Arial"/>
          <w:sz w:val="24"/>
          <w:szCs w:val="24"/>
        </w:rPr>
      </w:pPr>
    </w:p>
    <w:p w:rsidR="003A2F5B" w:rsidRPr="006B11BD" w:rsidRDefault="0024022D" w:rsidP="003E698B">
      <w:pPr>
        <w:pStyle w:val="BodyText3"/>
        <w:tabs>
          <w:tab w:val="left" w:pos="684"/>
        </w:tabs>
        <w:spacing w:after="0" w:line="276" w:lineRule="auto"/>
        <w:rPr>
          <w:rFonts w:asciiTheme="minorHAnsi" w:hAnsiTheme="minorHAnsi" w:cs="Arial"/>
          <w:sz w:val="24"/>
          <w:szCs w:val="24"/>
        </w:rPr>
      </w:pPr>
      <w:r w:rsidRPr="006B11BD">
        <w:rPr>
          <w:rFonts w:asciiTheme="minorHAnsi" w:hAnsiTheme="minorHAnsi" w:cs="Arial"/>
          <w:sz w:val="24"/>
          <w:szCs w:val="24"/>
        </w:rPr>
        <w:tab/>
      </w:r>
      <w:r w:rsidR="003A2F5B" w:rsidRPr="006B11BD">
        <w:rPr>
          <w:rFonts w:asciiTheme="minorHAnsi" w:hAnsiTheme="minorHAnsi" w:cs="Arial"/>
          <w:sz w:val="24"/>
          <w:szCs w:val="24"/>
        </w:rPr>
        <w:t xml:space="preserve">On the day malaria is diagnosed, patients will also </w:t>
      </w:r>
      <w:r w:rsidR="00C3104C" w:rsidRPr="006B11BD">
        <w:rPr>
          <w:rFonts w:asciiTheme="minorHAnsi" w:hAnsiTheme="minorHAnsi" w:cs="Arial"/>
          <w:sz w:val="24"/>
          <w:szCs w:val="24"/>
        </w:rPr>
        <w:t>be prescribed</w:t>
      </w:r>
      <w:r w:rsidR="003A2F5B" w:rsidRPr="006B11BD">
        <w:rPr>
          <w:rFonts w:asciiTheme="minorHAnsi" w:hAnsiTheme="minorHAnsi" w:cs="Arial"/>
          <w:sz w:val="24"/>
          <w:szCs w:val="24"/>
        </w:rPr>
        <w:t xml:space="preserve"> paracetamol (10mg/kg) to take every 8 hours until resolution of fever. For patients with anemia (Hb &lt; 10 gm/dL), we will follow the Integrated Management of Childhood Illness (IMCI) guidelines: anemic children will be </w:t>
      </w:r>
      <w:r w:rsidR="00C207CE" w:rsidRPr="006B11BD">
        <w:rPr>
          <w:rFonts w:asciiTheme="minorHAnsi" w:hAnsiTheme="minorHAnsi" w:cs="Arial"/>
          <w:sz w:val="24"/>
          <w:szCs w:val="24"/>
        </w:rPr>
        <w:t>prescribed</w:t>
      </w:r>
      <w:r w:rsidR="003A2F5B" w:rsidRPr="006B11BD">
        <w:rPr>
          <w:rFonts w:asciiTheme="minorHAnsi" w:hAnsiTheme="minorHAnsi" w:cs="Arial"/>
          <w:sz w:val="24"/>
          <w:szCs w:val="24"/>
        </w:rPr>
        <w:t xml:space="preserve"> iron sulfate (100 mg daily for 2 weeks) and mebendazole(only children &gt; 1 year of age; 250 mg age 1-2 years; 500 mg &gt; 2 years age; no more than every 6 months).</w:t>
      </w:r>
    </w:p>
    <w:p w:rsidR="003A2F5B" w:rsidRPr="006B11BD" w:rsidRDefault="003A2F5B" w:rsidP="003E698B">
      <w:pPr>
        <w:pStyle w:val="ListParagraph"/>
        <w:ind w:left="0"/>
        <w:rPr>
          <w:rFonts w:asciiTheme="minorHAnsi" w:hAnsiTheme="minorHAnsi"/>
          <w:sz w:val="24"/>
          <w:szCs w:val="24"/>
        </w:rPr>
      </w:pPr>
    </w:p>
    <w:p w:rsidR="003A2F5B" w:rsidRPr="006B11BD" w:rsidRDefault="00AA3C07" w:rsidP="00224E0F">
      <w:pPr>
        <w:pStyle w:val="Heading2"/>
        <w:rPr>
          <w:rFonts w:asciiTheme="minorHAnsi" w:hAnsiTheme="minorHAnsi" w:cs="Arial"/>
          <w:color w:val="auto"/>
          <w:sz w:val="24"/>
          <w:szCs w:val="24"/>
        </w:rPr>
      </w:pPr>
      <w:bookmarkStart w:id="27" w:name="_Toc284601025"/>
      <w:r w:rsidRPr="006B11BD">
        <w:rPr>
          <w:rFonts w:asciiTheme="minorHAnsi" w:hAnsiTheme="minorHAnsi" w:cs="Arial"/>
          <w:color w:val="auto"/>
          <w:sz w:val="24"/>
          <w:szCs w:val="24"/>
        </w:rPr>
        <w:t xml:space="preserve">Table 2 below provides a summary of </w:t>
      </w:r>
      <w:r w:rsidR="000C3404" w:rsidRPr="006B11BD">
        <w:rPr>
          <w:rFonts w:asciiTheme="minorHAnsi" w:hAnsiTheme="minorHAnsi" w:cs="Arial"/>
          <w:color w:val="auto"/>
          <w:sz w:val="24"/>
          <w:szCs w:val="24"/>
        </w:rPr>
        <w:t>the schedule for blood collection</w:t>
      </w:r>
      <w:bookmarkEnd w:id="27"/>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30"/>
        <w:gridCol w:w="1620"/>
        <w:gridCol w:w="1710"/>
        <w:gridCol w:w="1530"/>
      </w:tblGrid>
      <w:tr w:rsidR="003A2F5B" w:rsidRPr="006B11BD" w:rsidTr="007C2556">
        <w:tc>
          <w:tcPr>
            <w:tcW w:w="2970" w:type="dxa"/>
          </w:tcPr>
          <w:p w:rsidR="003A2F5B" w:rsidRPr="006B11BD" w:rsidRDefault="003A2F5B" w:rsidP="00702024">
            <w:pPr>
              <w:spacing w:after="0" w:line="240" w:lineRule="auto"/>
              <w:jc w:val="center"/>
              <w:rPr>
                <w:rFonts w:asciiTheme="minorHAnsi" w:hAnsiTheme="minorHAnsi" w:cs="Calibri"/>
                <w:b/>
              </w:rPr>
            </w:pPr>
            <w:r w:rsidRPr="006B11BD">
              <w:rPr>
                <w:rFonts w:asciiTheme="minorHAnsi" w:hAnsiTheme="minorHAnsi" w:cs="Calibri"/>
                <w:b/>
              </w:rPr>
              <w:t>Procedure</w:t>
            </w:r>
          </w:p>
        </w:tc>
        <w:tc>
          <w:tcPr>
            <w:tcW w:w="1530" w:type="dxa"/>
          </w:tcPr>
          <w:p w:rsidR="003A2F5B" w:rsidRPr="006B11BD" w:rsidRDefault="003A2F5B" w:rsidP="00702024">
            <w:pPr>
              <w:spacing w:after="0" w:line="240" w:lineRule="auto"/>
              <w:jc w:val="center"/>
              <w:rPr>
                <w:rFonts w:asciiTheme="minorHAnsi" w:hAnsiTheme="minorHAnsi" w:cs="Calibri"/>
                <w:b/>
              </w:rPr>
            </w:pPr>
            <w:r w:rsidRPr="006B11BD">
              <w:rPr>
                <w:rFonts w:asciiTheme="minorHAnsi" w:hAnsiTheme="minorHAnsi" w:cs="Calibri"/>
                <w:b/>
              </w:rPr>
              <w:t>Baseline</w:t>
            </w:r>
          </w:p>
        </w:tc>
        <w:tc>
          <w:tcPr>
            <w:tcW w:w="1620" w:type="dxa"/>
          </w:tcPr>
          <w:p w:rsidR="003A2F5B" w:rsidRPr="006B11BD" w:rsidRDefault="00A5162D" w:rsidP="00702024">
            <w:pPr>
              <w:spacing w:after="0" w:line="240" w:lineRule="auto"/>
              <w:jc w:val="center"/>
              <w:rPr>
                <w:rFonts w:asciiTheme="minorHAnsi" w:hAnsiTheme="minorHAnsi" w:cs="Calibri"/>
                <w:b/>
              </w:rPr>
            </w:pPr>
            <w:r w:rsidRPr="006B11BD">
              <w:rPr>
                <w:rFonts w:asciiTheme="minorHAnsi" w:hAnsiTheme="minorHAnsi" w:cs="Calibri"/>
                <w:b/>
              </w:rPr>
              <w:t>Routine e</w:t>
            </w:r>
            <w:r w:rsidR="003A2F5B" w:rsidRPr="006B11BD">
              <w:rPr>
                <w:rFonts w:asciiTheme="minorHAnsi" w:hAnsiTheme="minorHAnsi" w:cs="Calibri"/>
                <w:b/>
              </w:rPr>
              <w:t>very 3 months</w:t>
            </w:r>
          </w:p>
        </w:tc>
        <w:tc>
          <w:tcPr>
            <w:tcW w:w="1710" w:type="dxa"/>
          </w:tcPr>
          <w:p w:rsidR="003A2F5B" w:rsidRPr="006B11BD" w:rsidRDefault="00A5162D" w:rsidP="00702024">
            <w:pPr>
              <w:spacing w:after="0" w:line="240" w:lineRule="auto"/>
              <w:jc w:val="center"/>
              <w:rPr>
                <w:rFonts w:asciiTheme="minorHAnsi" w:hAnsiTheme="minorHAnsi" w:cs="Calibri"/>
                <w:b/>
              </w:rPr>
            </w:pPr>
            <w:r w:rsidRPr="006B11BD">
              <w:rPr>
                <w:rFonts w:asciiTheme="minorHAnsi" w:hAnsiTheme="minorHAnsi" w:cs="Calibri"/>
                <w:b/>
              </w:rPr>
              <w:t>Routine every 6 months</w:t>
            </w:r>
          </w:p>
        </w:tc>
        <w:tc>
          <w:tcPr>
            <w:tcW w:w="1530" w:type="dxa"/>
          </w:tcPr>
          <w:p w:rsidR="003A2F5B" w:rsidRPr="006B11BD" w:rsidRDefault="003A2F5B" w:rsidP="00702024">
            <w:pPr>
              <w:spacing w:after="0" w:line="240" w:lineRule="auto"/>
              <w:jc w:val="center"/>
              <w:rPr>
                <w:rFonts w:asciiTheme="minorHAnsi" w:hAnsiTheme="minorHAnsi" w:cs="Calibri"/>
                <w:b/>
              </w:rPr>
            </w:pPr>
            <w:r w:rsidRPr="006B11BD">
              <w:rPr>
                <w:rFonts w:asciiTheme="minorHAnsi" w:hAnsiTheme="minorHAnsi" w:cs="Calibri"/>
                <w:b/>
              </w:rPr>
              <w:t>Malaria diagnosed</w:t>
            </w:r>
          </w:p>
        </w:tc>
      </w:tr>
      <w:tr w:rsidR="003A2F5B" w:rsidRPr="006B11BD" w:rsidTr="00702024">
        <w:trPr>
          <w:trHeight w:val="278"/>
        </w:trPr>
        <w:tc>
          <w:tcPr>
            <w:tcW w:w="2970" w:type="dxa"/>
          </w:tcPr>
          <w:p w:rsidR="003A2F5B" w:rsidRPr="006B11BD" w:rsidRDefault="003A2F5B" w:rsidP="007936AB">
            <w:pPr>
              <w:spacing w:after="0" w:line="240" w:lineRule="auto"/>
              <w:rPr>
                <w:rFonts w:asciiTheme="minorHAnsi" w:hAnsiTheme="minorHAnsi" w:cs="Calibri"/>
              </w:rPr>
            </w:pPr>
            <w:r w:rsidRPr="006B11BD">
              <w:rPr>
                <w:rFonts w:asciiTheme="minorHAnsi" w:hAnsiTheme="minorHAnsi" w:cs="Calibri"/>
              </w:rPr>
              <w:t xml:space="preserve">Malaria smear </w:t>
            </w:r>
            <w:r w:rsidR="007936AB" w:rsidRPr="006B11BD">
              <w:rPr>
                <w:rFonts w:asciiTheme="minorHAnsi" w:hAnsiTheme="minorHAnsi" w:cs="Calibri"/>
              </w:rPr>
              <w:t>&amp;</w:t>
            </w:r>
            <w:r w:rsidRPr="006B11BD">
              <w:rPr>
                <w:rFonts w:asciiTheme="minorHAnsi" w:hAnsiTheme="minorHAnsi" w:cs="Calibri"/>
              </w:rPr>
              <w:t xml:space="preserve"> filter paper</w:t>
            </w:r>
          </w:p>
        </w:tc>
        <w:tc>
          <w:tcPr>
            <w:tcW w:w="153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62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710" w:type="dxa"/>
          </w:tcPr>
          <w:p w:rsidR="003A2F5B" w:rsidRPr="006B11BD" w:rsidRDefault="003A2F5B" w:rsidP="00702024">
            <w:pPr>
              <w:spacing w:after="0" w:line="240" w:lineRule="auto"/>
              <w:jc w:val="center"/>
              <w:rPr>
                <w:rFonts w:asciiTheme="minorHAnsi" w:hAnsiTheme="minorHAnsi" w:cs="Calibri"/>
              </w:rPr>
            </w:pPr>
          </w:p>
        </w:tc>
        <w:tc>
          <w:tcPr>
            <w:tcW w:w="153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r>
      <w:tr w:rsidR="003A2F5B" w:rsidRPr="006B11BD" w:rsidTr="007C2556">
        <w:tc>
          <w:tcPr>
            <w:tcW w:w="2970" w:type="dxa"/>
          </w:tcPr>
          <w:p w:rsidR="003A2F5B" w:rsidRPr="006B11BD" w:rsidRDefault="00702024" w:rsidP="00702024">
            <w:pPr>
              <w:spacing w:after="0" w:line="240" w:lineRule="auto"/>
              <w:rPr>
                <w:rFonts w:asciiTheme="minorHAnsi" w:hAnsiTheme="minorHAnsi" w:cs="Calibri"/>
              </w:rPr>
            </w:pPr>
            <w:r w:rsidRPr="006B11BD">
              <w:rPr>
                <w:rFonts w:asciiTheme="minorHAnsi" w:hAnsiTheme="minorHAnsi" w:cs="Calibri"/>
              </w:rPr>
              <w:t>Haemoglobin</w:t>
            </w:r>
          </w:p>
        </w:tc>
        <w:tc>
          <w:tcPr>
            <w:tcW w:w="1530" w:type="dxa"/>
          </w:tcPr>
          <w:p w:rsidR="003A2F5B" w:rsidRPr="006B11BD" w:rsidRDefault="00A5162D"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620" w:type="dxa"/>
          </w:tcPr>
          <w:p w:rsidR="003A2F5B" w:rsidRPr="006B11BD" w:rsidRDefault="00FD39D6"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710" w:type="dxa"/>
          </w:tcPr>
          <w:p w:rsidR="003A2F5B" w:rsidRPr="006B11BD" w:rsidRDefault="003A2F5B" w:rsidP="00702024">
            <w:pPr>
              <w:spacing w:after="0" w:line="240" w:lineRule="auto"/>
              <w:jc w:val="center"/>
              <w:rPr>
                <w:rFonts w:asciiTheme="minorHAnsi" w:hAnsiTheme="minorHAnsi" w:cs="Calibri"/>
              </w:rPr>
            </w:pPr>
          </w:p>
        </w:tc>
        <w:tc>
          <w:tcPr>
            <w:tcW w:w="153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r>
      <w:tr w:rsidR="00FD39D6" w:rsidRPr="006B11BD" w:rsidTr="007C2556">
        <w:tc>
          <w:tcPr>
            <w:tcW w:w="2970" w:type="dxa"/>
          </w:tcPr>
          <w:p w:rsidR="00FD39D6" w:rsidRPr="006B11BD" w:rsidRDefault="00FD39D6" w:rsidP="00702024">
            <w:pPr>
              <w:pStyle w:val="CommentText"/>
              <w:autoSpaceDE/>
              <w:autoSpaceDN/>
              <w:rPr>
                <w:rFonts w:asciiTheme="minorHAnsi" w:hAnsiTheme="minorHAnsi" w:cs="Calibri"/>
                <w:sz w:val="22"/>
                <w:szCs w:val="22"/>
              </w:rPr>
            </w:pPr>
            <w:r w:rsidRPr="006B11BD">
              <w:rPr>
                <w:rFonts w:asciiTheme="minorHAnsi" w:hAnsiTheme="minorHAnsi" w:cs="Calibri"/>
                <w:sz w:val="22"/>
                <w:szCs w:val="22"/>
              </w:rPr>
              <w:t>Plasma from finger prick</w:t>
            </w:r>
          </w:p>
        </w:tc>
        <w:tc>
          <w:tcPr>
            <w:tcW w:w="1530" w:type="dxa"/>
          </w:tcPr>
          <w:p w:rsidR="00FD39D6" w:rsidRPr="006B11BD" w:rsidRDefault="00FD39D6" w:rsidP="00702024">
            <w:pPr>
              <w:spacing w:after="0" w:line="240" w:lineRule="auto"/>
              <w:jc w:val="center"/>
              <w:rPr>
                <w:rFonts w:asciiTheme="minorHAnsi" w:hAnsiTheme="minorHAnsi" w:cs="Calibri"/>
              </w:rPr>
            </w:pPr>
          </w:p>
        </w:tc>
        <w:tc>
          <w:tcPr>
            <w:tcW w:w="1620" w:type="dxa"/>
          </w:tcPr>
          <w:p w:rsidR="00FD39D6" w:rsidRPr="006B11BD" w:rsidRDefault="00FD39D6"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710" w:type="dxa"/>
          </w:tcPr>
          <w:p w:rsidR="00FD39D6" w:rsidRPr="006B11BD" w:rsidRDefault="00FD39D6" w:rsidP="00702024">
            <w:pPr>
              <w:spacing w:after="0" w:line="240" w:lineRule="auto"/>
              <w:jc w:val="center"/>
              <w:rPr>
                <w:rFonts w:asciiTheme="minorHAnsi" w:hAnsiTheme="minorHAnsi" w:cs="Calibri"/>
              </w:rPr>
            </w:pPr>
          </w:p>
        </w:tc>
        <w:tc>
          <w:tcPr>
            <w:tcW w:w="1530" w:type="dxa"/>
          </w:tcPr>
          <w:p w:rsidR="00FD39D6" w:rsidRPr="006B11BD" w:rsidRDefault="00FD39D6" w:rsidP="00702024">
            <w:pPr>
              <w:spacing w:after="0" w:line="240" w:lineRule="auto"/>
              <w:jc w:val="center"/>
              <w:rPr>
                <w:rFonts w:asciiTheme="minorHAnsi" w:hAnsiTheme="minorHAnsi" w:cs="Calibri"/>
              </w:rPr>
            </w:pPr>
          </w:p>
        </w:tc>
      </w:tr>
      <w:tr w:rsidR="003A2F5B" w:rsidRPr="006B11BD" w:rsidTr="007C2556">
        <w:tc>
          <w:tcPr>
            <w:tcW w:w="2970" w:type="dxa"/>
          </w:tcPr>
          <w:p w:rsidR="003A2F5B" w:rsidRPr="006B11BD" w:rsidRDefault="003A2F5B" w:rsidP="00702024">
            <w:pPr>
              <w:pStyle w:val="CommentText"/>
              <w:autoSpaceDE/>
              <w:autoSpaceDN/>
              <w:rPr>
                <w:rFonts w:asciiTheme="minorHAnsi" w:hAnsiTheme="minorHAnsi" w:cs="Calibri"/>
                <w:sz w:val="22"/>
                <w:szCs w:val="22"/>
              </w:rPr>
            </w:pPr>
            <w:r w:rsidRPr="006B11BD">
              <w:rPr>
                <w:rFonts w:asciiTheme="minorHAnsi" w:hAnsiTheme="minorHAnsi" w:cs="Calibri"/>
                <w:sz w:val="22"/>
                <w:szCs w:val="22"/>
              </w:rPr>
              <w:t>Phlebotomy</w:t>
            </w:r>
          </w:p>
        </w:tc>
        <w:tc>
          <w:tcPr>
            <w:tcW w:w="153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620" w:type="dxa"/>
          </w:tcPr>
          <w:p w:rsidR="003A2F5B" w:rsidRPr="006B11BD" w:rsidRDefault="003A2F5B" w:rsidP="00702024">
            <w:pPr>
              <w:spacing w:after="0" w:line="240" w:lineRule="auto"/>
              <w:jc w:val="center"/>
              <w:rPr>
                <w:rFonts w:asciiTheme="minorHAnsi" w:hAnsiTheme="minorHAnsi" w:cs="Calibri"/>
              </w:rPr>
            </w:pPr>
          </w:p>
        </w:tc>
        <w:tc>
          <w:tcPr>
            <w:tcW w:w="1710" w:type="dxa"/>
          </w:tcPr>
          <w:p w:rsidR="003A2F5B" w:rsidRPr="006B11BD" w:rsidRDefault="003A2F5B" w:rsidP="00702024">
            <w:pPr>
              <w:spacing w:after="0" w:line="240" w:lineRule="auto"/>
              <w:jc w:val="center"/>
              <w:rPr>
                <w:rFonts w:asciiTheme="minorHAnsi" w:hAnsiTheme="minorHAnsi" w:cs="Calibri"/>
              </w:rPr>
            </w:pPr>
            <w:r w:rsidRPr="006B11BD">
              <w:rPr>
                <w:rFonts w:asciiTheme="minorHAnsi" w:hAnsiTheme="minorHAnsi" w:cs="Calibri"/>
              </w:rPr>
              <w:t>X</w:t>
            </w:r>
          </w:p>
        </w:tc>
        <w:tc>
          <w:tcPr>
            <w:tcW w:w="1530" w:type="dxa"/>
          </w:tcPr>
          <w:p w:rsidR="003A2F5B" w:rsidRPr="006B11BD" w:rsidRDefault="003A2F5B" w:rsidP="00702024">
            <w:pPr>
              <w:spacing w:after="0" w:line="240" w:lineRule="auto"/>
              <w:jc w:val="center"/>
              <w:rPr>
                <w:rFonts w:asciiTheme="minorHAnsi" w:hAnsiTheme="minorHAnsi" w:cs="Calibri"/>
              </w:rPr>
            </w:pPr>
          </w:p>
        </w:tc>
      </w:tr>
    </w:tbl>
    <w:p w:rsidR="003A2F5B" w:rsidRPr="006B11BD" w:rsidRDefault="003A2F5B" w:rsidP="003E698B">
      <w:pPr>
        <w:pStyle w:val="BodyText3"/>
        <w:tabs>
          <w:tab w:val="left" w:pos="684"/>
        </w:tabs>
        <w:spacing w:after="0" w:line="276" w:lineRule="auto"/>
        <w:rPr>
          <w:rFonts w:asciiTheme="minorHAnsi" w:hAnsiTheme="minorHAnsi" w:cs="Arial"/>
          <w:sz w:val="24"/>
          <w:szCs w:val="24"/>
        </w:rPr>
      </w:pPr>
    </w:p>
    <w:p w:rsidR="004240DB" w:rsidRPr="006B11BD" w:rsidRDefault="007F5456" w:rsidP="00224E0F">
      <w:pPr>
        <w:pStyle w:val="Heading3"/>
        <w:rPr>
          <w:rFonts w:asciiTheme="minorHAnsi" w:hAnsiTheme="minorHAnsi" w:cs="Arial"/>
          <w:sz w:val="24"/>
          <w:szCs w:val="24"/>
        </w:rPr>
      </w:pPr>
      <w:bookmarkStart w:id="28" w:name="_Toc284601026"/>
      <w:r w:rsidRPr="006B11BD">
        <w:rPr>
          <w:rFonts w:asciiTheme="minorHAnsi" w:hAnsiTheme="minorHAnsi" w:cs="Arial"/>
          <w:sz w:val="24"/>
          <w:szCs w:val="24"/>
        </w:rPr>
        <w:lastRenderedPageBreak/>
        <w:t>4.</w:t>
      </w:r>
      <w:r w:rsidR="00133F4E" w:rsidRPr="006B11BD">
        <w:rPr>
          <w:rFonts w:asciiTheme="minorHAnsi" w:hAnsiTheme="minorHAnsi" w:cs="Arial"/>
          <w:sz w:val="24"/>
          <w:szCs w:val="24"/>
        </w:rPr>
        <w:t>4.3</w:t>
      </w:r>
      <w:r w:rsidR="005D1C24" w:rsidRPr="006B11BD">
        <w:rPr>
          <w:rFonts w:asciiTheme="minorHAnsi" w:hAnsiTheme="minorHAnsi" w:cs="Arial"/>
          <w:sz w:val="24"/>
          <w:szCs w:val="24"/>
        </w:rPr>
        <w:t xml:space="preserve"> </w:t>
      </w:r>
      <w:r w:rsidR="0024022D" w:rsidRPr="006B11BD">
        <w:rPr>
          <w:rFonts w:asciiTheme="minorHAnsi" w:hAnsiTheme="minorHAnsi" w:cs="Arial"/>
          <w:sz w:val="24"/>
          <w:szCs w:val="24"/>
        </w:rPr>
        <w:tab/>
      </w:r>
      <w:r w:rsidR="005D1C24" w:rsidRPr="006B11BD">
        <w:rPr>
          <w:rFonts w:asciiTheme="minorHAnsi" w:hAnsiTheme="minorHAnsi" w:cs="Arial"/>
          <w:sz w:val="24"/>
          <w:szCs w:val="24"/>
        </w:rPr>
        <w:t>Non-malarial illnesses</w:t>
      </w:r>
      <w:bookmarkEnd w:id="28"/>
    </w:p>
    <w:p w:rsidR="00692342" w:rsidRPr="006B11BD" w:rsidRDefault="0024022D" w:rsidP="003E698B">
      <w:pPr>
        <w:tabs>
          <w:tab w:val="left" w:pos="360"/>
        </w:tabs>
        <w:rPr>
          <w:rFonts w:asciiTheme="minorHAnsi" w:hAnsiTheme="minorHAnsi"/>
          <w:sz w:val="24"/>
          <w:szCs w:val="24"/>
        </w:rPr>
      </w:pPr>
      <w:r w:rsidRPr="006B11BD">
        <w:rPr>
          <w:rFonts w:asciiTheme="minorHAnsi" w:hAnsiTheme="minorHAnsi"/>
          <w:sz w:val="24"/>
          <w:szCs w:val="24"/>
        </w:rPr>
        <w:tab/>
      </w:r>
      <w:r w:rsidR="008F7FCB" w:rsidRPr="006B11BD">
        <w:rPr>
          <w:rFonts w:asciiTheme="minorHAnsi" w:hAnsiTheme="minorHAnsi"/>
          <w:sz w:val="24"/>
          <w:szCs w:val="24"/>
        </w:rPr>
        <w:t xml:space="preserve">Patients who are found to have illnesses other than malaria will receive standard-of-care treatment in the study clinic, according to </w:t>
      </w:r>
      <w:r w:rsidR="007F5456" w:rsidRPr="006B11BD">
        <w:rPr>
          <w:rFonts w:asciiTheme="minorHAnsi" w:hAnsiTheme="minorHAnsi"/>
          <w:sz w:val="24"/>
          <w:szCs w:val="24"/>
        </w:rPr>
        <w:t>local guidelines and</w:t>
      </w:r>
      <w:r w:rsidR="008F7FCB" w:rsidRPr="006B11BD">
        <w:rPr>
          <w:rFonts w:asciiTheme="minorHAnsi" w:hAnsiTheme="minorHAnsi"/>
          <w:sz w:val="24"/>
          <w:szCs w:val="24"/>
        </w:rPr>
        <w:t xml:space="preserve"> algorithms, or will be referred </w:t>
      </w:r>
      <w:r w:rsidR="006E4560" w:rsidRPr="006B11BD">
        <w:rPr>
          <w:rFonts w:asciiTheme="minorHAnsi" w:hAnsiTheme="minorHAnsi"/>
          <w:sz w:val="24"/>
          <w:szCs w:val="24"/>
        </w:rPr>
        <w:t>for admission at the health care facility at the discretion of the attending clinic physician.</w:t>
      </w:r>
      <w:r w:rsidR="008F7FCB" w:rsidRPr="006B11BD">
        <w:rPr>
          <w:rFonts w:asciiTheme="minorHAnsi" w:hAnsiTheme="minorHAnsi"/>
          <w:sz w:val="24"/>
          <w:szCs w:val="24"/>
        </w:rPr>
        <w:t xml:space="preserve"> If a patient is diagnosed with a non-malarial illn</w:t>
      </w:r>
      <w:r w:rsidR="006E4560" w:rsidRPr="006B11BD">
        <w:rPr>
          <w:rFonts w:asciiTheme="minorHAnsi" w:hAnsiTheme="minorHAnsi"/>
          <w:sz w:val="24"/>
          <w:szCs w:val="24"/>
        </w:rPr>
        <w:t>ess at the same time as malaria, t</w:t>
      </w:r>
      <w:r w:rsidR="008F7FCB" w:rsidRPr="006B11BD">
        <w:rPr>
          <w:rFonts w:asciiTheme="minorHAnsi" w:hAnsiTheme="minorHAnsi"/>
          <w:sz w:val="24"/>
          <w:szCs w:val="24"/>
        </w:rPr>
        <w:t>reatment of the non-malarial illness will be at the discretion of the physician</w:t>
      </w:r>
      <w:r w:rsidR="006E4560" w:rsidRPr="006B11BD">
        <w:rPr>
          <w:rFonts w:asciiTheme="minorHAnsi" w:hAnsiTheme="minorHAnsi"/>
          <w:sz w:val="24"/>
          <w:szCs w:val="24"/>
        </w:rPr>
        <w:t xml:space="preserve"> following the national treatment guidelines administered at the same time as the malaria treatment.</w:t>
      </w:r>
      <w:r w:rsidR="008F7FCB" w:rsidRPr="006B11BD">
        <w:rPr>
          <w:rFonts w:asciiTheme="minorHAnsi" w:hAnsiTheme="minorHAnsi"/>
          <w:sz w:val="24"/>
          <w:szCs w:val="24"/>
        </w:rPr>
        <w:t xml:space="preserve"> </w:t>
      </w:r>
      <w:r w:rsidR="006E4560" w:rsidRPr="006B11BD">
        <w:rPr>
          <w:rFonts w:asciiTheme="minorHAnsi" w:hAnsiTheme="minorHAnsi"/>
          <w:sz w:val="24"/>
          <w:szCs w:val="24"/>
        </w:rPr>
        <w:t xml:space="preserve"> </w:t>
      </w:r>
    </w:p>
    <w:p w:rsidR="00086E0C" w:rsidRPr="006B11BD" w:rsidRDefault="004D6795" w:rsidP="006F4F6E">
      <w:pPr>
        <w:pStyle w:val="BodyText"/>
        <w:spacing w:after="0" w:line="276" w:lineRule="auto"/>
        <w:outlineLvl w:val="2"/>
        <w:rPr>
          <w:rFonts w:asciiTheme="minorHAnsi" w:hAnsiTheme="minorHAnsi" w:cs="Arial"/>
          <w:b/>
          <w:color w:val="000000"/>
        </w:rPr>
      </w:pPr>
      <w:bookmarkStart w:id="29" w:name="_Toc284601027"/>
      <w:r w:rsidRPr="006B11BD">
        <w:rPr>
          <w:rFonts w:asciiTheme="minorHAnsi" w:hAnsiTheme="minorHAnsi" w:cs="Arial"/>
          <w:b/>
          <w:color w:val="000000"/>
        </w:rPr>
        <w:t>4.4.4</w:t>
      </w:r>
      <w:r w:rsidRPr="006B11BD">
        <w:rPr>
          <w:rFonts w:asciiTheme="minorHAnsi" w:hAnsiTheme="minorHAnsi" w:cs="Arial"/>
          <w:b/>
          <w:color w:val="000000"/>
        </w:rPr>
        <w:tab/>
      </w:r>
      <w:r w:rsidR="00086E0C" w:rsidRPr="006B11BD">
        <w:rPr>
          <w:rFonts w:asciiTheme="minorHAnsi" w:hAnsiTheme="minorHAnsi" w:cs="Arial"/>
          <w:b/>
          <w:color w:val="000000"/>
        </w:rPr>
        <w:t>Administration of medications</w:t>
      </w:r>
      <w:bookmarkEnd w:id="29"/>
    </w:p>
    <w:p w:rsidR="00B82975" w:rsidRPr="006B11BD" w:rsidRDefault="00086E0C" w:rsidP="006F4F6E">
      <w:pPr>
        <w:pStyle w:val="BodyText"/>
        <w:spacing w:after="0" w:line="276" w:lineRule="auto"/>
        <w:ind w:firstLine="720"/>
        <w:rPr>
          <w:rFonts w:asciiTheme="minorHAnsi" w:hAnsiTheme="minorHAnsi" w:cs="Arial"/>
          <w:color w:val="000000"/>
        </w:rPr>
      </w:pPr>
      <w:r w:rsidRPr="006B11BD">
        <w:rPr>
          <w:rFonts w:asciiTheme="minorHAnsi" w:hAnsiTheme="minorHAnsi" w:cs="Arial"/>
          <w:color w:val="000000"/>
        </w:rPr>
        <w:t>All medications</w:t>
      </w:r>
      <w:r w:rsidR="00235FCB" w:rsidRPr="006B11BD">
        <w:rPr>
          <w:rFonts w:asciiTheme="minorHAnsi" w:hAnsiTheme="minorHAnsi" w:cs="Arial"/>
          <w:color w:val="000000"/>
        </w:rPr>
        <w:t xml:space="preserve"> prescribed for study participants will be </w:t>
      </w:r>
      <w:r w:rsidRPr="006B11BD">
        <w:rPr>
          <w:rFonts w:asciiTheme="minorHAnsi" w:hAnsiTheme="minorHAnsi" w:cs="Arial"/>
          <w:color w:val="000000"/>
        </w:rPr>
        <w:t>administered</w:t>
      </w:r>
      <w:r w:rsidR="00235FCB" w:rsidRPr="006B11BD">
        <w:rPr>
          <w:rFonts w:asciiTheme="minorHAnsi" w:hAnsiTheme="minorHAnsi" w:cs="Arial"/>
          <w:color w:val="000000"/>
        </w:rPr>
        <w:t xml:space="preserve"> by </w:t>
      </w:r>
      <w:r w:rsidRPr="006B11BD">
        <w:rPr>
          <w:rFonts w:asciiTheme="minorHAnsi" w:hAnsiTheme="minorHAnsi" w:cs="Arial"/>
          <w:color w:val="000000"/>
        </w:rPr>
        <w:t>the local health facility pharmacy and</w:t>
      </w:r>
      <w:r w:rsidR="00235FCB" w:rsidRPr="006B11BD">
        <w:rPr>
          <w:rFonts w:asciiTheme="minorHAnsi" w:hAnsiTheme="minorHAnsi" w:cs="Arial"/>
          <w:color w:val="000000"/>
        </w:rPr>
        <w:t xml:space="preserve"> not by</w:t>
      </w:r>
      <w:r w:rsidRPr="006B11BD">
        <w:rPr>
          <w:rFonts w:asciiTheme="minorHAnsi" w:hAnsiTheme="minorHAnsi" w:cs="Arial"/>
          <w:color w:val="000000"/>
        </w:rPr>
        <w:t xml:space="preserve"> study personnel. The study</w:t>
      </w:r>
      <w:r w:rsidR="00235FCB" w:rsidRPr="006B11BD">
        <w:rPr>
          <w:rFonts w:asciiTheme="minorHAnsi" w:hAnsiTheme="minorHAnsi" w:cs="Arial"/>
          <w:color w:val="000000"/>
        </w:rPr>
        <w:t xml:space="preserve"> will wor</w:t>
      </w:r>
      <w:r w:rsidRPr="006B11BD">
        <w:rPr>
          <w:rFonts w:asciiTheme="minorHAnsi" w:hAnsiTheme="minorHAnsi" w:cs="Arial"/>
          <w:color w:val="000000"/>
        </w:rPr>
        <w:t>k with health facilities to ensure adequate supplies of antimalarial drugs and appropriate treatment for all diagnosed malaria episodes.</w:t>
      </w:r>
    </w:p>
    <w:p w:rsidR="00086E0C" w:rsidRPr="006B11BD" w:rsidRDefault="00086E0C" w:rsidP="006F4F6E">
      <w:pPr>
        <w:pStyle w:val="BodyText"/>
        <w:spacing w:after="0" w:line="276" w:lineRule="auto"/>
        <w:rPr>
          <w:rFonts w:asciiTheme="minorHAnsi" w:hAnsiTheme="minorHAnsi" w:cs="Arial"/>
          <w:color w:val="000000"/>
        </w:rPr>
      </w:pPr>
    </w:p>
    <w:p w:rsidR="00FE3CA4" w:rsidRPr="006B11BD" w:rsidRDefault="00133F4E" w:rsidP="002D22C1">
      <w:pPr>
        <w:pStyle w:val="BodyText"/>
        <w:spacing w:after="0" w:line="276" w:lineRule="auto"/>
        <w:outlineLvl w:val="1"/>
        <w:rPr>
          <w:rFonts w:asciiTheme="minorHAnsi" w:hAnsiTheme="minorHAnsi" w:cs="Arial"/>
          <w:b/>
          <w:color w:val="000000"/>
        </w:rPr>
      </w:pPr>
      <w:bookmarkStart w:id="30" w:name="_Toc284601028"/>
      <w:r w:rsidRPr="006B11BD">
        <w:rPr>
          <w:rFonts w:asciiTheme="minorHAnsi" w:hAnsiTheme="minorHAnsi" w:cs="Arial"/>
          <w:b/>
          <w:color w:val="000000"/>
        </w:rPr>
        <w:t>4.5</w:t>
      </w:r>
      <w:r w:rsidR="00307ED0" w:rsidRPr="006B11BD">
        <w:rPr>
          <w:rFonts w:asciiTheme="minorHAnsi" w:hAnsiTheme="minorHAnsi" w:cs="Arial"/>
          <w:b/>
          <w:color w:val="000000"/>
        </w:rPr>
        <w:t xml:space="preserve"> </w:t>
      </w:r>
      <w:r w:rsidR="0024022D" w:rsidRPr="006B11BD">
        <w:rPr>
          <w:rFonts w:asciiTheme="minorHAnsi" w:hAnsiTheme="minorHAnsi" w:cs="Arial"/>
          <w:b/>
          <w:color w:val="000000"/>
        </w:rPr>
        <w:tab/>
      </w:r>
      <w:r w:rsidR="005D1C24" w:rsidRPr="006B11BD">
        <w:rPr>
          <w:rFonts w:asciiTheme="minorHAnsi" w:hAnsiTheme="minorHAnsi" w:cs="Arial"/>
          <w:b/>
          <w:color w:val="000000"/>
        </w:rPr>
        <w:t>Criteria for study discontinuation</w:t>
      </w:r>
      <w:bookmarkEnd w:id="30"/>
    </w:p>
    <w:p w:rsidR="0024022D" w:rsidRPr="006B11BD" w:rsidRDefault="0024022D" w:rsidP="003E698B">
      <w:pPr>
        <w:tabs>
          <w:tab w:val="left" w:pos="342"/>
        </w:tabs>
        <w:rPr>
          <w:rFonts w:asciiTheme="minorHAnsi" w:hAnsiTheme="minorHAnsi"/>
          <w:sz w:val="24"/>
          <w:szCs w:val="24"/>
        </w:rPr>
      </w:pPr>
      <w:r w:rsidRPr="006B11BD">
        <w:rPr>
          <w:rFonts w:asciiTheme="minorHAnsi" w:hAnsiTheme="minorHAnsi"/>
          <w:bCs/>
          <w:sz w:val="24"/>
          <w:szCs w:val="24"/>
        </w:rPr>
        <w:tab/>
      </w:r>
      <w:r w:rsidR="00692342" w:rsidRPr="006B11BD">
        <w:rPr>
          <w:rFonts w:asciiTheme="minorHAnsi" w:hAnsiTheme="minorHAnsi"/>
          <w:bCs/>
          <w:sz w:val="24"/>
          <w:szCs w:val="24"/>
        </w:rPr>
        <w:t>S</w:t>
      </w:r>
      <w:r w:rsidR="00692342" w:rsidRPr="006B11BD">
        <w:rPr>
          <w:rFonts w:asciiTheme="minorHAnsi" w:hAnsiTheme="minorHAnsi"/>
          <w:sz w:val="24"/>
          <w:szCs w:val="24"/>
        </w:rPr>
        <w:t xml:space="preserve">tudy </w:t>
      </w:r>
      <w:r w:rsidR="00307ED0" w:rsidRPr="006B11BD">
        <w:rPr>
          <w:rFonts w:asciiTheme="minorHAnsi" w:hAnsiTheme="minorHAnsi"/>
          <w:sz w:val="24"/>
          <w:szCs w:val="24"/>
        </w:rPr>
        <w:t>participants will be</w:t>
      </w:r>
      <w:r w:rsidR="00692342" w:rsidRPr="006B11BD">
        <w:rPr>
          <w:rFonts w:asciiTheme="minorHAnsi" w:hAnsiTheme="minorHAnsi"/>
          <w:sz w:val="24"/>
          <w:szCs w:val="24"/>
        </w:rPr>
        <w:t xml:space="preserve"> </w:t>
      </w:r>
      <w:r w:rsidR="006D090E" w:rsidRPr="006B11BD">
        <w:rPr>
          <w:rFonts w:asciiTheme="minorHAnsi" w:hAnsiTheme="minorHAnsi"/>
          <w:sz w:val="24"/>
          <w:szCs w:val="24"/>
        </w:rPr>
        <w:t xml:space="preserve">prematurely </w:t>
      </w:r>
      <w:r w:rsidR="00692342" w:rsidRPr="006B11BD">
        <w:rPr>
          <w:rFonts w:asciiTheme="minorHAnsi" w:hAnsiTheme="minorHAnsi"/>
          <w:sz w:val="24"/>
          <w:szCs w:val="24"/>
        </w:rPr>
        <w:t>withdrawn from follow-up if they meet any of the following criteria: 1) permanent movement out of the sub-county, 2)</w:t>
      </w:r>
      <w:r w:rsidR="004139A5" w:rsidRPr="006B11BD">
        <w:rPr>
          <w:rFonts w:asciiTheme="minorHAnsi" w:hAnsiTheme="minorHAnsi"/>
          <w:sz w:val="24"/>
          <w:szCs w:val="24"/>
        </w:rPr>
        <w:t xml:space="preserve"> inability to be located for &gt; 4</w:t>
      </w:r>
      <w:r w:rsidR="00692342" w:rsidRPr="006B11BD">
        <w:rPr>
          <w:rFonts w:asciiTheme="minorHAnsi" w:hAnsiTheme="minorHAnsi"/>
          <w:sz w:val="24"/>
          <w:szCs w:val="24"/>
        </w:rPr>
        <w:t xml:space="preserve"> months, 3) withdrawal of informed consent, or 4) inability to comply with the study schedule and procedures. </w:t>
      </w:r>
      <w:r w:rsidR="006D090E" w:rsidRPr="006B11BD">
        <w:rPr>
          <w:rFonts w:asciiTheme="minorHAnsi" w:hAnsiTheme="minorHAnsi"/>
          <w:sz w:val="24"/>
          <w:szCs w:val="24"/>
        </w:rPr>
        <w:t xml:space="preserve"> </w:t>
      </w:r>
    </w:p>
    <w:p w:rsidR="006D090E" w:rsidRPr="006B11BD" w:rsidRDefault="0024022D" w:rsidP="003E698B">
      <w:pPr>
        <w:tabs>
          <w:tab w:val="left" w:pos="342"/>
        </w:tabs>
        <w:rPr>
          <w:rFonts w:asciiTheme="minorHAnsi" w:hAnsiTheme="minorHAnsi"/>
          <w:sz w:val="24"/>
          <w:szCs w:val="24"/>
        </w:rPr>
      </w:pPr>
      <w:r w:rsidRPr="006B11BD">
        <w:rPr>
          <w:rFonts w:asciiTheme="minorHAnsi" w:hAnsiTheme="minorHAnsi"/>
          <w:sz w:val="24"/>
          <w:szCs w:val="24"/>
        </w:rPr>
        <w:tab/>
      </w:r>
      <w:r w:rsidR="006D090E" w:rsidRPr="006B11BD">
        <w:rPr>
          <w:rFonts w:asciiTheme="minorHAnsi" w:hAnsiTheme="minorHAnsi"/>
          <w:sz w:val="24"/>
          <w:szCs w:val="24"/>
        </w:rPr>
        <w:t>Participants who do not meet the above discontinuation criteria will be censured from the study when they reach their 11</w:t>
      </w:r>
      <w:r w:rsidR="006D090E" w:rsidRPr="006B11BD">
        <w:rPr>
          <w:rFonts w:asciiTheme="minorHAnsi" w:hAnsiTheme="minorHAnsi"/>
          <w:sz w:val="24"/>
          <w:szCs w:val="24"/>
          <w:vertAlign w:val="superscript"/>
        </w:rPr>
        <w:t>th</w:t>
      </w:r>
      <w:r w:rsidR="006D090E" w:rsidRPr="006B11BD">
        <w:rPr>
          <w:rFonts w:asciiTheme="minorHAnsi" w:hAnsiTheme="minorHAnsi"/>
          <w:sz w:val="24"/>
          <w:szCs w:val="24"/>
        </w:rPr>
        <w:t xml:space="preserve"> birthday or when the </w:t>
      </w:r>
      <w:r w:rsidR="004139A5" w:rsidRPr="006B11BD">
        <w:rPr>
          <w:rFonts w:asciiTheme="minorHAnsi" w:hAnsiTheme="minorHAnsi"/>
          <w:sz w:val="24"/>
          <w:szCs w:val="24"/>
        </w:rPr>
        <w:t xml:space="preserve">2-year </w:t>
      </w:r>
      <w:r w:rsidR="006D090E" w:rsidRPr="006B11BD">
        <w:rPr>
          <w:rFonts w:asciiTheme="minorHAnsi" w:hAnsiTheme="minorHAnsi"/>
          <w:sz w:val="24"/>
          <w:szCs w:val="24"/>
        </w:rPr>
        <w:t xml:space="preserve">study follow-up period ends, whichever comes first. </w:t>
      </w:r>
    </w:p>
    <w:p w:rsidR="00340E59" w:rsidRPr="006B11BD" w:rsidRDefault="00133F4E" w:rsidP="002D22C1">
      <w:pPr>
        <w:pStyle w:val="Heading2"/>
        <w:rPr>
          <w:rFonts w:asciiTheme="minorHAnsi" w:hAnsiTheme="minorHAnsi"/>
          <w:bCs w:val="0"/>
          <w:color w:val="auto"/>
          <w:sz w:val="24"/>
          <w:szCs w:val="24"/>
        </w:rPr>
      </w:pPr>
      <w:bookmarkStart w:id="31" w:name="_Toc284601029"/>
      <w:r w:rsidRPr="006B11BD">
        <w:rPr>
          <w:rFonts w:asciiTheme="minorHAnsi" w:hAnsiTheme="minorHAnsi"/>
          <w:bCs w:val="0"/>
          <w:color w:val="auto"/>
          <w:sz w:val="24"/>
          <w:szCs w:val="24"/>
        </w:rPr>
        <w:t>4.6</w:t>
      </w:r>
      <w:r w:rsidR="00A9328A" w:rsidRPr="006B11BD">
        <w:rPr>
          <w:rFonts w:asciiTheme="minorHAnsi" w:hAnsiTheme="minorHAnsi"/>
          <w:bCs w:val="0"/>
          <w:color w:val="auto"/>
          <w:sz w:val="24"/>
          <w:szCs w:val="24"/>
        </w:rPr>
        <w:t xml:space="preserve"> </w:t>
      </w:r>
      <w:r w:rsidR="0024022D" w:rsidRPr="006B11BD">
        <w:rPr>
          <w:rFonts w:asciiTheme="minorHAnsi" w:hAnsiTheme="minorHAnsi"/>
          <w:bCs w:val="0"/>
          <w:color w:val="auto"/>
          <w:sz w:val="24"/>
          <w:szCs w:val="24"/>
        </w:rPr>
        <w:tab/>
      </w:r>
      <w:r w:rsidR="005D1C24" w:rsidRPr="006B11BD">
        <w:rPr>
          <w:rFonts w:asciiTheme="minorHAnsi" w:hAnsiTheme="minorHAnsi"/>
          <w:bCs w:val="0"/>
          <w:color w:val="auto"/>
          <w:sz w:val="24"/>
          <w:szCs w:val="24"/>
        </w:rPr>
        <w:t>Laboratory methods</w:t>
      </w:r>
      <w:bookmarkEnd w:id="31"/>
    </w:p>
    <w:p w:rsidR="00B06712" w:rsidRPr="006B11BD" w:rsidRDefault="0015670A" w:rsidP="002D22C1">
      <w:pPr>
        <w:pStyle w:val="Heading3"/>
        <w:rPr>
          <w:rFonts w:asciiTheme="minorHAnsi" w:hAnsiTheme="minorHAnsi"/>
          <w:sz w:val="24"/>
          <w:szCs w:val="24"/>
        </w:rPr>
      </w:pPr>
      <w:bookmarkStart w:id="32" w:name="_Toc284601030"/>
      <w:r w:rsidRPr="006B11BD">
        <w:rPr>
          <w:rFonts w:asciiTheme="minorHAnsi" w:hAnsiTheme="minorHAnsi"/>
          <w:sz w:val="24"/>
          <w:szCs w:val="24"/>
        </w:rPr>
        <w:t>4.6.1</w:t>
      </w:r>
      <w:r w:rsidRPr="006B11BD">
        <w:rPr>
          <w:rFonts w:asciiTheme="minorHAnsi" w:hAnsiTheme="minorHAnsi"/>
          <w:sz w:val="24"/>
          <w:szCs w:val="24"/>
        </w:rPr>
        <w:tab/>
      </w:r>
      <w:r w:rsidR="005D1C24" w:rsidRPr="006B11BD">
        <w:rPr>
          <w:rFonts w:asciiTheme="minorHAnsi" w:hAnsiTheme="minorHAnsi"/>
          <w:sz w:val="24"/>
          <w:szCs w:val="24"/>
        </w:rPr>
        <w:t>M</w:t>
      </w:r>
      <w:r w:rsidR="003644BD" w:rsidRPr="006B11BD">
        <w:rPr>
          <w:rFonts w:asciiTheme="minorHAnsi" w:hAnsiTheme="minorHAnsi"/>
          <w:sz w:val="24"/>
          <w:szCs w:val="24"/>
        </w:rPr>
        <w:t>icroscopy</w:t>
      </w:r>
      <w:bookmarkEnd w:id="32"/>
    </w:p>
    <w:p w:rsidR="0050255C" w:rsidRPr="006B11BD" w:rsidRDefault="0024022D" w:rsidP="003E698B">
      <w:pPr>
        <w:pStyle w:val="BodyText"/>
        <w:tabs>
          <w:tab w:val="left" w:pos="342"/>
        </w:tabs>
        <w:spacing w:after="0" w:line="276" w:lineRule="auto"/>
        <w:rPr>
          <w:rFonts w:asciiTheme="minorHAnsi" w:hAnsiTheme="minorHAnsi" w:cs="Times New Roman"/>
        </w:rPr>
      </w:pPr>
      <w:r w:rsidRPr="006B11BD">
        <w:rPr>
          <w:rFonts w:asciiTheme="minorHAnsi" w:hAnsiTheme="minorHAnsi" w:cs="Times New Roman"/>
        </w:rPr>
        <w:tab/>
      </w:r>
      <w:r w:rsidR="0050255C" w:rsidRPr="006B11BD">
        <w:rPr>
          <w:rFonts w:asciiTheme="minorHAnsi" w:hAnsiTheme="minorHAnsi" w:cs="Times New Roman"/>
        </w:rPr>
        <w:t>Thick and thin blood smears will be stained with 2% Giemsa and read by experienced laboratory technologists who are not involved in direct patient care.  Parasite densities will be calculated by counting the number of asexual parasites per 200 leukocytes (or per 500 leukocytes, if the count is &lt;10 asexual parasites/200 leukocytes), assuming a leukocyte count of 8,000/</w:t>
      </w:r>
      <w:r w:rsidR="0050255C" w:rsidRPr="006B11BD">
        <w:rPr>
          <w:rFonts w:asciiTheme="minorHAnsi" w:hAnsiTheme="minorHAnsi" w:cs="Times New Roman"/>
        </w:rPr>
        <w:sym w:font="Symbol" w:char="F06D"/>
      </w:r>
      <w:r w:rsidR="0050255C" w:rsidRPr="006B11BD">
        <w:rPr>
          <w:rFonts w:asciiTheme="minorHAnsi" w:hAnsiTheme="minorHAnsi" w:cs="Times New Roman"/>
        </w:rPr>
        <w:t>l.  A blood smear will be considered negative when the examination of 100 high power fields does not reveal asexual parasites. Gametocytemia will also be determined from thick smears.  Thin smears will be used for parasite species identification.  Urgent thick smears will be read in our study clinic for initial diagnosis and to identify treatment failures during follow-up.  Routine blood smears will be read within 48 hours.  For quality control, all slides will be read by a second microscopist and a third reviewer will settle any discrepant readings.</w:t>
      </w:r>
    </w:p>
    <w:p w:rsidR="00B06712" w:rsidRPr="006B11BD" w:rsidRDefault="00B06712" w:rsidP="003E698B">
      <w:pPr>
        <w:spacing w:after="0"/>
        <w:rPr>
          <w:rFonts w:asciiTheme="minorHAnsi" w:hAnsiTheme="minorHAnsi"/>
          <w:sz w:val="24"/>
          <w:szCs w:val="24"/>
        </w:rPr>
      </w:pPr>
    </w:p>
    <w:p w:rsidR="00AE5D16" w:rsidRPr="006B11BD" w:rsidRDefault="0015670A" w:rsidP="002D22C1">
      <w:pPr>
        <w:pStyle w:val="Heading3"/>
        <w:rPr>
          <w:rFonts w:asciiTheme="minorHAnsi" w:hAnsiTheme="minorHAnsi"/>
          <w:bCs w:val="0"/>
          <w:sz w:val="24"/>
          <w:szCs w:val="24"/>
          <w:lang w:eastAsia="en-GB"/>
        </w:rPr>
      </w:pPr>
      <w:bookmarkStart w:id="33" w:name="_Toc284601031"/>
      <w:r w:rsidRPr="006B11BD">
        <w:rPr>
          <w:rFonts w:asciiTheme="minorHAnsi" w:hAnsiTheme="minorHAnsi"/>
          <w:bCs w:val="0"/>
          <w:sz w:val="24"/>
          <w:szCs w:val="24"/>
          <w:lang w:eastAsia="en-GB"/>
        </w:rPr>
        <w:lastRenderedPageBreak/>
        <w:t>4.6.2</w:t>
      </w:r>
      <w:r w:rsidRPr="006B11BD">
        <w:rPr>
          <w:rFonts w:asciiTheme="minorHAnsi" w:hAnsiTheme="minorHAnsi"/>
          <w:bCs w:val="0"/>
          <w:sz w:val="24"/>
          <w:szCs w:val="24"/>
          <w:lang w:eastAsia="en-GB"/>
        </w:rPr>
        <w:tab/>
      </w:r>
      <w:r w:rsidR="005D1C24" w:rsidRPr="006B11BD">
        <w:rPr>
          <w:rFonts w:asciiTheme="minorHAnsi" w:hAnsiTheme="minorHAnsi"/>
          <w:bCs w:val="0"/>
          <w:sz w:val="24"/>
          <w:szCs w:val="24"/>
          <w:lang w:eastAsia="en-GB"/>
        </w:rPr>
        <w:t>Haemoglobin measurement</w:t>
      </w:r>
      <w:bookmarkEnd w:id="33"/>
    </w:p>
    <w:p w:rsidR="00692342" w:rsidRPr="006B11BD" w:rsidRDefault="00692342" w:rsidP="005E345C">
      <w:pPr>
        <w:ind w:firstLine="720"/>
        <w:rPr>
          <w:rFonts w:asciiTheme="minorHAnsi" w:hAnsiTheme="minorHAnsi"/>
          <w:sz w:val="24"/>
          <w:szCs w:val="24"/>
          <w:lang w:eastAsia="en-GB"/>
        </w:rPr>
      </w:pPr>
      <w:r w:rsidRPr="006B11BD">
        <w:rPr>
          <w:rFonts w:asciiTheme="minorHAnsi" w:hAnsiTheme="minorHAnsi"/>
          <w:sz w:val="24"/>
          <w:szCs w:val="24"/>
          <w:lang w:eastAsia="en-GB"/>
        </w:rPr>
        <w:t xml:space="preserve">Hemoglobin will be measured from fingerprick blood samples using a portable spectrophotometer (HemoCue, Anglom, Sweden). </w:t>
      </w:r>
    </w:p>
    <w:p w:rsidR="004F1ABA" w:rsidRPr="006B11BD" w:rsidRDefault="0015670A" w:rsidP="002D22C1">
      <w:pPr>
        <w:pStyle w:val="Heading3"/>
        <w:rPr>
          <w:rFonts w:asciiTheme="minorHAnsi" w:hAnsiTheme="minorHAnsi"/>
          <w:sz w:val="24"/>
          <w:szCs w:val="24"/>
        </w:rPr>
      </w:pPr>
      <w:bookmarkStart w:id="34" w:name="_Toc211410778"/>
      <w:bookmarkStart w:id="35" w:name="_Toc211411645"/>
      <w:bookmarkStart w:id="36" w:name="_Toc211411752"/>
      <w:bookmarkStart w:id="37" w:name="_Toc272153745"/>
      <w:bookmarkStart w:id="38" w:name="_Toc284601032"/>
      <w:bookmarkStart w:id="39" w:name="_Toc145686260"/>
      <w:bookmarkStart w:id="40" w:name="_Toc145687356"/>
      <w:bookmarkStart w:id="41" w:name="_Toc145687753"/>
      <w:bookmarkStart w:id="42" w:name="_Toc145687968"/>
      <w:bookmarkStart w:id="43" w:name="_Toc145689872"/>
      <w:bookmarkStart w:id="44" w:name="_Toc145727551"/>
      <w:bookmarkStart w:id="45" w:name="_Toc145728771"/>
      <w:bookmarkStart w:id="46" w:name="_Toc145729110"/>
      <w:bookmarkStart w:id="47" w:name="_Toc145903225"/>
      <w:bookmarkStart w:id="48" w:name="_Toc146007365"/>
      <w:bookmarkStart w:id="49" w:name="_Toc146007753"/>
      <w:bookmarkStart w:id="50" w:name="_Toc152001935"/>
      <w:bookmarkStart w:id="51" w:name="_Toc152398880"/>
      <w:bookmarkStart w:id="52" w:name="_Toc152470298"/>
      <w:r w:rsidRPr="006B11BD">
        <w:rPr>
          <w:rFonts w:asciiTheme="minorHAnsi" w:hAnsiTheme="minorHAnsi"/>
          <w:sz w:val="24"/>
          <w:szCs w:val="24"/>
        </w:rPr>
        <w:t>4.6.3</w:t>
      </w:r>
      <w:r w:rsidRPr="006B11BD">
        <w:rPr>
          <w:rFonts w:asciiTheme="minorHAnsi" w:hAnsiTheme="minorHAnsi"/>
          <w:sz w:val="24"/>
          <w:szCs w:val="24"/>
        </w:rPr>
        <w:tab/>
      </w:r>
      <w:r w:rsidR="00A67460" w:rsidRPr="006B11BD">
        <w:rPr>
          <w:rFonts w:asciiTheme="minorHAnsi" w:hAnsiTheme="minorHAnsi"/>
          <w:sz w:val="24"/>
          <w:szCs w:val="24"/>
        </w:rPr>
        <w:t xml:space="preserve">Molecular </w:t>
      </w:r>
      <w:r w:rsidR="003644BD" w:rsidRPr="006B11BD">
        <w:rPr>
          <w:rFonts w:asciiTheme="minorHAnsi" w:hAnsiTheme="minorHAnsi"/>
          <w:sz w:val="24"/>
          <w:szCs w:val="24"/>
        </w:rPr>
        <w:t>and</w:t>
      </w:r>
      <w:r w:rsidR="004F1ABA" w:rsidRPr="006B11BD">
        <w:rPr>
          <w:rFonts w:asciiTheme="minorHAnsi" w:hAnsiTheme="minorHAnsi"/>
          <w:sz w:val="24"/>
          <w:szCs w:val="24"/>
        </w:rPr>
        <w:t xml:space="preserve"> Immunology</w:t>
      </w:r>
      <w:r w:rsidR="003644BD" w:rsidRPr="006B11BD">
        <w:rPr>
          <w:rFonts w:asciiTheme="minorHAnsi" w:hAnsiTheme="minorHAnsi"/>
          <w:sz w:val="24"/>
          <w:szCs w:val="24"/>
        </w:rPr>
        <w:t xml:space="preserve"> </w:t>
      </w:r>
      <w:r w:rsidR="004F1ABA" w:rsidRPr="006B11BD">
        <w:rPr>
          <w:rFonts w:asciiTheme="minorHAnsi" w:hAnsiTheme="minorHAnsi"/>
          <w:sz w:val="24"/>
          <w:szCs w:val="24"/>
        </w:rPr>
        <w:t>Studies</w:t>
      </w:r>
      <w:bookmarkEnd w:id="34"/>
      <w:bookmarkEnd w:id="35"/>
      <w:bookmarkEnd w:id="36"/>
      <w:bookmarkEnd w:id="37"/>
      <w:bookmarkEnd w:id="38"/>
    </w:p>
    <w:p w:rsidR="004F1ABA" w:rsidRPr="006B11BD" w:rsidRDefault="0024022D" w:rsidP="00360DF4">
      <w:pPr>
        <w:rPr>
          <w:rFonts w:asciiTheme="minorHAnsi" w:hAnsiTheme="minorHAnsi"/>
          <w:sz w:val="24"/>
          <w:szCs w:val="24"/>
        </w:rPr>
      </w:pPr>
      <w:r w:rsidRPr="006B11BD">
        <w:rPr>
          <w:rFonts w:asciiTheme="minorHAnsi" w:hAnsiTheme="minorHAnsi"/>
          <w:sz w:val="24"/>
          <w:szCs w:val="24"/>
        </w:rPr>
        <w:tab/>
      </w:r>
      <w:r w:rsidR="004F1ABA" w:rsidRPr="006B11BD">
        <w:rPr>
          <w:rFonts w:asciiTheme="minorHAnsi" w:hAnsiTheme="minorHAnsi"/>
          <w:sz w:val="24"/>
          <w:szCs w:val="24"/>
        </w:rPr>
        <w:t>Each time a thick blood smear is obtained; blood will also be collected onto filter paper. Samples will be collected by venipuncture or by finger prick sampling.  Blood will be placed onto filter paper in approximately 25 μl aliquots per blood spot (4 blood spots per sample).  The samples will be label</w:t>
      </w:r>
      <w:r w:rsidR="00D22578" w:rsidRPr="006B11BD">
        <w:rPr>
          <w:rFonts w:asciiTheme="minorHAnsi" w:hAnsiTheme="minorHAnsi"/>
          <w:sz w:val="24"/>
          <w:szCs w:val="24"/>
        </w:rPr>
        <w:t>l</w:t>
      </w:r>
      <w:r w:rsidR="004F1ABA" w:rsidRPr="006B11BD">
        <w:rPr>
          <w:rFonts w:asciiTheme="minorHAnsi" w:hAnsiTheme="minorHAnsi"/>
          <w:sz w:val="24"/>
          <w:szCs w:val="24"/>
        </w:rPr>
        <w:t xml:space="preserve">ed with study numbers and dates, air-dried, and stored in small, sealed sample bags at ambient temperature or 4°C with desiccant.  Molecular studies will include the extraction of DNA from filter paper and followed by characterization of parasite </w:t>
      </w:r>
      <w:r w:rsidR="00A67460" w:rsidRPr="006B11BD">
        <w:rPr>
          <w:rFonts w:asciiTheme="minorHAnsi" w:hAnsiTheme="minorHAnsi"/>
          <w:sz w:val="24"/>
          <w:szCs w:val="24"/>
        </w:rPr>
        <w:t xml:space="preserve">and host </w:t>
      </w:r>
      <w:r w:rsidR="004F1ABA" w:rsidRPr="006B11BD">
        <w:rPr>
          <w:rFonts w:asciiTheme="minorHAnsi" w:hAnsiTheme="minorHAnsi"/>
          <w:sz w:val="24"/>
          <w:szCs w:val="24"/>
        </w:rPr>
        <w:t xml:space="preserve">genetic polymorphisms using standard molecular procedures including PCR, DNA hybridization, and/or restriction enzyme digestion.  For all repeat episodes of malaria, molecular genotyping methods, similar to those described for polymorphism analysis, will be used to distinguish recrudescent from new infections.  Additional molecular studies will include analyses of polymorphisms in parasite genes for mutations that may impact on malaria infection and response to antimalarial therapy.  Molecular studies will be performed only for research purposes and will have no impact on the clinical management of study patients. </w:t>
      </w:r>
    </w:p>
    <w:p w:rsidR="008B4FFD" w:rsidRPr="006B11BD" w:rsidRDefault="004F1ABA" w:rsidP="00360DF4">
      <w:pPr>
        <w:rPr>
          <w:rFonts w:asciiTheme="minorHAnsi" w:hAnsiTheme="minorHAnsi"/>
          <w:color w:val="000000"/>
          <w:sz w:val="24"/>
          <w:szCs w:val="24"/>
        </w:rPr>
      </w:pPr>
      <w:r w:rsidRPr="006B11BD">
        <w:rPr>
          <w:rFonts w:asciiTheme="minorHAnsi" w:hAnsiTheme="minorHAnsi"/>
          <w:sz w:val="24"/>
          <w:szCs w:val="24"/>
        </w:rPr>
        <w:tab/>
      </w:r>
      <w:r w:rsidRPr="006B11BD">
        <w:rPr>
          <w:rFonts w:asciiTheme="minorHAnsi" w:hAnsiTheme="minorHAnsi"/>
          <w:color w:val="000000"/>
          <w:sz w:val="24"/>
          <w:szCs w:val="24"/>
        </w:rPr>
        <w:t>Venipuncture</w:t>
      </w:r>
      <w:r w:rsidR="00F76684" w:rsidRPr="006B11BD">
        <w:rPr>
          <w:rFonts w:asciiTheme="minorHAnsi" w:hAnsiTheme="minorHAnsi"/>
          <w:color w:val="000000"/>
          <w:sz w:val="24"/>
          <w:szCs w:val="24"/>
        </w:rPr>
        <w:t xml:space="preserve"> and finger-prick plasma</w:t>
      </w:r>
      <w:r w:rsidRPr="006B11BD">
        <w:rPr>
          <w:rFonts w:asciiTheme="minorHAnsi" w:hAnsiTheme="minorHAnsi"/>
          <w:color w:val="000000"/>
          <w:sz w:val="24"/>
          <w:szCs w:val="24"/>
        </w:rPr>
        <w:t xml:space="preserve"> blood </w:t>
      </w:r>
      <w:r w:rsidR="00F76684" w:rsidRPr="006B11BD">
        <w:rPr>
          <w:rFonts w:asciiTheme="minorHAnsi" w:hAnsiTheme="minorHAnsi"/>
          <w:color w:val="000000"/>
          <w:sz w:val="24"/>
          <w:szCs w:val="24"/>
        </w:rPr>
        <w:t xml:space="preserve">samples </w:t>
      </w:r>
      <w:r w:rsidRPr="006B11BD">
        <w:rPr>
          <w:rFonts w:asciiTheme="minorHAnsi" w:hAnsiTheme="minorHAnsi"/>
          <w:color w:val="000000"/>
          <w:sz w:val="24"/>
          <w:szCs w:val="24"/>
        </w:rPr>
        <w:t>collected at baseline</w:t>
      </w:r>
      <w:r w:rsidR="00F76684" w:rsidRPr="006B11BD">
        <w:rPr>
          <w:rFonts w:asciiTheme="minorHAnsi" w:hAnsiTheme="minorHAnsi"/>
          <w:color w:val="000000"/>
          <w:sz w:val="24"/>
          <w:szCs w:val="24"/>
        </w:rPr>
        <w:t xml:space="preserve"> and</w:t>
      </w:r>
      <w:r w:rsidRPr="006B11BD">
        <w:rPr>
          <w:rFonts w:asciiTheme="minorHAnsi" w:hAnsiTheme="minorHAnsi"/>
          <w:color w:val="000000"/>
          <w:sz w:val="24"/>
          <w:szCs w:val="24"/>
        </w:rPr>
        <w:t xml:space="preserve"> at the time of routine assessments will be used in selected subjects</w:t>
      </w:r>
      <w:r w:rsidR="00F76684" w:rsidRPr="006B11BD">
        <w:rPr>
          <w:rFonts w:asciiTheme="minorHAnsi" w:hAnsiTheme="minorHAnsi"/>
          <w:color w:val="000000"/>
          <w:sz w:val="24"/>
          <w:szCs w:val="24"/>
        </w:rPr>
        <w:t xml:space="preserve"> for immunology</w:t>
      </w:r>
      <w:r w:rsidRPr="006B11BD">
        <w:rPr>
          <w:rFonts w:asciiTheme="minorHAnsi" w:hAnsiTheme="minorHAnsi"/>
          <w:color w:val="000000"/>
          <w:sz w:val="24"/>
          <w:szCs w:val="24"/>
        </w:rPr>
        <w:t xml:space="preserve">. </w:t>
      </w:r>
      <w:r w:rsidR="00756F75" w:rsidRPr="006B11BD">
        <w:rPr>
          <w:rFonts w:asciiTheme="minorHAnsi" w:hAnsiTheme="minorHAnsi"/>
          <w:color w:val="000000"/>
          <w:sz w:val="24"/>
          <w:szCs w:val="24"/>
        </w:rPr>
        <w:t>For venipuncture, a</w:t>
      </w:r>
      <w:r w:rsidRPr="006B11BD">
        <w:rPr>
          <w:rFonts w:asciiTheme="minorHAnsi" w:hAnsiTheme="minorHAnsi"/>
          <w:color w:val="000000"/>
          <w:sz w:val="24"/>
          <w:szCs w:val="24"/>
        </w:rPr>
        <w:t>pproximately 5ml of blood will be collected and separated into plasma and peripheral blood mononuclear cells (PBMC) using a Ficoll gradient, following standard protocols.  Plasma will be stored at -80C for future immunologic studies, which may include measurement of levels of cytokines, antibodies, and other features related to the host immune response.  PBMCs will be stored at -80°C or in liquid nitrogen to maintain viability, and will be evaluated using flow cytometry, ELISPOT, and other assays to assess the host immune response.  Information from immunology studies will have no impact on patient care.</w:t>
      </w:r>
    </w:p>
    <w:p w:rsidR="00015F34" w:rsidRPr="006B11BD" w:rsidRDefault="00015F34" w:rsidP="00015F34">
      <w:pPr>
        <w:pStyle w:val="Heading2"/>
        <w:rPr>
          <w:rFonts w:asciiTheme="minorHAnsi" w:hAnsiTheme="minorHAnsi"/>
          <w:bCs w:val="0"/>
          <w:color w:val="auto"/>
          <w:sz w:val="24"/>
          <w:szCs w:val="24"/>
        </w:rPr>
      </w:pPr>
      <w:r w:rsidRPr="006B11BD">
        <w:rPr>
          <w:rFonts w:asciiTheme="minorHAnsi" w:hAnsiTheme="minorHAnsi"/>
          <w:bCs w:val="0"/>
          <w:color w:val="auto"/>
          <w:sz w:val="24"/>
          <w:szCs w:val="24"/>
        </w:rPr>
        <w:t xml:space="preserve">4.7 </w:t>
      </w:r>
      <w:r w:rsidRPr="006B11BD">
        <w:rPr>
          <w:rFonts w:asciiTheme="minorHAnsi" w:hAnsiTheme="minorHAnsi"/>
          <w:bCs w:val="0"/>
          <w:color w:val="auto"/>
          <w:sz w:val="24"/>
          <w:szCs w:val="24"/>
        </w:rPr>
        <w:tab/>
        <w:t xml:space="preserve">Household Survey </w:t>
      </w:r>
    </w:p>
    <w:p w:rsidR="006F06E6" w:rsidRPr="006B11BD" w:rsidRDefault="006F06E6" w:rsidP="006F06E6">
      <w:pPr>
        <w:spacing w:line="240" w:lineRule="auto"/>
        <w:ind w:firstLine="720"/>
        <w:jc w:val="both"/>
        <w:rPr>
          <w:rFonts w:asciiTheme="minorHAnsi" w:hAnsiTheme="minorHAnsi" w:cs="Times New Roman"/>
          <w:sz w:val="24"/>
          <w:szCs w:val="24"/>
        </w:rPr>
      </w:pPr>
      <w:r w:rsidRPr="006B11BD">
        <w:rPr>
          <w:rFonts w:asciiTheme="minorHAnsi" w:hAnsiTheme="minorHAnsi" w:cs="Times New Roman"/>
          <w:sz w:val="24"/>
          <w:szCs w:val="24"/>
        </w:rPr>
        <w:t>A Household Questionnaire (</w:t>
      </w:r>
      <w:r w:rsidR="009F5791" w:rsidRPr="006B11BD">
        <w:rPr>
          <w:rFonts w:asciiTheme="minorHAnsi" w:hAnsiTheme="minorHAnsi" w:cs="Times New Roman"/>
          <w:sz w:val="24"/>
          <w:szCs w:val="24"/>
        </w:rPr>
        <w:t>Appendix A</w:t>
      </w:r>
      <w:r w:rsidRPr="006B11BD">
        <w:rPr>
          <w:rFonts w:asciiTheme="minorHAnsi" w:hAnsiTheme="minorHAnsi" w:cs="Times New Roman"/>
          <w:sz w:val="24"/>
          <w:szCs w:val="24"/>
        </w:rPr>
        <w:t xml:space="preserve">) </w:t>
      </w:r>
      <w:r w:rsidR="002E5B42" w:rsidRPr="006B11BD">
        <w:rPr>
          <w:rFonts w:asciiTheme="minorHAnsi" w:hAnsiTheme="minorHAnsi" w:cs="Times New Roman"/>
          <w:sz w:val="24"/>
          <w:szCs w:val="24"/>
        </w:rPr>
        <w:t>will be completed with the head of the household</w:t>
      </w:r>
      <w:r w:rsidRPr="006B11BD">
        <w:rPr>
          <w:rFonts w:asciiTheme="minorHAnsi" w:hAnsiTheme="minorHAnsi" w:cs="Times New Roman"/>
          <w:sz w:val="24"/>
          <w:szCs w:val="24"/>
        </w:rPr>
        <w:t xml:space="preserve">. </w:t>
      </w:r>
      <w:r w:rsidR="002E5B42" w:rsidRPr="006B11BD">
        <w:rPr>
          <w:rFonts w:asciiTheme="minorHAnsi" w:hAnsiTheme="minorHAnsi" w:cs="Times New Roman"/>
          <w:sz w:val="24"/>
          <w:szCs w:val="24"/>
        </w:rPr>
        <w:t>This</w:t>
      </w:r>
      <w:r w:rsidRPr="006B11BD">
        <w:rPr>
          <w:rFonts w:asciiTheme="minorHAnsi" w:hAnsiTheme="minorHAnsi" w:cs="Times New Roman"/>
          <w:sz w:val="24"/>
          <w:szCs w:val="24"/>
        </w:rPr>
        <w:t xml:space="preserve"> instrument</w:t>
      </w:r>
      <w:r w:rsidR="002E5B42" w:rsidRPr="006B11BD">
        <w:rPr>
          <w:rFonts w:asciiTheme="minorHAnsi" w:hAnsiTheme="minorHAnsi" w:cs="Times New Roman"/>
          <w:sz w:val="24"/>
          <w:szCs w:val="24"/>
        </w:rPr>
        <w:t xml:space="preserve"> i</w:t>
      </w:r>
      <w:r w:rsidRPr="006B11BD">
        <w:rPr>
          <w:rFonts w:asciiTheme="minorHAnsi" w:hAnsiTheme="minorHAnsi" w:cs="Times New Roman"/>
          <w:sz w:val="24"/>
          <w:szCs w:val="24"/>
        </w:rPr>
        <w:t xml:space="preserve">s based on the model Malaria Indicator Survey questionnaires developed by the Roll Back Malaria Monitoring and Evaluation Reference Group, as well as other questionnaires from previous surveys conducted in Uganda, including the 2006 Uganda Demographic and Health Survey (UDHS) and the 2009 Malaria Indicator Survey. </w:t>
      </w:r>
    </w:p>
    <w:p w:rsidR="006F06E6" w:rsidRPr="006B11BD" w:rsidRDefault="006F06E6" w:rsidP="0024635C">
      <w:pPr>
        <w:pStyle w:val="Paragraph"/>
        <w:spacing w:after="0" w:line="240" w:lineRule="auto"/>
        <w:rPr>
          <w:rFonts w:asciiTheme="minorHAnsi" w:hAnsiTheme="minorHAnsi" w:cs="Times New Roman"/>
          <w:snapToGrid w:val="0"/>
          <w:sz w:val="24"/>
          <w:szCs w:val="24"/>
          <w:lang w:val="en-GB"/>
        </w:rPr>
      </w:pPr>
      <w:r w:rsidRPr="006B11BD">
        <w:rPr>
          <w:rFonts w:asciiTheme="minorHAnsi" w:hAnsiTheme="minorHAnsi" w:cs="Times New Roman"/>
          <w:snapToGrid w:val="0"/>
          <w:sz w:val="24"/>
          <w:szCs w:val="24"/>
          <w:lang w:val="en-GB"/>
        </w:rPr>
        <w:t xml:space="preserve">The Household Questionnaire will obtain information on all residents in the selected households. Some basic information will be collected on the characteristics of each person listed, including age, sex, and relationship to the head of the household. The Household Questionnaire will also be used to collect responses on indicators of ownership and use of </w:t>
      </w:r>
      <w:r w:rsidRPr="006B11BD">
        <w:rPr>
          <w:rFonts w:asciiTheme="minorHAnsi" w:hAnsiTheme="minorHAnsi" w:cs="Times New Roman"/>
          <w:snapToGrid w:val="0"/>
          <w:sz w:val="24"/>
          <w:szCs w:val="24"/>
          <w:lang w:val="en-GB"/>
        </w:rPr>
        <w:lastRenderedPageBreak/>
        <w:t xml:space="preserve">mosquito bed nets. The Household Questionnaire will also collect proxy indicators of wealth based on responses of household’s dwelling unit, ownership of various durable goods and land, and household food security. </w:t>
      </w:r>
    </w:p>
    <w:p w:rsidR="006F06E6" w:rsidRPr="006B11BD" w:rsidRDefault="006F06E6" w:rsidP="006F06E6">
      <w:pPr>
        <w:pStyle w:val="Paragraph"/>
        <w:spacing w:after="0" w:line="240" w:lineRule="auto"/>
        <w:ind w:firstLine="0"/>
        <w:rPr>
          <w:rFonts w:ascii="Times New Roman" w:hAnsi="Times New Roman" w:cs="Times New Roman"/>
          <w:snapToGrid w:val="0"/>
          <w:lang w:val="en-GB"/>
        </w:rPr>
      </w:pPr>
    </w:p>
    <w:p w:rsidR="00AE5D16" w:rsidRPr="006B11BD" w:rsidRDefault="002C6276" w:rsidP="00015F34">
      <w:pPr>
        <w:pStyle w:val="Heading1"/>
        <w:rPr>
          <w:rFonts w:asciiTheme="minorHAnsi" w:hAnsiTheme="minorHAnsi"/>
          <w:sz w:val="24"/>
          <w:szCs w:val="24"/>
        </w:rPr>
      </w:pPr>
      <w:r w:rsidRPr="006B11BD">
        <w:rPr>
          <w:rFonts w:asciiTheme="minorHAnsi" w:hAnsiTheme="minorHAnsi"/>
          <w:sz w:val="24"/>
          <w:szCs w:val="24"/>
        </w:rPr>
        <w:t>5.0</w:t>
      </w:r>
      <w:r w:rsidRPr="006B11BD">
        <w:rPr>
          <w:rFonts w:asciiTheme="minorHAnsi" w:hAnsiTheme="minorHAnsi"/>
          <w:sz w:val="24"/>
          <w:szCs w:val="24"/>
        </w:rPr>
        <w:tab/>
        <w:t>DATA MANAGEMENT</w:t>
      </w:r>
    </w:p>
    <w:p w:rsidR="00425D2E" w:rsidRPr="006B11BD" w:rsidRDefault="0015670A" w:rsidP="002D22C1">
      <w:pPr>
        <w:pStyle w:val="Heading2"/>
        <w:rPr>
          <w:rFonts w:asciiTheme="minorHAnsi" w:hAnsiTheme="minorHAnsi"/>
          <w:color w:val="auto"/>
          <w:sz w:val="24"/>
          <w:szCs w:val="24"/>
        </w:rPr>
      </w:pPr>
      <w:bookmarkStart w:id="53" w:name="_Toc284601033"/>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B11BD">
        <w:rPr>
          <w:rFonts w:asciiTheme="minorHAnsi" w:hAnsiTheme="minorHAnsi"/>
          <w:color w:val="auto"/>
          <w:sz w:val="24"/>
          <w:szCs w:val="24"/>
        </w:rPr>
        <w:t>5</w:t>
      </w:r>
      <w:r w:rsidR="0024022D" w:rsidRPr="006B11BD">
        <w:rPr>
          <w:rFonts w:asciiTheme="minorHAnsi" w:hAnsiTheme="minorHAnsi"/>
          <w:color w:val="auto"/>
          <w:sz w:val="24"/>
          <w:szCs w:val="24"/>
        </w:rPr>
        <w:t>.1</w:t>
      </w:r>
      <w:r w:rsidR="0024022D" w:rsidRPr="006B11BD">
        <w:rPr>
          <w:rFonts w:asciiTheme="minorHAnsi" w:hAnsiTheme="minorHAnsi"/>
          <w:color w:val="auto"/>
          <w:sz w:val="24"/>
          <w:szCs w:val="24"/>
        </w:rPr>
        <w:tab/>
      </w:r>
      <w:r w:rsidR="005D1C24" w:rsidRPr="006B11BD">
        <w:rPr>
          <w:rFonts w:asciiTheme="minorHAnsi" w:hAnsiTheme="minorHAnsi"/>
          <w:color w:val="auto"/>
          <w:sz w:val="24"/>
          <w:szCs w:val="24"/>
        </w:rPr>
        <w:t>Records to be kept</w:t>
      </w:r>
      <w:bookmarkEnd w:id="53"/>
    </w:p>
    <w:p w:rsidR="00425D2E" w:rsidRPr="006B11BD" w:rsidRDefault="00692342" w:rsidP="005E345C">
      <w:pPr>
        <w:ind w:firstLine="720"/>
        <w:rPr>
          <w:rFonts w:asciiTheme="minorHAnsi" w:hAnsiTheme="minorHAnsi"/>
          <w:sz w:val="24"/>
          <w:szCs w:val="24"/>
        </w:rPr>
      </w:pPr>
      <w:r w:rsidRPr="006B11BD">
        <w:rPr>
          <w:rFonts w:asciiTheme="minorHAnsi" w:hAnsiTheme="minorHAnsi"/>
          <w:sz w:val="24"/>
          <w:szCs w:val="24"/>
        </w:rPr>
        <w:t xml:space="preserve">All clinical data will be recorded onto standardized case record forms (CRFs) by study personnel.  Laboratory data will be recorded in a laboratory record book by the health center laboratory technologists and then transferred to the case record forms by study coordinators, who will review </w:t>
      </w:r>
      <w:r w:rsidR="00F10A7F" w:rsidRPr="006B11BD">
        <w:rPr>
          <w:rFonts w:asciiTheme="minorHAnsi" w:hAnsiTheme="minorHAnsi"/>
          <w:sz w:val="24"/>
          <w:szCs w:val="24"/>
        </w:rPr>
        <w:t>the case record forms daily</w:t>
      </w:r>
      <w:r w:rsidRPr="006B11BD">
        <w:rPr>
          <w:rFonts w:asciiTheme="minorHAnsi" w:hAnsiTheme="minorHAnsi"/>
          <w:sz w:val="24"/>
          <w:szCs w:val="24"/>
        </w:rPr>
        <w:t xml:space="preserve"> for completeness and accuracy.  Data will be entered directly from CRFs into a computerized database maintained at the study site clinics. All computerized data will be double entered to verify accuracy of entry and the database will be backed up on a daily basis and for quality control. </w:t>
      </w:r>
    </w:p>
    <w:p w:rsidR="00692342" w:rsidRPr="006B11BD" w:rsidRDefault="00692342" w:rsidP="005E345C">
      <w:pPr>
        <w:ind w:firstLine="720"/>
        <w:rPr>
          <w:rFonts w:asciiTheme="minorHAnsi" w:hAnsiTheme="minorHAnsi"/>
          <w:sz w:val="24"/>
          <w:szCs w:val="24"/>
        </w:rPr>
      </w:pPr>
      <w:r w:rsidRPr="006B11BD">
        <w:rPr>
          <w:rFonts w:asciiTheme="minorHAnsi" w:hAnsiTheme="minorHAnsi"/>
          <w:sz w:val="24"/>
          <w:szCs w:val="24"/>
        </w:rPr>
        <w:t>Query programs will be written into the database to limit the entry of incorrect data and ensure entry of data into required fields. All the entered data will later be transferred to the data centre in Kampala.</w:t>
      </w:r>
    </w:p>
    <w:p w:rsidR="00692342" w:rsidRPr="006B11BD" w:rsidRDefault="0015670A" w:rsidP="002D22C1">
      <w:pPr>
        <w:pStyle w:val="Heading2"/>
        <w:rPr>
          <w:rFonts w:asciiTheme="minorHAnsi" w:hAnsiTheme="minorHAnsi"/>
          <w:color w:val="auto"/>
          <w:sz w:val="24"/>
          <w:szCs w:val="24"/>
        </w:rPr>
      </w:pPr>
      <w:bookmarkStart w:id="54" w:name="_Toc284601034"/>
      <w:r w:rsidRPr="006B11BD">
        <w:rPr>
          <w:rFonts w:asciiTheme="minorHAnsi" w:hAnsiTheme="minorHAnsi"/>
          <w:color w:val="auto"/>
          <w:sz w:val="24"/>
          <w:szCs w:val="24"/>
        </w:rPr>
        <w:t>5</w:t>
      </w:r>
      <w:r w:rsidR="0024022D" w:rsidRPr="006B11BD">
        <w:rPr>
          <w:rFonts w:asciiTheme="minorHAnsi" w:hAnsiTheme="minorHAnsi"/>
          <w:color w:val="auto"/>
          <w:sz w:val="24"/>
          <w:szCs w:val="24"/>
        </w:rPr>
        <w:t>.2</w:t>
      </w:r>
      <w:r w:rsidR="0024022D" w:rsidRPr="006B11BD">
        <w:rPr>
          <w:rFonts w:asciiTheme="minorHAnsi" w:hAnsiTheme="minorHAnsi"/>
          <w:color w:val="auto"/>
          <w:sz w:val="24"/>
          <w:szCs w:val="24"/>
        </w:rPr>
        <w:tab/>
      </w:r>
      <w:r w:rsidR="005D1C24" w:rsidRPr="006B11BD">
        <w:rPr>
          <w:rFonts w:asciiTheme="minorHAnsi" w:hAnsiTheme="minorHAnsi"/>
          <w:color w:val="auto"/>
          <w:sz w:val="24"/>
          <w:szCs w:val="24"/>
        </w:rPr>
        <w:t>Data quality assurance and monitoring</w:t>
      </w:r>
      <w:bookmarkEnd w:id="54"/>
    </w:p>
    <w:p w:rsidR="00B06712" w:rsidRPr="006B11BD" w:rsidRDefault="00692342" w:rsidP="005E345C">
      <w:pPr>
        <w:ind w:firstLine="720"/>
        <w:rPr>
          <w:rFonts w:asciiTheme="minorHAnsi" w:hAnsiTheme="minorHAnsi"/>
          <w:sz w:val="24"/>
          <w:szCs w:val="24"/>
        </w:rPr>
      </w:pPr>
      <w:r w:rsidRPr="006B11BD">
        <w:rPr>
          <w:rFonts w:asciiTheme="minorHAnsi" w:hAnsiTheme="minorHAnsi"/>
          <w:sz w:val="24"/>
          <w:szCs w:val="24"/>
        </w:rPr>
        <w:t>All members of the study team will be educated in the study protocol prior to the onset of the study.  Knowledge of the study protocol and procedures will be assessed and documented with a post-training questionnaire.  The study clinicians will complete CRFs at each patient visit and also review these forms for completeness and accuracy. Study group meetings will be conducted regularly to review the progress of the study, address any difficulties, and provide performance feedback to the members of the study group.</w:t>
      </w:r>
    </w:p>
    <w:p w:rsidR="008D61B0" w:rsidRPr="006B11BD" w:rsidRDefault="008D61B0" w:rsidP="00360DF4">
      <w:pPr>
        <w:rPr>
          <w:rFonts w:asciiTheme="minorHAnsi" w:hAnsiTheme="minorHAnsi"/>
          <w:sz w:val="24"/>
          <w:szCs w:val="24"/>
        </w:rPr>
      </w:pPr>
    </w:p>
    <w:p w:rsidR="00692342" w:rsidRPr="006B11BD" w:rsidRDefault="0015670A" w:rsidP="002D22C1">
      <w:pPr>
        <w:pStyle w:val="Heading2"/>
        <w:rPr>
          <w:rFonts w:asciiTheme="minorHAnsi" w:hAnsiTheme="minorHAnsi"/>
          <w:color w:val="auto"/>
          <w:sz w:val="24"/>
          <w:szCs w:val="24"/>
        </w:rPr>
      </w:pPr>
      <w:bookmarkStart w:id="55" w:name="_Toc284601035"/>
      <w:r w:rsidRPr="006B11BD">
        <w:rPr>
          <w:rFonts w:asciiTheme="minorHAnsi" w:hAnsiTheme="minorHAnsi"/>
          <w:color w:val="auto"/>
          <w:sz w:val="24"/>
          <w:szCs w:val="24"/>
        </w:rPr>
        <w:t>5</w:t>
      </w:r>
      <w:r w:rsidR="0024022D" w:rsidRPr="006B11BD">
        <w:rPr>
          <w:rFonts w:asciiTheme="minorHAnsi" w:hAnsiTheme="minorHAnsi"/>
          <w:color w:val="auto"/>
          <w:sz w:val="24"/>
          <w:szCs w:val="24"/>
        </w:rPr>
        <w:t>.3</w:t>
      </w:r>
      <w:r w:rsidR="0024022D" w:rsidRPr="006B11BD">
        <w:rPr>
          <w:rFonts w:asciiTheme="minorHAnsi" w:hAnsiTheme="minorHAnsi"/>
          <w:color w:val="auto"/>
          <w:sz w:val="24"/>
          <w:szCs w:val="24"/>
        </w:rPr>
        <w:tab/>
      </w:r>
      <w:r w:rsidR="005D1C24" w:rsidRPr="006B11BD">
        <w:rPr>
          <w:rFonts w:asciiTheme="minorHAnsi" w:hAnsiTheme="minorHAnsi"/>
          <w:color w:val="auto"/>
          <w:sz w:val="24"/>
          <w:szCs w:val="24"/>
        </w:rPr>
        <w:t>Record keeping</w:t>
      </w:r>
      <w:bookmarkEnd w:id="55"/>
    </w:p>
    <w:p w:rsidR="00692342" w:rsidRPr="006B11BD" w:rsidRDefault="00692342" w:rsidP="005E345C">
      <w:pPr>
        <w:ind w:firstLine="720"/>
        <w:rPr>
          <w:rFonts w:asciiTheme="minorHAnsi" w:hAnsiTheme="minorHAnsi"/>
          <w:sz w:val="24"/>
          <w:szCs w:val="24"/>
        </w:rPr>
      </w:pPr>
      <w:r w:rsidRPr="006B11BD">
        <w:rPr>
          <w:rFonts w:asciiTheme="minorHAnsi" w:hAnsiTheme="minorHAnsi"/>
          <w:sz w:val="24"/>
          <w:szCs w:val="24"/>
        </w:rPr>
        <w:t xml:space="preserve">CRFs will be provided for each subject.  Participants will be identified by their study identification number on study documents and patient names will not be recorded on the CRFs or entered into the computerized database.  All patient record forms will be kept in individual files in a secured filing cabinet in the study clinic.  All corrections will be made on case record forms following GCP guidelines by striking through the incorrect entry with a single line and entering the correct information adjacent to it.  All corrections will be initialled and dated by the study individual making the correction. </w:t>
      </w:r>
    </w:p>
    <w:p w:rsidR="0024022D" w:rsidRPr="006B11BD" w:rsidRDefault="0015670A" w:rsidP="002D22C1">
      <w:pPr>
        <w:pStyle w:val="Heading2"/>
        <w:rPr>
          <w:rFonts w:asciiTheme="minorHAnsi" w:hAnsiTheme="minorHAnsi"/>
          <w:color w:val="auto"/>
          <w:sz w:val="24"/>
          <w:szCs w:val="24"/>
        </w:rPr>
      </w:pPr>
      <w:bookmarkStart w:id="56" w:name="_Toc284601036"/>
      <w:r w:rsidRPr="006B11BD">
        <w:rPr>
          <w:rFonts w:asciiTheme="minorHAnsi" w:hAnsiTheme="minorHAnsi"/>
          <w:color w:val="auto"/>
          <w:sz w:val="24"/>
          <w:szCs w:val="24"/>
        </w:rPr>
        <w:t>5.4</w:t>
      </w:r>
      <w:r w:rsidR="009D52C1" w:rsidRPr="006B11BD">
        <w:rPr>
          <w:rFonts w:asciiTheme="minorHAnsi" w:hAnsiTheme="minorHAnsi"/>
          <w:color w:val="auto"/>
          <w:sz w:val="24"/>
          <w:szCs w:val="24"/>
        </w:rPr>
        <w:t xml:space="preserve"> </w:t>
      </w:r>
      <w:r w:rsidR="0024022D" w:rsidRPr="006B11BD">
        <w:rPr>
          <w:rFonts w:asciiTheme="minorHAnsi" w:hAnsiTheme="minorHAnsi"/>
          <w:color w:val="auto"/>
          <w:sz w:val="24"/>
          <w:szCs w:val="24"/>
        </w:rPr>
        <w:tab/>
      </w:r>
      <w:r w:rsidR="009D52C1" w:rsidRPr="006B11BD">
        <w:rPr>
          <w:rFonts w:asciiTheme="minorHAnsi" w:hAnsiTheme="minorHAnsi"/>
          <w:color w:val="auto"/>
          <w:sz w:val="24"/>
          <w:szCs w:val="24"/>
        </w:rPr>
        <w:t>Statistical considerations and analysis</w:t>
      </w:r>
      <w:bookmarkEnd w:id="56"/>
    </w:p>
    <w:p w:rsidR="00A9328A" w:rsidRPr="006B11BD" w:rsidRDefault="00D22578" w:rsidP="005E345C">
      <w:pPr>
        <w:ind w:firstLine="720"/>
        <w:rPr>
          <w:rFonts w:asciiTheme="minorHAnsi" w:hAnsiTheme="minorHAnsi"/>
          <w:sz w:val="24"/>
          <w:szCs w:val="24"/>
        </w:rPr>
      </w:pPr>
      <w:r w:rsidRPr="006B11BD">
        <w:rPr>
          <w:rFonts w:asciiTheme="minorHAnsi" w:hAnsiTheme="minorHAnsi"/>
          <w:sz w:val="24"/>
          <w:szCs w:val="24"/>
        </w:rPr>
        <w:t>The primary statistical test</w:t>
      </w:r>
      <w:r w:rsidR="000F6E75" w:rsidRPr="006B11BD">
        <w:rPr>
          <w:rFonts w:asciiTheme="minorHAnsi" w:hAnsiTheme="minorHAnsi"/>
          <w:sz w:val="24"/>
          <w:szCs w:val="24"/>
        </w:rPr>
        <w:t>s</w:t>
      </w:r>
      <w:r w:rsidRPr="006B11BD">
        <w:rPr>
          <w:rFonts w:asciiTheme="minorHAnsi" w:hAnsiTheme="minorHAnsi"/>
          <w:sz w:val="24"/>
          <w:szCs w:val="24"/>
        </w:rPr>
        <w:t xml:space="preserve"> for this study will be descriptive in nature. </w:t>
      </w:r>
      <w:r w:rsidR="001C2549" w:rsidRPr="006B11BD">
        <w:rPr>
          <w:rFonts w:asciiTheme="minorHAnsi" w:hAnsiTheme="minorHAnsi"/>
          <w:sz w:val="24"/>
          <w:szCs w:val="24"/>
        </w:rPr>
        <w:t xml:space="preserve">Descriptive statistics will be stratified according to study site and age strata. </w:t>
      </w:r>
      <w:r w:rsidRPr="006B11BD">
        <w:rPr>
          <w:rFonts w:asciiTheme="minorHAnsi" w:hAnsiTheme="minorHAnsi"/>
          <w:sz w:val="24"/>
          <w:szCs w:val="24"/>
        </w:rPr>
        <w:t xml:space="preserve">A summary of the primary </w:t>
      </w:r>
      <w:r w:rsidR="000F6E75" w:rsidRPr="006B11BD">
        <w:rPr>
          <w:rFonts w:asciiTheme="minorHAnsi" w:hAnsiTheme="minorHAnsi"/>
          <w:sz w:val="24"/>
          <w:szCs w:val="24"/>
        </w:rPr>
        <w:t xml:space="preserve">and secondary </w:t>
      </w:r>
      <w:r w:rsidRPr="006B11BD">
        <w:rPr>
          <w:rFonts w:asciiTheme="minorHAnsi" w:hAnsiTheme="minorHAnsi"/>
          <w:sz w:val="24"/>
          <w:szCs w:val="24"/>
        </w:rPr>
        <w:t>outcome measures are described in Table 3 below</w:t>
      </w:r>
      <w:r w:rsidR="000F6E75" w:rsidRPr="006B11BD">
        <w:rPr>
          <w:rFonts w:asciiTheme="minorHAnsi" w:hAnsiTheme="minorHAnsi"/>
          <w:sz w:val="24"/>
          <w:szCs w:val="24"/>
        </w:rPr>
        <w:t>.</w:t>
      </w:r>
    </w:p>
    <w:p w:rsidR="000F6E75" w:rsidRPr="006B11BD" w:rsidRDefault="000F6E75" w:rsidP="002D22C1">
      <w:pPr>
        <w:pStyle w:val="Heading2"/>
        <w:rPr>
          <w:rFonts w:asciiTheme="minorHAnsi" w:hAnsiTheme="minorHAnsi" w:cs="Arial"/>
          <w:color w:val="auto"/>
          <w:sz w:val="24"/>
          <w:szCs w:val="24"/>
        </w:rPr>
      </w:pPr>
      <w:bookmarkStart w:id="57" w:name="_Toc284601037"/>
      <w:r w:rsidRPr="006B11BD">
        <w:rPr>
          <w:rFonts w:asciiTheme="minorHAnsi" w:hAnsiTheme="minorHAnsi" w:cs="Arial"/>
          <w:color w:val="auto"/>
          <w:sz w:val="24"/>
          <w:szCs w:val="24"/>
        </w:rPr>
        <w:lastRenderedPageBreak/>
        <w:t>Table 3. Outcome measures</w:t>
      </w:r>
      <w:bookmarkEnd w:id="57"/>
    </w:p>
    <w:tbl>
      <w:tblPr>
        <w:tblStyle w:val="TableGrid"/>
        <w:tblW w:w="0" w:type="auto"/>
        <w:tblLook w:val="04A0" w:firstRow="1" w:lastRow="0" w:firstColumn="1" w:lastColumn="0" w:noHBand="0" w:noVBand="1"/>
      </w:tblPr>
      <w:tblGrid>
        <w:gridCol w:w="4621"/>
        <w:gridCol w:w="4621"/>
      </w:tblGrid>
      <w:tr w:rsidR="0010503C" w:rsidRPr="006B11BD" w:rsidTr="0010503C">
        <w:tc>
          <w:tcPr>
            <w:tcW w:w="4621" w:type="dxa"/>
          </w:tcPr>
          <w:p w:rsidR="0010503C" w:rsidRPr="006B11BD" w:rsidRDefault="0010503C" w:rsidP="00360DF4">
            <w:pPr>
              <w:rPr>
                <w:rFonts w:asciiTheme="minorHAnsi" w:hAnsiTheme="minorHAnsi"/>
                <w:b/>
              </w:rPr>
            </w:pPr>
            <w:r w:rsidRPr="006B11BD">
              <w:rPr>
                <w:rFonts w:asciiTheme="minorHAnsi" w:hAnsiTheme="minorHAnsi"/>
                <w:b/>
              </w:rPr>
              <w:t>Outcome</w:t>
            </w:r>
          </w:p>
        </w:tc>
        <w:tc>
          <w:tcPr>
            <w:tcW w:w="4621" w:type="dxa"/>
          </w:tcPr>
          <w:p w:rsidR="0010503C" w:rsidRPr="006B11BD" w:rsidRDefault="0010503C" w:rsidP="00360DF4">
            <w:pPr>
              <w:rPr>
                <w:rFonts w:asciiTheme="minorHAnsi" w:hAnsiTheme="minorHAnsi"/>
                <w:b/>
              </w:rPr>
            </w:pPr>
            <w:r w:rsidRPr="006B11BD">
              <w:rPr>
                <w:rFonts w:asciiTheme="minorHAnsi" w:hAnsiTheme="minorHAnsi"/>
                <w:b/>
              </w:rPr>
              <w:t>Definition</w:t>
            </w:r>
          </w:p>
        </w:tc>
      </w:tr>
      <w:tr w:rsidR="0010503C" w:rsidRPr="006B11BD" w:rsidTr="0010503C">
        <w:tc>
          <w:tcPr>
            <w:tcW w:w="4621" w:type="dxa"/>
          </w:tcPr>
          <w:p w:rsidR="0010503C" w:rsidRPr="006B11BD" w:rsidRDefault="0010503C" w:rsidP="00360DF4">
            <w:pPr>
              <w:rPr>
                <w:rFonts w:asciiTheme="minorHAnsi" w:hAnsiTheme="minorHAnsi"/>
              </w:rPr>
            </w:pPr>
            <w:r w:rsidRPr="006B11BD">
              <w:rPr>
                <w:rFonts w:asciiTheme="minorHAnsi" w:hAnsiTheme="minorHAnsi"/>
              </w:rPr>
              <w:t>Malaria incidence</w:t>
            </w:r>
          </w:p>
        </w:tc>
        <w:tc>
          <w:tcPr>
            <w:tcW w:w="4621" w:type="dxa"/>
          </w:tcPr>
          <w:p w:rsidR="0010503C" w:rsidRPr="006B11BD" w:rsidRDefault="00B41825" w:rsidP="00360DF4">
            <w:pPr>
              <w:rPr>
                <w:rFonts w:asciiTheme="minorHAnsi" w:hAnsiTheme="minorHAnsi"/>
              </w:rPr>
            </w:pPr>
            <w:r w:rsidRPr="006B11BD">
              <w:rPr>
                <w:rFonts w:asciiTheme="minorHAnsi" w:hAnsiTheme="minorHAnsi"/>
              </w:rPr>
              <w:t>Number of new episodes of malaria per time of observation</w:t>
            </w:r>
          </w:p>
        </w:tc>
      </w:tr>
      <w:tr w:rsidR="0010503C" w:rsidRPr="006B11BD" w:rsidTr="0010503C">
        <w:tc>
          <w:tcPr>
            <w:tcW w:w="4621" w:type="dxa"/>
          </w:tcPr>
          <w:p w:rsidR="0010503C" w:rsidRPr="006B11BD" w:rsidRDefault="0010503C" w:rsidP="00360DF4">
            <w:pPr>
              <w:rPr>
                <w:rFonts w:asciiTheme="minorHAnsi" w:hAnsiTheme="minorHAnsi"/>
              </w:rPr>
            </w:pPr>
            <w:r w:rsidRPr="006B11BD">
              <w:rPr>
                <w:rFonts w:asciiTheme="minorHAnsi" w:hAnsiTheme="minorHAnsi"/>
              </w:rPr>
              <w:t>Prevalence of anemia</w:t>
            </w:r>
          </w:p>
        </w:tc>
        <w:tc>
          <w:tcPr>
            <w:tcW w:w="4621" w:type="dxa"/>
          </w:tcPr>
          <w:p w:rsidR="0010503C" w:rsidRPr="006B11BD" w:rsidRDefault="00B41825" w:rsidP="00360DF4">
            <w:pPr>
              <w:rPr>
                <w:rFonts w:asciiTheme="minorHAnsi" w:hAnsiTheme="minorHAnsi"/>
              </w:rPr>
            </w:pPr>
            <w:r w:rsidRPr="006B11BD">
              <w:rPr>
                <w:rFonts w:asciiTheme="minorHAnsi" w:hAnsiTheme="minorHAnsi"/>
              </w:rPr>
              <w:t xml:space="preserve">Proportion of study participants with anemia (mild = Hb </w:t>
            </w:r>
            <w:r w:rsidR="00DC443C" w:rsidRPr="006B11BD">
              <w:rPr>
                <w:rFonts w:asciiTheme="minorHAnsi" w:hAnsiTheme="minorHAnsi"/>
              </w:rPr>
              <w:t>&lt; 10 gm/dL; moderate = Hb &lt; 7.5 gm/dL; severe = Hb &lt; 5.0 gm/dL) at the time of routine assessment</w:t>
            </w:r>
          </w:p>
        </w:tc>
      </w:tr>
      <w:tr w:rsidR="00F2523C" w:rsidRPr="006B11BD" w:rsidTr="0010503C">
        <w:tc>
          <w:tcPr>
            <w:tcW w:w="4621" w:type="dxa"/>
          </w:tcPr>
          <w:p w:rsidR="00F2523C" w:rsidRPr="006B11BD" w:rsidRDefault="0073295D" w:rsidP="00360DF4">
            <w:pPr>
              <w:rPr>
                <w:rFonts w:asciiTheme="minorHAnsi" w:hAnsiTheme="minorHAnsi"/>
              </w:rPr>
            </w:pPr>
            <w:r w:rsidRPr="006B11BD">
              <w:rPr>
                <w:rFonts w:asciiTheme="minorHAnsi" w:hAnsiTheme="minorHAnsi"/>
              </w:rPr>
              <w:t>Parasite prevalence</w:t>
            </w:r>
          </w:p>
        </w:tc>
        <w:tc>
          <w:tcPr>
            <w:tcW w:w="4621" w:type="dxa"/>
          </w:tcPr>
          <w:p w:rsidR="00F2523C" w:rsidRPr="006B11BD" w:rsidRDefault="00F2523C" w:rsidP="00360DF4">
            <w:pPr>
              <w:rPr>
                <w:rFonts w:asciiTheme="minorHAnsi" w:hAnsiTheme="minorHAnsi"/>
              </w:rPr>
            </w:pPr>
            <w:r w:rsidRPr="006B11BD">
              <w:rPr>
                <w:rFonts w:asciiTheme="minorHAnsi" w:hAnsiTheme="minorHAnsi"/>
              </w:rPr>
              <w:t>Proportion of study participants with a positive thick blood smear at the time of routine assessment</w:t>
            </w:r>
          </w:p>
        </w:tc>
      </w:tr>
      <w:tr w:rsidR="00F2523C" w:rsidRPr="006B11BD" w:rsidTr="0010503C">
        <w:tc>
          <w:tcPr>
            <w:tcW w:w="4621" w:type="dxa"/>
          </w:tcPr>
          <w:p w:rsidR="00F2523C" w:rsidRPr="006B11BD" w:rsidRDefault="00F2523C" w:rsidP="00360DF4">
            <w:pPr>
              <w:rPr>
                <w:rFonts w:asciiTheme="minorHAnsi" w:hAnsiTheme="minorHAnsi"/>
              </w:rPr>
            </w:pPr>
            <w:r w:rsidRPr="006B11BD">
              <w:rPr>
                <w:rFonts w:asciiTheme="minorHAnsi" w:hAnsiTheme="minorHAnsi"/>
              </w:rPr>
              <w:t>Prevalence of malaria specific immune responses</w:t>
            </w:r>
          </w:p>
        </w:tc>
        <w:tc>
          <w:tcPr>
            <w:tcW w:w="4621" w:type="dxa"/>
          </w:tcPr>
          <w:p w:rsidR="00F2523C" w:rsidRPr="006B11BD" w:rsidRDefault="00F2523C" w:rsidP="00360DF4">
            <w:pPr>
              <w:rPr>
                <w:rFonts w:asciiTheme="minorHAnsi" w:hAnsiTheme="minorHAnsi"/>
              </w:rPr>
            </w:pPr>
            <w:r w:rsidRPr="006B11BD">
              <w:rPr>
                <w:rFonts w:asciiTheme="minorHAnsi" w:hAnsiTheme="minorHAnsi"/>
              </w:rPr>
              <w:t>Proportion of study participants with malaria specific immune responses at the time of routine assessment</w:t>
            </w:r>
          </w:p>
        </w:tc>
      </w:tr>
    </w:tbl>
    <w:p w:rsidR="000F6E75" w:rsidRPr="006B11BD" w:rsidRDefault="000F6E75" w:rsidP="00360DF4">
      <w:pPr>
        <w:rPr>
          <w:rFonts w:asciiTheme="minorHAnsi" w:hAnsiTheme="minorHAnsi"/>
          <w:b/>
          <w:sz w:val="24"/>
          <w:szCs w:val="24"/>
        </w:rPr>
      </w:pPr>
    </w:p>
    <w:p w:rsidR="007A6E70" w:rsidRPr="006B11BD" w:rsidRDefault="007A6E70" w:rsidP="009D6470">
      <w:pPr>
        <w:ind w:firstLine="720"/>
        <w:rPr>
          <w:rFonts w:asciiTheme="minorHAnsi" w:hAnsiTheme="minorHAnsi"/>
          <w:sz w:val="24"/>
          <w:szCs w:val="24"/>
        </w:rPr>
      </w:pPr>
      <w:r w:rsidRPr="006B11BD">
        <w:rPr>
          <w:rFonts w:asciiTheme="minorHAnsi" w:hAnsiTheme="minorHAnsi"/>
          <w:sz w:val="24"/>
          <w:szCs w:val="24"/>
        </w:rPr>
        <w:t>One</w:t>
      </w:r>
      <w:r w:rsidR="00F859A1" w:rsidRPr="006B11BD">
        <w:rPr>
          <w:rFonts w:asciiTheme="minorHAnsi" w:hAnsiTheme="minorHAnsi"/>
          <w:sz w:val="24"/>
          <w:szCs w:val="24"/>
        </w:rPr>
        <w:t xml:space="preserve"> of the primary purposes of this study will be to compar</w:t>
      </w:r>
      <w:r w:rsidR="004734D9" w:rsidRPr="006B11BD">
        <w:rPr>
          <w:rFonts w:asciiTheme="minorHAnsi" w:hAnsiTheme="minorHAnsi"/>
          <w:sz w:val="24"/>
          <w:szCs w:val="24"/>
        </w:rPr>
        <w:t>e measures of malaria morbidity with measures from an ongoing health-facility based malaria surveillance program. In this study the primary measure of malaria morbidity will be the incidence of malaria in the cohorts described in this protocol. In our</w:t>
      </w:r>
      <w:r w:rsidR="00847E52" w:rsidRPr="006B11BD">
        <w:rPr>
          <w:rFonts w:asciiTheme="minorHAnsi" w:hAnsiTheme="minorHAnsi"/>
          <w:sz w:val="24"/>
          <w:szCs w:val="24"/>
        </w:rPr>
        <w:t xml:space="preserve"> ongoing health-facility based malaria surveillance program, the primary measure of malaria morbidity is the slide positivity rate (SPR), defined as the proportion of patients with suspected malaria referred for diagnostic testing with a positive test result.</w:t>
      </w:r>
      <w:r w:rsidR="004734D9" w:rsidRPr="006B11BD">
        <w:rPr>
          <w:rFonts w:asciiTheme="minorHAnsi" w:hAnsiTheme="minorHAnsi"/>
          <w:sz w:val="24"/>
          <w:szCs w:val="24"/>
        </w:rPr>
        <w:t xml:space="preserve"> </w:t>
      </w:r>
      <w:r w:rsidRPr="006B11BD">
        <w:rPr>
          <w:rFonts w:asciiTheme="minorHAnsi" w:hAnsiTheme="minorHAnsi"/>
          <w:sz w:val="24"/>
          <w:szCs w:val="24"/>
        </w:rPr>
        <w:t xml:space="preserve">It will not be possible to compare point estimates of malaria morbidity using our different methodologies due to differences in the units of measurement. Therefore, the primary metric for malaria morbidity will be the </w:t>
      </w:r>
      <w:r w:rsidRPr="006B11BD">
        <w:rPr>
          <w:rFonts w:asciiTheme="minorHAnsi" w:hAnsiTheme="minorHAnsi"/>
          <w:color w:val="000000"/>
          <w:sz w:val="24"/>
          <w:szCs w:val="24"/>
        </w:rPr>
        <w:t>relative change in the</w:t>
      </w:r>
      <w:r w:rsidRPr="006B11BD">
        <w:rPr>
          <w:rFonts w:asciiTheme="minorHAnsi" w:hAnsiTheme="minorHAnsi"/>
          <w:color w:val="000000"/>
          <w:sz w:val="24"/>
          <w:szCs w:val="24"/>
          <w:vertAlign w:val="subscript"/>
        </w:rPr>
        <w:t xml:space="preserve"> </w:t>
      </w:r>
      <w:r w:rsidRPr="006B11BD">
        <w:rPr>
          <w:rFonts w:asciiTheme="minorHAnsi" w:hAnsiTheme="minorHAnsi"/>
          <w:color w:val="000000"/>
          <w:sz w:val="24"/>
          <w:szCs w:val="24"/>
        </w:rPr>
        <w:t>incidence of malaria over time (r∆</w:t>
      </w:r>
      <w:r w:rsidRPr="006B11BD">
        <w:rPr>
          <w:rFonts w:asciiTheme="minorHAnsi" w:hAnsiTheme="minorHAnsi"/>
          <w:sz w:val="24"/>
          <w:szCs w:val="24"/>
        </w:rPr>
        <w:t>Im) defined as an incidence rate ratio = Im</w:t>
      </w:r>
      <w:r w:rsidRPr="006B11BD">
        <w:rPr>
          <w:rFonts w:asciiTheme="minorHAnsi" w:hAnsiTheme="minorHAnsi"/>
          <w:i/>
          <w:sz w:val="24"/>
          <w:szCs w:val="24"/>
          <w:vertAlign w:val="subscript"/>
        </w:rPr>
        <w:t>i+1</w:t>
      </w:r>
      <w:r w:rsidRPr="006B11BD">
        <w:rPr>
          <w:rFonts w:asciiTheme="minorHAnsi" w:hAnsiTheme="minorHAnsi"/>
          <w:sz w:val="24"/>
          <w:szCs w:val="24"/>
        </w:rPr>
        <w:t xml:space="preserve"> / Im</w:t>
      </w:r>
      <w:r w:rsidRPr="006B11BD">
        <w:rPr>
          <w:rFonts w:asciiTheme="minorHAnsi" w:hAnsiTheme="minorHAnsi"/>
          <w:i/>
          <w:sz w:val="24"/>
          <w:szCs w:val="24"/>
          <w:vertAlign w:val="subscript"/>
        </w:rPr>
        <w:t xml:space="preserve">i </w:t>
      </w:r>
      <w:r w:rsidRPr="006B11BD">
        <w:rPr>
          <w:rFonts w:asciiTheme="minorHAnsi" w:hAnsiTheme="minorHAnsi"/>
          <w:i/>
          <w:sz w:val="24"/>
          <w:szCs w:val="24"/>
        </w:rPr>
        <w:t xml:space="preserve">, </w:t>
      </w:r>
      <w:r w:rsidRPr="006B11BD">
        <w:rPr>
          <w:rFonts w:asciiTheme="minorHAnsi" w:hAnsiTheme="minorHAnsi"/>
          <w:sz w:val="24"/>
          <w:szCs w:val="24"/>
        </w:rPr>
        <w:t>where Im</w:t>
      </w:r>
      <w:r w:rsidRPr="006B11BD">
        <w:rPr>
          <w:rFonts w:asciiTheme="minorHAnsi" w:hAnsiTheme="minorHAnsi"/>
          <w:i/>
          <w:sz w:val="24"/>
          <w:szCs w:val="24"/>
          <w:vertAlign w:val="subscript"/>
        </w:rPr>
        <w:t>i</w:t>
      </w:r>
      <w:r w:rsidRPr="006B11BD">
        <w:rPr>
          <w:rFonts w:asciiTheme="minorHAnsi" w:hAnsiTheme="minorHAnsi"/>
          <w:sz w:val="24"/>
          <w:szCs w:val="24"/>
        </w:rPr>
        <w:t xml:space="preserve"> represents the incidence of malaria during the baseline time interval and Im</w:t>
      </w:r>
      <w:r w:rsidRPr="006B11BD">
        <w:rPr>
          <w:rFonts w:asciiTheme="minorHAnsi" w:hAnsiTheme="minorHAnsi"/>
          <w:i/>
          <w:sz w:val="24"/>
          <w:szCs w:val="24"/>
          <w:vertAlign w:val="subscript"/>
        </w:rPr>
        <w:t>i+1</w:t>
      </w:r>
      <w:r w:rsidRPr="006B11BD">
        <w:rPr>
          <w:rFonts w:asciiTheme="minorHAnsi" w:hAnsiTheme="minorHAnsi"/>
          <w:sz w:val="24"/>
          <w:szCs w:val="24"/>
        </w:rPr>
        <w:t xml:space="preserve"> represents the incidence of malaria during interval immediately following using two month time intervals. For example if the Im</w:t>
      </w:r>
      <w:r w:rsidRPr="006B11BD">
        <w:rPr>
          <w:rFonts w:asciiTheme="minorHAnsi" w:hAnsiTheme="minorHAnsi"/>
          <w:i/>
          <w:sz w:val="24"/>
          <w:szCs w:val="24"/>
          <w:vertAlign w:val="subscript"/>
        </w:rPr>
        <w:t xml:space="preserve">i </w:t>
      </w:r>
      <w:r w:rsidRPr="006B11BD">
        <w:rPr>
          <w:rFonts w:asciiTheme="minorHAnsi" w:hAnsiTheme="minorHAnsi"/>
          <w:sz w:val="24"/>
          <w:szCs w:val="24"/>
        </w:rPr>
        <w:t>= 2 episodes per person year for Jan-Feb and Im</w:t>
      </w:r>
      <w:r w:rsidRPr="006B11BD">
        <w:rPr>
          <w:rFonts w:asciiTheme="minorHAnsi" w:hAnsiTheme="minorHAnsi"/>
          <w:i/>
          <w:sz w:val="24"/>
          <w:szCs w:val="24"/>
          <w:vertAlign w:val="subscript"/>
        </w:rPr>
        <w:t>i+1</w:t>
      </w:r>
      <w:r w:rsidRPr="006B11BD">
        <w:rPr>
          <w:rFonts w:asciiTheme="minorHAnsi" w:hAnsiTheme="minorHAnsi"/>
          <w:sz w:val="24"/>
          <w:szCs w:val="24"/>
        </w:rPr>
        <w:t xml:space="preserve"> = 1 episode per person year for Mar-Apr, the </w:t>
      </w:r>
      <w:r w:rsidRPr="006B11BD">
        <w:rPr>
          <w:rFonts w:asciiTheme="minorHAnsi" w:hAnsiTheme="minorHAnsi"/>
          <w:color w:val="000000"/>
          <w:sz w:val="24"/>
          <w:szCs w:val="24"/>
        </w:rPr>
        <w:t>r∆</w:t>
      </w:r>
      <w:r w:rsidRPr="006B11BD">
        <w:rPr>
          <w:rFonts w:asciiTheme="minorHAnsi" w:hAnsiTheme="minorHAnsi"/>
          <w:sz w:val="24"/>
          <w:szCs w:val="24"/>
        </w:rPr>
        <w:t xml:space="preserve">Im would equal 0.5 (e.g. 2-fold decrease in the incidence of malaria). For the gold standard method, </w:t>
      </w:r>
      <w:r w:rsidRPr="006B11BD">
        <w:rPr>
          <w:rFonts w:asciiTheme="minorHAnsi" w:hAnsiTheme="minorHAnsi"/>
          <w:color w:val="000000"/>
          <w:sz w:val="24"/>
          <w:szCs w:val="24"/>
        </w:rPr>
        <w:t>r∆</w:t>
      </w:r>
      <w:r w:rsidRPr="006B11BD">
        <w:rPr>
          <w:rFonts w:asciiTheme="minorHAnsi" w:hAnsiTheme="minorHAnsi"/>
          <w:sz w:val="24"/>
          <w:szCs w:val="24"/>
        </w:rPr>
        <w:t xml:space="preserve">Im will be measured directly from our cohort studies </w:t>
      </w:r>
      <w:r w:rsidR="007D6BB1" w:rsidRPr="006B11BD">
        <w:rPr>
          <w:rFonts w:asciiTheme="minorHAnsi" w:hAnsiTheme="minorHAnsi"/>
          <w:sz w:val="24"/>
          <w:szCs w:val="24"/>
        </w:rPr>
        <w:t>stratified by</w:t>
      </w:r>
      <w:r w:rsidRPr="006B11BD">
        <w:rPr>
          <w:rFonts w:asciiTheme="minorHAnsi" w:hAnsiTheme="minorHAnsi"/>
          <w:sz w:val="24"/>
          <w:szCs w:val="24"/>
        </w:rPr>
        <w:t xml:space="preserve"> age where malaria incidence will be equal to the number of cases of malaria per person per unit time. For the </w:t>
      </w:r>
      <w:r w:rsidR="007D6BB1" w:rsidRPr="006B11BD">
        <w:rPr>
          <w:rFonts w:asciiTheme="minorHAnsi" w:hAnsiTheme="minorHAnsi"/>
          <w:sz w:val="24"/>
          <w:szCs w:val="24"/>
        </w:rPr>
        <w:t>health-facility based</w:t>
      </w:r>
      <w:r w:rsidRPr="006B11BD">
        <w:rPr>
          <w:rFonts w:asciiTheme="minorHAnsi" w:hAnsiTheme="minorHAnsi"/>
          <w:sz w:val="24"/>
          <w:szCs w:val="24"/>
        </w:rPr>
        <w:t xml:space="preserve"> method, </w:t>
      </w:r>
      <w:r w:rsidRPr="006B11BD">
        <w:rPr>
          <w:rFonts w:asciiTheme="minorHAnsi" w:hAnsiTheme="minorHAnsi"/>
          <w:color w:val="000000"/>
          <w:sz w:val="24"/>
          <w:szCs w:val="24"/>
        </w:rPr>
        <w:t>r∆</w:t>
      </w:r>
      <w:r w:rsidRPr="006B11BD">
        <w:rPr>
          <w:rFonts w:asciiTheme="minorHAnsi" w:hAnsiTheme="minorHAnsi"/>
          <w:sz w:val="24"/>
          <w:szCs w:val="24"/>
        </w:rPr>
        <w:t xml:space="preserve">Im will be estimated using the SPR among </w:t>
      </w:r>
      <w:r w:rsidR="00CE0D0C" w:rsidRPr="006B11BD">
        <w:rPr>
          <w:rFonts w:asciiTheme="minorHAnsi" w:hAnsiTheme="minorHAnsi"/>
          <w:sz w:val="24"/>
          <w:szCs w:val="24"/>
        </w:rPr>
        <w:t>patients stratified by</w:t>
      </w:r>
      <w:r w:rsidRPr="006B11BD">
        <w:rPr>
          <w:rFonts w:asciiTheme="minorHAnsi" w:hAnsiTheme="minorHAnsi"/>
          <w:sz w:val="24"/>
          <w:szCs w:val="24"/>
        </w:rPr>
        <w:t xml:space="preserve"> age captured in our surveillance system by the</w:t>
      </w:r>
      <w:r w:rsidR="00CE0D0C" w:rsidRPr="006B11BD">
        <w:rPr>
          <w:rFonts w:asciiTheme="minorHAnsi" w:hAnsiTheme="minorHAnsi"/>
          <w:sz w:val="24"/>
          <w:szCs w:val="24"/>
        </w:rPr>
        <w:t xml:space="preserve"> following</w:t>
      </w:r>
      <w:r w:rsidRPr="006B11BD">
        <w:rPr>
          <w:rFonts w:asciiTheme="minorHAnsi" w:hAnsiTheme="minorHAnsi"/>
          <w:sz w:val="24"/>
          <w:szCs w:val="24"/>
        </w:rPr>
        <w:t xml:space="preserve"> formula</w:t>
      </w:r>
      <w:r w:rsidR="00CE0D0C" w:rsidRPr="006B11BD">
        <w:rPr>
          <w:rFonts w:asciiTheme="minorHAnsi" w:hAnsiTheme="minorHAnsi"/>
          <w:sz w:val="24"/>
          <w:szCs w:val="24"/>
        </w:rPr>
        <w:t>:</w:t>
      </w:r>
      <w:r w:rsidRPr="006B11BD">
        <w:rPr>
          <w:rFonts w:asciiTheme="minorHAnsi" w:hAnsiTheme="minorHAnsi"/>
          <w:sz w:val="24"/>
          <w:szCs w:val="24"/>
        </w:rPr>
        <w:t xml:space="preserve">  </w:t>
      </w:r>
    </w:p>
    <w:tbl>
      <w:tblPr>
        <w:tblW w:w="0" w:type="auto"/>
        <w:jc w:val="center"/>
        <w:tblLook w:val="01E0" w:firstRow="1" w:lastRow="1" w:firstColumn="1" w:lastColumn="1" w:noHBand="0" w:noVBand="0"/>
      </w:tblPr>
      <w:tblGrid>
        <w:gridCol w:w="1763"/>
        <w:gridCol w:w="360"/>
        <w:gridCol w:w="763"/>
        <w:gridCol w:w="364"/>
        <w:gridCol w:w="2006"/>
      </w:tblGrid>
      <w:tr w:rsidR="00CE0D0C" w:rsidRPr="006B11BD" w:rsidTr="00033AA6">
        <w:trPr>
          <w:cantSplit/>
          <w:trHeight w:val="20"/>
          <w:jc w:val="center"/>
        </w:trPr>
        <w:tc>
          <w:tcPr>
            <w:tcW w:w="1763" w:type="dxa"/>
            <w:vMerge w:val="restart"/>
            <w:vAlign w:val="center"/>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 xml:space="preserve">Estimated </w:t>
            </w:r>
            <w:r w:rsidRPr="006B11BD">
              <w:rPr>
                <w:rFonts w:asciiTheme="minorHAnsi" w:hAnsiTheme="minorHAnsi"/>
                <w:color w:val="000000"/>
                <w:sz w:val="24"/>
                <w:szCs w:val="24"/>
              </w:rPr>
              <w:t>r∆</w:t>
            </w:r>
            <w:r w:rsidRPr="006B11BD">
              <w:rPr>
                <w:rFonts w:asciiTheme="minorHAnsi" w:hAnsiTheme="minorHAnsi"/>
                <w:sz w:val="24"/>
                <w:szCs w:val="24"/>
              </w:rPr>
              <w:t>Im</w:t>
            </w:r>
          </w:p>
        </w:tc>
        <w:tc>
          <w:tcPr>
            <w:tcW w:w="360" w:type="dxa"/>
            <w:vMerge w:val="restart"/>
            <w:vAlign w:val="center"/>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w:t>
            </w:r>
          </w:p>
        </w:tc>
        <w:tc>
          <w:tcPr>
            <w:tcW w:w="763" w:type="dxa"/>
            <w:tcBorders>
              <w:bottom w:val="single" w:sz="4" w:space="0" w:color="auto"/>
            </w:tcBorders>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Im</w:t>
            </w:r>
            <w:r w:rsidRPr="006B11BD">
              <w:rPr>
                <w:rFonts w:asciiTheme="minorHAnsi" w:hAnsiTheme="minorHAnsi"/>
                <w:i/>
                <w:sz w:val="24"/>
                <w:szCs w:val="24"/>
                <w:vertAlign w:val="subscript"/>
              </w:rPr>
              <w:t xml:space="preserve"> i+1</w:t>
            </w:r>
            <w:r w:rsidRPr="006B11BD">
              <w:rPr>
                <w:rFonts w:asciiTheme="minorHAnsi" w:hAnsiTheme="minorHAnsi"/>
                <w:sz w:val="24"/>
                <w:szCs w:val="24"/>
              </w:rPr>
              <w:t xml:space="preserve">  </w:t>
            </w:r>
          </w:p>
        </w:tc>
        <w:tc>
          <w:tcPr>
            <w:tcW w:w="364" w:type="dxa"/>
            <w:vMerge w:val="restart"/>
            <w:vAlign w:val="center"/>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w:t>
            </w:r>
          </w:p>
        </w:tc>
        <w:tc>
          <w:tcPr>
            <w:tcW w:w="2006" w:type="dxa"/>
            <w:tcBorders>
              <w:bottom w:val="single" w:sz="4" w:space="0" w:color="auto"/>
            </w:tcBorders>
            <w:vAlign w:val="center"/>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SPR</w:t>
            </w:r>
            <w:r w:rsidRPr="006B11BD">
              <w:rPr>
                <w:rFonts w:asciiTheme="minorHAnsi" w:hAnsiTheme="minorHAnsi"/>
                <w:i/>
                <w:sz w:val="24"/>
                <w:szCs w:val="24"/>
                <w:vertAlign w:val="subscript"/>
              </w:rPr>
              <w:t>i+1</w:t>
            </w:r>
            <w:r w:rsidRPr="006B11BD">
              <w:rPr>
                <w:rFonts w:asciiTheme="minorHAnsi" w:hAnsiTheme="minorHAnsi"/>
                <w:sz w:val="24"/>
                <w:szCs w:val="24"/>
              </w:rPr>
              <w:t xml:space="preserve">  (1 – SPR</w:t>
            </w:r>
            <w:r w:rsidRPr="006B11BD">
              <w:rPr>
                <w:rFonts w:asciiTheme="minorHAnsi" w:hAnsiTheme="minorHAnsi"/>
                <w:i/>
                <w:sz w:val="24"/>
                <w:szCs w:val="24"/>
                <w:vertAlign w:val="subscript"/>
              </w:rPr>
              <w:t>i</w:t>
            </w:r>
            <w:r w:rsidRPr="006B11BD">
              <w:rPr>
                <w:rFonts w:asciiTheme="minorHAnsi" w:hAnsiTheme="minorHAnsi"/>
                <w:sz w:val="24"/>
                <w:szCs w:val="24"/>
              </w:rPr>
              <w:t>)</w:t>
            </w:r>
          </w:p>
        </w:tc>
      </w:tr>
      <w:tr w:rsidR="00CE0D0C" w:rsidRPr="006B11BD" w:rsidTr="00033AA6">
        <w:trPr>
          <w:cantSplit/>
          <w:trHeight w:val="144"/>
          <w:jc w:val="center"/>
        </w:trPr>
        <w:tc>
          <w:tcPr>
            <w:tcW w:w="1763" w:type="dxa"/>
            <w:vMerge/>
            <w:vAlign w:val="center"/>
          </w:tcPr>
          <w:p w:rsidR="00CE0D0C" w:rsidRPr="006B11BD" w:rsidRDefault="00CE0D0C" w:rsidP="00360DF4">
            <w:pPr>
              <w:rPr>
                <w:rFonts w:asciiTheme="minorHAnsi" w:hAnsiTheme="minorHAnsi"/>
                <w:sz w:val="24"/>
                <w:szCs w:val="24"/>
              </w:rPr>
            </w:pPr>
          </w:p>
        </w:tc>
        <w:tc>
          <w:tcPr>
            <w:tcW w:w="360" w:type="dxa"/>
            <w:vMerge/>
          </w:tcPr>
          <w:p w:rsidR="00CE0D0C" w:rsidRPr="006B11BD" w:rsidRDefault="00CE0D0C" w:rsidP="00360DF4">
            <w:pPr>
              <w:rPr>
                <w:rFonts w:asciiTheme="minorHAnsi" w:hAnsiTheme="minorHAnsi"/>
                <w:sz w:val="24"/>
                <w:szCs w:val="24"/>
              </w:rPr>
            </w:pPr>
          </w:p>
        </w:tc>
        <w:tc>
          <w:tcPr>
            <w:tcW w:w="763" w:type="dxa"/>
            <w:tcBorders>
              <w:top w:val="single" w:sz="4" w:space="0" w:color="auto"/>
            </w:tcBorders>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Im</w:t>
            </w:r>
            <w:r w:rsidRPr="006B11BD">
              <w:rPr>
                <w:rFonts w:asciiTheme="minorHAnsi" w:hAnsiTheme="minorHAnsi"/>
                <w:i/>
                <w:sz w:val="24"/>
                <w:szCs w:val="24"/>
                <w:vertAlign w:val="subscript"/>
              </w:rPr>
              <w:t xml:space="preserve"> i</w:t>
            </w:r>
            <w:r w:rsidRPr="006B11BD">
              <w:rPr>
                <w:rFonts w:asciiTheme="minorHAnsi" w:hAnsiTheme="minorHAnsi"/>
                <w:sz w:val="24"/>
                <w:szCs w:val="24"/>
              </w:rPr>
              <w:t xml:space="preserve">  </w:t>
            </w:r>
          </w:p>
        </w:tc>
        <w:tc>
          <w:tcPr>
            <w:tcW w:w="364" w:type="dxa"/>
            <w:vMerge/>
            <w:vAlign w:val="center"/>
          </w:tcPr>
          <w:p w:rsidR="00CE0D0C" w:rsidRPr="006B11BD" w:rsidRDefault="00CE0D0C" w:rsidP="00360DF4">
            <w:pPr>
              <w:rPr>
                <w:rFonts w:asciiTheme="minorHAnsi" w:hAnsiTheme="minorHAnsi"/>
                <w:sz w:val="24"/>
                <w:szCs w:val="24"/>
              </w:rPr>
            </w:pPr>
          </w:p>
        </w:tc>
        <w:tc>
          <w:tcPr>
            <w:tcW w:w="2006" w:type="dxa"/>
            <w:tcBorders>
              <w:top w:val="single" w:sz="4" w:space="0" w:color="auto"/>
            </w:tcBorders>
            <w:vAlign w:val="center"/>
          </w:tcPr>
          <w:p w:rsidR="00CE0D0C" w:rsidRPr="006B11BD" w:rsidRDefault="00CE0D0C" w:rsidP="00360DF4">
            <w:pPr>
              <w:rPr>
                <w:rFonts w:asciiTheme="minorHAnsi" w:hAnsiTheme="minorHAnsi"/>
                <w:sz w:val="24"/>
                <w:szCs w:val="24"/>
              </w:rPr>
            </w:pPr>
            <w:r w:rsidRPr="006B11BD">
              <w:rPr>
                <w:rFonts w:asciiTheme="minorHAnsi" w:hAnsiTheme="minorHAnsi"/>
                <w:sz w:val="24"/>
                <w:szCs w:val="24"/>
              </w:rPr>
              <w:t>SPR</w:t>
            </w:r>
            <w:r w:rsidRPr="006B11BD">
              <w:rPr>
                <w:rFonts w:asciiTheme="minorHAnsi" w:hAnsiTheme="minorHAnsi"/>
                <w:i/>
                <w:sz w:val="24"/>
                <w:szCs w:val="24"/>
                <w:vertAlign w:val="subscript"/>
              </w:rPr>
              <w:t>i</w:t>
            </w:r>
            <w:r w:rsidRPr="006B11BD">
              <w:rPr>
                <w:rFonts w:asciiTheme="minorHAnsi" w:hAnsiTheme="minorHAnsi"/>
                <w:sz w:val="24"/>
                <w:szCs w:val="24"/>
              </w:rPr>
              <w:t xml:space="preserve"> (1 – SPR</w:t>
            </w:r>
            <w:r w:rsidRPr="006B11BD">
              <w:rPr>
                <w:rFonts w:asciiTheme="minorHAnsi" w:hAnsiTheme="minorHAnsi"/>
                <w:i/>
                <w:sz w:val="24"/>
                <w:szCs w:val="24"/>
                <w:vertAlign w:val="subscript"/>
              </w:rPr>
              <w:t>i+1</w:t>
            </w:r>
            <w:r w:rsidRPr="006B11BD">
              <w:rPr>
                <w:rFonts w:asciiTheme="minorHAnsi" w:hAnsiTheme="minorHAnsi"/>
                <w:sz w:val="24"/>
                <w:szCs w:val="24"/>
              </w:rPr>
              <w:t>)</w:t>
            </w:r>
          </w:p>
        </w:tc>
      </w:tr>
    </w:tbl>
    <w:p w:rsidR="00CE0D0C" w:rsidRPr="006B11BD" w:rsidRDefault="00CE0D0C" w:rsidP="00360DF4">
      <w:pPr>
        <w:rPr>
          <w:rFonts w:asciiTheme="minorHAnsi" w:hAnsiTheme="minorHAnsi"/>
          <w:sz w:val="24"/>
          <w:szCs w:val="24"/>
        </w:rPr>
      </w:pPr>
    </w:p>
    <w:p w:rsidR="007A6E70" w:rsidRPr="006B11BD" w:rsidRDefault="007A6E70" w:rsidP="009D6470">
      <w:pPr>
        <w:ind w:firstLine="720"/>
        <w:rPr>
          <w:rFonts w:asciiTheme="minorHAnsi" w:hAnsiTheme="minorHAnsi"/>
          <w:sz w:val="24"/>
          <w:szCs w:val="24"/>
        </w:rPr>
      </w:pPr>
      <w:r w:rsidRPr="006B11BD">
        <w:rPr>
          <w:rFonts w:asciiTheme="minorHAnsi" w:hAnsiTheme="minorHAnsi"/>
          <w:sz w:val="24"/>
          <w:szCs w:val="24"/>
        </w:rPr>
        <w:t xml:space="preserve">We will test the hypothesis that estimates of </w:t>
      </w:r>
      <w:r w:rsidRPr="006B11BD">
        <w:rPr>
          <w:rFonts w:asciiTheme="minorHAnsi" w:hAnsiTheme="minorHAnsi"/>
          <w:color w:val="000000"/>
          <w:sz w:val="24"/>
          <w:szCs w:val="24"/>
        </w:rPr>
        <w:t>r∆</w:t>
      </w:r>
      <w:r w:rsidRPr="006B11BD">
        <w:rPr>
          <w:rFonts w:asciiTheme="minorHAnsi" w:hAnsiTheme="minorHAnsi"/>
          <w:sz w:val="24"/>
          <w:szCs w:val="24"/>
        </w:rPr>
        <w:t xml:space="preserve">Im will be similar using the two methodologies. Point estimates of </w:t>
      </w:r>
      <w:r w:rsidRPr="006B11BD">
        <w:rPr>
          <w:rFonts w:asciiTheme="minorHAnsi" w:hAnsiTheme="minorHAnsi"/>
          <w:color w:val="000000"/>
          <w:sz w:val="24"/>
          <w:szCs w:val="24"/>
        </w:rPr>
        <w:t>r∆</w:t>
      </w:r>
      <w:r w:rsidRPr="006B11BD">
        <w:rPr>
          <w:rFonts w:asciiTheme="minorHAnsi" w:hAnsiTheme="minorHAnsi"/>
          <w:sz w:val="24"/>
          <w:szCs w:val="24"/>
        </w:rPr>
        <w:t xml:space="preserve">Im from one 6 month time period to the next will be </w:t>
      </w:r>
      <w:r w:rsidRPr="006B11BD">
        <w:rPr>
          <w:rFonts w:asciiTheme="minorHAnsi" w:hAnsiTheme="minorHAnsi"/>
          <w:sz w:val="24"/>
          <w:szCs w:val="24"/>
        </w:rPr>
        <w:lastRenderedPageBreak/>
        <w:t>compared by calculating the variance of the streamlined method using the delta method and the variance of the gold standard method using a bootstrap test. Assuming that we will have a sample size of 1800 blood smears per 6 month period for SP</w:t>
      </w:r>
      <w:r w:rsidR="00C9532E" w:rsidRPr="006B11BD">
        <w:rPr>
          <w:rFonts w:asciiTheme="minorHAnsi" w:hAnsiTheme="minorHAnsi"/>
          <w:sz w:val="24"/>
          <w:szCs w:val="24"/>
        </w:rPr>
        <w:t>R and 300  cohort participants per site</w:t>
      </w:r>
      <w:r w:rsidRPr="006B11BD">
        <w:rPr>
          <w:rFonts w:asciiTheme="minorHAnsi" w:hAnsiTheme="minorHAnsi"/>
          <w:sz w:val="24"/>
          <w:szCs w:val="24"/>
        </w:rPr>
        <w:t xml:space="preserve">, and assuming baseline SPR’s of 20%, 40%, and 70%, and baseline malaria incidence rates of 2, 4, and 6 cases per person year for low, medium, and high transmission areas respectively, we will have 80% power (one-sided significance level of 0.05) to reject the alternative hypothesis that there is an absolute difference in estimates of </w:t>
      </w:r>
      <w:r w:rsidRPr="006B11BD">
        <w:rPr>
          <w:rFonts w:asciiTheme="minorHAnsi" w:hAnsiTheme="minorHAnsi"/>
          <w:color w:val="000000"/>
          <w:sz w:val="24"/>
          <w:szCs w:val="24"/>
        </w:rPr>
        <w:t>r∆</w:t>
      </w:r>
      <w:r w:rsidRPr="006B11BD">
        <w:rPr>
          <w:rFonts w:asciiTheme="minorHAnsi" w:hAnsiTheme="minorHAnsi"/>
          <w:sz w:val="24"/>
          <w:szCs w:val="24"/>
        </w:rPr>
        <w:t xml:space="preserve">Im of 0.3, 0.23 and 0.22 for low, medium, and high transmission sites, respectively. Whether or not these analyses show any evidence of significant differences between the methods, we will explore whether there is any systematic bias in the estimate of the streamlined method compared to the gold standard method (e.g. the streamlined method consistently over- or underestimates </w:t>
      </w:r>
      <w:r w:rsidRPr="006B11BD">
        <w:rPr>
          <w:rFonts w:asciiTheme="minorHAnsi" w:hAnsiTheme="minorHAnsi"/>
          <w:color w:val="000000"/>
          <w:sz w:val="24"/>
          <w:szCs w:val="24"/>
        </w:rPr>
        <w:t>r∆</w:t>
      </w:r>
      <w:r w:rsidRPr="006B11BD">
        <w:rPr>
          <w:rFonts w:asciiTheme="minorHAnsi" w:hAnsiTheme="minorHAnsi"/>
          <w:sz w:val="24"/>
          <w:szCs w:val="24"/>
        </w:rPr>
        <w:t xml:space="preserve">Im). Ecological log-linear regression models will be used to predict the result of the gold standard method using data from the streamlined method, allowing adjustment for bias. Final models will then be prospectively validated in independent test sets to insure their accuracy. </w:t>
      </w:r>
    </w:p>
    <w:p w:rsidR="00A0354E" w:rsidRPr="006B11BD" w:rsidRDefault="00AC6471" w:rsidP="009D6470">
      <w:pPr>
        <w:ind w:firstLine="720"/>
        <w:rPr>
          <w:rFonts w:asciiTheme="minorHAnsi" w:hAnsiTheme="minorHAnsi"/>
          <w:sz w:val="24"/>
          <w:szCs w:val="24"/>
        </w:rPr>
      </w:pPr>
      <w:r w:rsidRPr="006B11BD">
        <w:rPr>
          <w:rFonts w:asciiTheme="minorHAnsi" w:hAnsiTheme="minorHAnsi"/>
          <w:sz w:val="24"/>
          <w:szCs w:val="24"/>
        </w:rPr>
        <w:t xml:space="preserve">In addition we will use statistical modelling to measure the impact of changing coverage levels of malaria control interventions on estimates of malaria incidence, </w:t>
      </w:r>
      <w:r w:rsidR="0073295D" w:rsidRPr="006B11BD">
        <w:rPr>
          <w:rFonts w:asciiTheme="minorHAnsi" w:hAnsiTheme="minorHAnsi"/>
          <w:sz w:val="24"/>
          <w:szCs w:val="24"/>
        </w:rPr>
        <w:t>parasite prevalence, anemia, and malaria specific immune responses in our cohorts</w:t>
      </w:r>
      <w:r w:rsidRPr="006B11BD">
        <w:rPr>
          <w:rFonts w:asciiTheme="minorHAnsi" w:hAnsiTheme="minorHAnsi"/>
          <w:sz w:val="24"/>
          <w:szCs w:val="24"/>
        </w:rPr>
        <w:t xml:space="preserve">. </w:t>
      </w:r>
      <w:r w:rsidR="00A0354E" w:rsidRPr="006B11BD">
        <w:rPr>
          <w:rFonts w:asciiTheme="minorHAnsi" w:hAnsiTheme="minorHAnsi"/>
          <w:sz w:val="24"/>
          <w:szCs w:val="24"/>
        </w:rPr>
        <w:t>Detailed data will be collected prospectively on coverage levels of key malaria control interventions as detailed in Table 4 below. Data on IRS coverage will come from the Uganda MOH and implementing partners. Data on ITN coverage</w:t>
      </w:r>
      <w:r w:rsidR="0050614C" w:rsidRPr="006B11BD">
        <w:rPr>
          <w:rFonts w:asciiTheme="minorHAnsi" w:hAnsiTheme="minorHAnsi"/>
          <w:sz w:val="24"/>
          <w:szCs w:val="24"/>
        </w:rPr>
        <w:t xml:space="preserve"> and ACT use will come from </w:t>
      </w:r>
      <w:r w:rsidR="00A0354E" w:rsidRPr="006B11BD">
        <w:rPr>
          <w:rFonts w:asciiTheme="minorHAnsi" w:hAnsiTheme="minorHAnsi"/>
          <w:sz w:val="24"/>
          <w:szCs w:val="24"/>
        </w:rPr>
        <w:t xml:space="preserve">cross sectional surveys and </w:t>
      </w:r>
      <w:r w:rsidR="0050614C" w:rsidRPr="006B11BD">
        <w:rPr>
          <w:rFonts w:asciiTheme="minorHAnsi" w:hAnsiTheme="minorHAnsi"/>
          <w:sz w:val="24"/>
          <w:szCs w:val="24"/>
        </w:rPr>
        <w:t xml:space="preserve">health-facility based surveillance being collected </w:t>
      </w:r>
      <w:r w:rsidR="00592557" w:rsidRPr="006B11BD">
        <w:rPr>
          <w:rFonts w:asciiTheme="minorHAnsi" w:hAnsiTheme="minorHAnsi"/>
          <w:sz w:val="24"/>
          <w:szCs w:val="24"/>
        </w:rPr>
        <w:t>separately</w:t>
      </w:r>
      <w:r w:rsidR="0050614C" w:rsidRPr="006B11BD">
        <w:rPr>
          <w:rFonts w:asciiTheme="minorHAnsi" w:hAnsiTheme="minorHAnsi"/>
          <w:sz w:val="24"/>
          <w:szCs w:val="24"/>
        </w:rPr>
        <w:t xml:space="preserve"> from this study protocol</w:t>
      </w:r>
      <w:r w:rsidR="00A0354E" w:rsidRPr="006B11BD">
        <w:rPr>
          <w:rFonts w:asciiTheme="minorHAnsi" w:hAnsiTheme="minorHAnsi"/>
          <w:sz w:val="24"/>
          <w:szCs w:val="24"/>
        </w:rPr>
        <w:t xml:space="preserve">. </w:t>
      </w:r>
    </w:p>
    <w:p w:rsidR="00A0354E" w:rsidRPr="006B11BD" w:rsidRDefault="00A0354E" w:rsidP="00934098">
      <w:pPr>
        <w:rPr>
          <w:rFonts w:asciiTheme="minorHAnsi" w:hAnsiTheme="minorHAnsi"/>
          <w:sz w:val="24"/>
          <w:szCs w:val="24"/>
        </w:rPr>
      </w:pPr>
      <w:bookmarkStart w:id="58" w:name="_Toc284601038"/>
      <w:r w:rsidRPr="006B11BD">
        <w:rPr>
          <w:rFonts w:asciiTheme="minorHAnsi" w:hAnsiTheme="minorHAnsi"/>
          <w:sz w:val="24"/>
          <w:szCs w:val="24"/>
        </w:rPr>
        <w:t>Table 4. Malaria control intervention variables of interest</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5664"/>
        <w:gridCol w:w="2204"/>
      </w:tblGrid>
      <w:tr w:rsidR="00A0354E" w:rsidRPr="006B11BD" w:rsidTr="00702024">
        <w:tc>
          <w:tcPr>
            <w:tcW w:w="1266" w:type="dxa"/>
          </w:tcPr>
          <w:p w:rsidR="00A0354E" w:rsidRPr="006B11BD" w:rsidRDefault="00A0354E" w:rsidP="008B0A7C">
            <w:pPr>
              <w:spacing w:after="0"/>
              <w:rPr>
                <w:rFonts w:asciiTheme="minorHAnsi" w:hAnsiTheme="minorHAnsi"/>
                <w:b/>
              </w:rPr>
            </w:pPr>
            <w:r w:rsidRPr="006B11BD">
              <w:rPr>
                <w:rFonts w:asciiTheme="minorHAnsi" w:hAnsiTheme="minorHAnsi"/>
                <w:b/>
              </w:rPr>
              <w:t>Category</w:t>
            </w:r>
          </w:p>
        </w:tc>
        <w:tc>
          <w:tcPr>
            <w:tcW w:w="5664" w:type="dxa"/>
          </w:tcPr>
          <w:p w:rsidR="00A0354E" w:rsidRPr="006B11BD" w:rsidRDefault="00A0354E" w:rsidP="008B0A7C">
            <w:pPr>
              <w:spacing w:after="0"/>
              <w:rPr>
                <w:rFonts w:asciiTheme="minorHAnsi" w:hAnsiTheme="minorHAnsi"/>
                <w:b/>
              </w:rPr>
            </w:pPr>
            <w:r w:rsidRPr="006B11BD">
              <w:rPr>
                <w:rFonts w:asciiTheme="minorHAnsi" w:hAnsiTheme="minorHAnsi"/>
                <w:b/>
              </w:rPr>
              <w:t>Metric</w:t>
            </w:r>
          </w:p>
        </w:tc>
        <w:tc>
          <w:tcPr>
            <w:tcW w:w="2204" w:type="dxa"/>
          </w:tcPr>
          <w:p w:rsidR="00A0354E" w:rsidRPr="006B11BD" w:rsidRDefault="00A0354E" w:rsidP="008B0A7C">
            <w:pPr>
              <w:spacing w:after="0"/>
              <w:rPr>
                <w:rFonts w:asciiTheme="minorHAnsi" w:hAnsiTheme="minorHAnsi"/>
                <w:b/>
              </w:rPr>
            </w:pPr>
            <w:r w:rsidRPr="006B11BD">
              <w:rPr>
                <w:rFonts w:asciiTheme="minorHAnsi" w:hAnsiTheme="minorHAnsi"/>
                <w:b/>
              </w:rPr>
              <w:t>Source of data</w:t>
            </w:r>
          </w:p>
        </w:tc>
      </w:tr>
      <w:tr w:rsidR="00A0354E" w:rsidRPr="006B11BD" w:rsidTr="00702024">
        <w:tc>
          <w:tcPr>
            <w:tcW w:w="1266" w:type="dxa"/>
            <w:vAlign w:val="center"/>
          </w:tcPr>
          <w:p w:rsidR="00A0354E" w:rsidRPr="006B11BD" w:rsidRDefault="002C6276" w:rsidP="008B0A7C">
            <w:pPr>
              <w:spacing w:after="0"/>
              <w:rPr>
                <w:rFonts w:asciiTheme="minorHAnsi" w:hAnsiTheme="minorHAnsi"/>
                <w:b/>
              </w:rPr>
            </w:pPr>
            <w:r w:rsidRPr="006B11BD">
              <w:rPr>
                <w:rFonts w:asciiTheme="minorHAnsi" w:hAnsiTheme="minorHAnsi"/>
                <w:b/>
              </w:rPr>
              <w:t>IRS</w:t>
            </w: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Date, formulation, and proportion of households sprayed</w:t>
            </w:r>
          </w:p>
        </w:tc>
        <w:tc>
          <w:tcPr>
            <w:tcW w:w="2204" w:type="dxa"/>
          </w:tcPr>
          <w:p w:rsidR="00A0354E" w:rsidRPr="006B11BD" w:rsidRDefault="00A0354E" w:rsidP="008B0A7C">
            <w:pPr>
              <w:spacing w:after="0"/>
              <w:rPr>
                <w:rFonts w:asciiTheme="minorHAnsi" w:hAnsiTheme="minorHAnsi"/>
              </w:rPr>
            </w:pPr>
            <w:r w:rsidRPr="006B11BD">
              <w:rPr>
                <w:rFonts w:asciiTheme="minorHAnsi" w:hAnsiTheme="minorHAnsi"/>
              </w:rPr>
              <w:t>MOH records</w:t>
            </w:r>
          </w:p>
        </w:tc>
      </w:tr>
      <w:tr w:rsidR="00A0354E" w:rsidRPr="006B11BD" w:rsidTr="00702024">
        <w:tc>
          <w:tcPr>
            <w:tcW w:w="1266" w:type="dxa"/>
            <w:vMerge w:val="restart"/>
            <w:vAlign w:val="center"/>
          </w:tcPr>
          <w:p w:rsidR="00A0354E" w:rsidRPr="006B11BD" w:rsidRDefault="00A0354E" w:rsidP="008B0A7C">
            <w:pPr>
              <w:spacing w:after="0"/>
              <w:rPr>
                <w:rFonts w:asciiTheme="minorHAnsi" w:hAnsiTheme="minorHAnsi"/>
              </w:rPr>
            </w:pPr>
            <w:r w:rsidRPr="006B11BD">
              <w:rPr>
                <w:rFonts w:asciiTheme="minorHAnsi" w:hAnsiTheme="minorHAnsi"/>
              </w:rPr>
              <w:t>ITNs</w:t>
            </w: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Percentage of household with at least one bednet</w:t>
            </w:r>
          </w:p>
        </w:tc>
        <w:tc>
          <w:tcPr>
            <w:tcW w:w="2204" w:type="dxa"/>
            <w:vMerge w:val="restart"/>
            <w:vAlign w:val="center"/>
          </w:tcPr>
          <w:p w:rsidR="00A0354E" w:rsidRPr="006B11BD" w:rsidRDefault="00CC49DC" w:rsidP="008B0A7C">
            <w:pPr>
              <w:spacing w:after="0"/>
              <w:rPr>
                <w:rFonts w:asciiTheme="minorHAnsi" w:hAnsiTheme="minorHAnsi"/>
              </w:rPr>
            </w:pPr>
            <w:r w:rsidRPr="006B11BD">
              <w:rPr>
                <w:rFonts w:asciiTheme="minorHAnsi" w:hAnsiTheme="minorHAnsi"/>
              </w:rPr>
              <w:t>C</w:t>
            </w:r>
            <w:r w:rsidR="00CB573E" w:rsidRPr="006B11BD">
              <w:rPr>
                <w:rFonts w:asciiTheme="minorHAnsi" w:hAnsiTheme="minorHAnsi"/>
              </w:rPr>
              <w:t>ross-sectional surveys</w:t>
            </w: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Percentage of household with at least one ITN</w:t>
            </w:r>
          </w:p>
        </w:tc>
        <w:tc>
          <w:tcPr>
            <w:tcW w:w="2204" w:type="dxa"/>
            <w:vMerge/>
          </w:tcPr>
          <w:p w:rsidR="00A0354E" w:rsidRPr="006B11BD" w:rsidRDefault="00A0354E" w:rsidP="008B0A7C">
            <w:pPr>
              <w:spacing w:after="0"/>
              <w:rPr>
                <w:rFonts w:asciiTheme="minorHAnsi" w:hAnsiTheme="minorHAnsi"/>
              </w:rPr>
            </w:pP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Average number of nets per household</w:t>
            </w:r>
          </w:p>
        </w:tc>
        <w:tc>
          <w:tcPr>
            <w:tcW w:w="2204" w:type="dxa"/>
            <w:vMerge/>
          </w:tcPr>
          <w:p w:rsidR="00A0354E" w:rsidRPr="006B11BD" w:rsidRDefault="00A0354E" w:rsidP="008B0A7C">
            <w:pPr>
              <w:spacing w:after="0"/>
              <w:rPr>
                <w:rFonts w:asciiTheme="minorHAnsi" w:hAnsiTheme="minorHAnsi"/>
              </w:rPr>
            </w:pP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Average number of ITNs per household</w:t>
            </w:r>
          </w:p>
        </w:tc>
        <w:tc>
          <w:tcPr>
            <w:tcW w:w="2204" w:type="dxa"/>
            <w:vMerge/>
          </w:tcPr>
          <w:p w:rsidR="00A0354E" w:rsidRPr="006B11BD" w:rsidRDefault="00A0354E" w:rsidP="008B0A7C">
            <w:pPr>
              <w:spacing w:after="0"/>
              <w:rPr>
                <w:rFonts w:asciiTheme="minorHAnsi" w:hAnsiTheme="minorHAnsi"/>
              </w:rPr>
            </w:pP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Percentage of children age who slept under any net the prior night</w:t>
            </w:r>
          </w:p>
        </w:tc>
        <w:tc>
          <w:tcPr>
            <w:tcW w:w="2204" w:type="dxa"/>
            <w:vMerge/>
          </w:tcPr>
          <w:p w:rsidR="00A0354E" w:rsidRPr="006B11BD" w:rsidRDefault="00A0354E" w:rsidP="008B0A7C">
            <w:pPr>
              <w:spacing w:after="0"/>
              <w:rPr>
                <w:rFonts w:asciiTheme="minorHAnsi" w:hAnsiTheme="minorHAnsi"/>
              </w:rPr>
            </w:pP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Percentage of children age who slept under an ITN the prior night</w:t>
            </w:r>
          </w:p>
        </w:tc>
        <w:tc>
          <w:tcPr>
            <w:tcW w:w="2204" w:type="dxa"/>
            <w:vMerge/>
          </w:tcPr>
          <w:p w:rsidR="00A0354E" w:rsidRPr="006B11BD" w:rsidRDefault="00A0354E" w:rsidP="008B0A7C">
            <w:pPr>
              <w:spacing w:after="0"/>
              <w:rPr>
                <w:rFonts w:asciiTheme="minorHAnsi" w:hAnsiTheme="minorHAnsi"/>
              </w:rPr>
            </w:pPr>
          </w:p>
        </w:tc>
      </w:tr>
      <w:tr w:rsidR="00A0354E" w:rsidRPr="006B11BD" w:rsidTr="00702024">
        <w:tc>
          <w:tcPr>
            <w:tcW w:w="1266" w:type="dxa"/>
            <w:vMerge w:val="restart"/>
            <w:vAlign w:val="center"/>
          </w:tcPr>
          <w:p w:rsidR="00A0354E" w:rsidRPr="006B11BD" w:rsidRDefault="00A0354E" w:rsidP="008B0A7C">
            <w:pPr>
              <w:spacing w:after="0"/>
              <w:rPr>
                <w:rFonts w:asciiTheme="minorHAnsi" w:hAnsiTheme="minorHAnsi"/>
              </w:rPr>
            </w:pPr>
            <w:r w:rsidRPr="006B11BD">
              <w:rPr>
                <w:rFonts w:asciiTheme="minorHAnsi" w:hAnsiTheme="minorHAnsi"/>
              </w:rPr>
              <w:t>ACTs</w:t>
            </w: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Proportion of febrile episodes in children treated with an ACT</w:t>
            </w:r>
          </w:p>
        </w:tc>
        <w:tc>
          <w:tcPr>
            <w:tcW w:w="2204" w:type="dxa"/>
          </w:tcPr>
          <w:p w:rsidR="00A0354E" w:rsidRPr="006B11BD" w:rsidRDefault="00A0354E" w:rsidP="008B0A7C">
            <w:pPr>
              <w:spacing w:after="0"/>
              <w:rPr>
                <w:rFonts w:asciiTheme="minorHAnsi" w:hAnsiTheme="minorHAnsi"/>
              </w:rPr>
            </w:pPr>
            <w:r w:rsidRPr="006B11BD">
              <w:rPr>
                <w:rFonts w:asciiTheme="minorHAnsi" w:hAnsiTheme="minorHAnsi"/>
              </w:rPr>
              <w:t>Cross-sectional surveys</w:t>
            </w: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Proportion of antimalarial doses prescribed that were ACTs</w:t>
            </w:r>
          </w:p>
        </w:tc>
        <w:tc>
          <w:tcPr>
            <w:tcW w:w="2204" w:type="dxa"/>
          </w:tcPr>
          <w:p w:rsidR="00A0354E" w:rsidRPr="006B11BD" w:rsidRDefault="00A0354E" w:rsidP="008B0A7C">
            <w:pPr>
              <w:spacing w:after="0"/>
              <w:rPr>
                <w:rFonts w:asciiTheme="minorHAnsi" w:hAnsiTheme="minorHAnsi"/>
              </w:rPr>
            </w:pPr>
            <w:r w:rsidRPr="006B11BD">
              <w:rPr>
                <w:rFonts w:asciiTheme="minorHAnsi" w:hAnsiTheme="minorHAnsi"/>
              </w:rPr>
              <w:t>Outpatient surveillance</w:t>
            </w:r>
          </w:p>
        </w:tc>
      </w:tr>
      <w:tr w:rsidR="00A0354E" w:rsidRPr="006B11BD" w:rsidTr="00702024">
        <w:tc>
          <w:tcPr>
            <w:tcW w:w="1266" w:type="dxa"/>
            <w:vMerge/>
            <w:vAlign w:val="center"/>
          </w:tcPr>
          <w:p w:rsidR="00A0354E" w:rsidRPr="006B11BD" w:rsidRDefault="00A0354E" w:rsidP="008B0A7C">
            <w:pPr>
              <w:spacing w:after="0"/>
              <w:rPr>
                <w:rFonts w:asciiTheme="minorHAnsi" w:hAnsiTheme="minorHAnsi"/>
              </w:rPr>
            </w:pPr>
          </w:p>
        </w:tc>
        <w:tc>
          <w:tcPr>
            <w:tcW w:w="5664" w:type="dxa"/>
          </w:tcPr>
          <w:p w:rsidR="00A0354E" w:rsidRPr="006B11BD" w:rsidRDefault="00A0354E" w:rsidP="008B0A7C">
            <w:pPr>
              <w:spacing w:after="0"/>
              <w:rPr>
                <w:rFonts w:asciiTheme="minorHAnsi" w:hAnsiTheme="minorHAnsi"/>
              </w:rPr>
            </w:pPr>
            <w:r w:rsidRPr="006B11BD">
              <w:rPr>
                <w:rFonts w:asciiTheme="minorHAnsi" w:hAnsiTheme="minorHAnsi"/>
              </w:rPr>
              <w:t xml:space="preserve">Number of ACT doses prescribed at health care facility per </w:t>
            </w:r>
            <w:r w:rsidRPr="006B11BD">
              <w:rPr>
                <w:rFonts w:asciiTheme="minorHAnsi" w:hAnsiTheme="minorHAnsi"/>
              </w:rPr>
              <w:lastRenderedPageBreak/>
              <w:t>month</w:t>
            </w:r>
          </w:p>
        </w:tc>
        <w:tc>
          <w:tcPr>
            <w:tcW w:w="2204" w:type="dxa"/>
          </w:tcPr>
          <w:p w:rsidR="00A0354E" w:rsidRPr="006B11BD" w:rsidRDefault="00A0354E" w:rsidP="008B0A7C">
            <w:pPr>
              <w:spacing w:after="0"/>
              <w:rPr>
                <w:rFonts w:asciiTheme="minorHAnsi" w:hAnsiTheme="minorHAnsi"/>
              </w:rPr>
            </w:pPr>
            <w:r w:rsidRPr="006B11BD">
              <w:rPr>
                <w:rFonts w:asciiTheme="minorHAnsi" w:hAnsiTheme="minorHAnsi"/>
              </w:rPr>
              <w:lastRenderedPageBreak/>
              <w:t xml:space="preserve">Outpatient </w:t>
            </w:r>
            <w:r w:rsidRPr="006B11BD">
              <w:rPr>
                <w:rFonts w:asciiTheme="minorHAnsi" w:hAnsiTheme="minorHAnsi"/>
              </w:rPr>
              <w:lastRenderedPageBreak/>
              <w:t>surveillance</w:t>
            </w:r>
          </w:p>
        </w:tc>
      </w:tr>
    </w:tbl>
    <w:p w:rsidR="00A0354E" w:rsidRPr="006B11BD" w:rsidRDefault="00A0354E" w:rsidP="00360DF4">
      <w:pPr>
        <w:rPr>
          <w:rFonts w:asciiTheme="minorHAnsi" w:hAnsiTheme="minorHAnsi"/>
          <w:b/>
          <w:sz w:val="24"/>
          <w:szCs w:val="24"/>
        </w:rPr>
      </w:pPr>
    </w:p>
    <w:p w:rsidR="00AC6471" w:rsidRPr="006B11BD" w:rsidRDefault="00AC6471" w:rsidP="009D6470">
      <w:pPr>
        <w:ind w:firstLine="720"/>
        <w:rPr>
          <w:rFonts w:asciiTheme="minorHAnsi" w:hAnsiTheme="minorHAnsi"/>
          <w:sz w:val="24"/>
          <w:szCs w:val="24"/>
        </w:rPr>
      </w:pPr>
      <w:r w:rsidRPr="006B11BD">
        <w:rPr>
          <w:rFonts w:asciiTheme="minorHAnsi" w:hAnsiTheme="minorHAnsi"/>
          <w:sz w:val="24"/>
          <w:szCs w:val="24"/>
        </w:rPr>
        <w:t xml:space="preserve">These analyses will be performed on a population rather than individual level, as </w:t>
      </w:r>
      <w:r w:rsidR="00662C10" w:rsidRPr="006B11BD">
        <w:rPr>
          <w:rFonts w:asciiTheme="minorHAnsi" w:hAnsiTheme="minorHAnsi"/>
          <w:sz w:val="24"/>
          <w:szCs w:val="24"/>
        </w:rPr>
        <w:t xml:space="preserve">data on malaria control interventions </w:t>
      </w:r>
      <w:r w:rsidR="00AB65A3" w:rsidRPr="006B11BD">
        <w:rPr>
          <w:rFonts w:asciiTheme="minorHAnsi" w:hAnsiTheme="minorHAnsi"/>
          <w:sz w:val="24"/>
          <w:szCs w:val="24"/>
        </w:rPr>
        <w:t xml:space="preserve">of interest </w:t>
      </w:r>
      <w:r w:rsidR="00662C10" w:rsidRPr="006B11BD">
        <w:rPr>
          <w:rFonts w:asciiTheme="minorHAnsi" w:hAnsiTheme="minorHAnsi"/>
          <w:sz w:val="24"/>
          <w:szCs w:val="24"/>
        </w:rPr>
        <w:t>are</w:t>
      </w:r>
      <w:r w:rsidRPr="006B11BD">
        <w:rPr>
          <w:rFonts w:asciiTheme="minorHAnsi" w:hAnsiTheme="minorHAnsi"/>
          <w:sz w:val="24"/>
          <w:szCs w:val="24"/>
        </w:rPr>
        <w:t xml:space="preserve"> only available at a population level (population here defined as a particular sentinel site). To model the population effect of interventions for infectious processes, such as malaria, such population-level analyses are in fact preferable to individual-level analyses, as standard assumptions about independent outcomes between subjects are violated when disease dynamics are nonlinear. Indeed, population-level analyses may be more powerful as well as less biased in such situations.</w:t>
      </w:r>
    </w:p>
    <w:p w:rsidR="00AC6471" w:rsidRPr="006B11BD" w:rsidRDefault="00AC6471" w:rsidP="00360DF4">
      <w:pPr>
        <w:rPr>
          <w:rFonts w:asciiTheme="minorHAnsi" w:hAnsiTheme="minorHAnsi"/>
          <w:sz w:val="24"/>
          <w:szCs w:val="24"/>
        </w:rPr>
      </w:pPr>
      <w:r w:rsidRPr="006B11BD">
        <w:rPr>
          <w:rFonts w:asciiTheme="minorHAnsi" w:hAnsiTheme="minorHAnsi"/>
          <w:sz w:val="24"/>
          <w:szCs w:val="24"/>
        </w:rPr>
        <w:tab/>
        <w:t>To obtain appropriate causal inference on the effect of interventions on a population, we will use a counterfactual framework to estimate what the outcome variable of interest would be if the malaria control intervention were set to a specifi</w:t>
      </w:r>
      <w:r w:rsidR="00AB65A3" w:rsidRPr="006B11BD">
        <w:rPr>
          <w:rFonts w:asciiTheme="minorHAnsi" w:hAnsiTheme="minorHAnsi"/>
          <w:sz w:val="24"/>
          <w:szCs w:val="24"/>
        </w:rPr>
        <w:t>c level (e.g. what parasite prevalence</w:t>
      </w:r>
      <w:r w:rsidRPr="006B11BD">
        <w:rPr>
          <w:rFonts w:asciiTheme="minorHAnsi" w:hAnsiTheme="minorHAnsi"/>
          <w:sz w:val="24"/>
          <w:szCs w:val="24"/>
        </w:rPr>
        <w:t xml:space="preserve"> would be if ITN coverage was set to 25%). In this framework, the counterfactual or missing data are defined as the unobserved levels of the intervention for a given population at a certain time. To evaluate the effect of an intervention (i.e. different levels of the counterfactual), we will fit a statistical model to appropriate covariates, then use the model to predict different outcomes at different levels of the intervention for a given population by changing the value of the covariate of interest (e.g.</w:t>
      </w:r>
      <w:r w:rsidR="00AB65A3" w:rsidRPr="006B11BD">
        <w:rPr>
          <w:rFonts w:asciiTheme="minorHAnsi" w:hAnsiTheme="minorHAnsi"/>
          <w:sz w:val="24"/>
          <w:szCs w:val="24"/>
        </w:rPr>
        <w:t xml:space="preserve"> how much would the parasite prevalence</w:t>
      </w:r>
      <w:r w:rsidRPr="006B11BD">
        <w:rPr>
          <w:rFonts w:asciiTheme="minorHAnsi" w:hAnsiTheme="minorHAnsi"/>
          <w:sz w:val="24"/>
          <w:szCs w:val="24"/>
        </w:rPr>
        <w:t xml:space="preserve"> change if ITN coverage increased from 25% to 50%).</w:t>
      </w:r>
    </w:p>
    <w:p w:rsidR="00AC6471" w:rsidRPr="006B11BD" w:rsidRDefault="00AC6471" w:rsidP="00360DF4">
      <w:pPr>
        <w:rPr>
          <w:rFonts w:asciiTheme="minorHAnsi" w:hAnsiTheme="minorHAnsi"/>
          <w:sz w:val="24"/>
          <w:szCs w:val="24"/>
        </w:rPr>
      </w:pPr>
      <w:r w:rsidRPr="006B11BD">
        <w:rPr>
          <w:rFonts w:asciiTheme="minorHAnsi" w:hAnsiTheme="minorHAnsi"/>
          <w:sz w:val="24"/>
          <w:szCs w:val="24"/>
        </w:rPr>
        <w:tab/>
        <w:t>The unit of analysis will be data from a single sentinel site during a 6-month period. An interval of 6 months was chosen as all intervention and exposure variables will be measured at least every 6 months. In addition, effects of interventions are expected to lag over the period of a few months or longer, so little information should be lost in aggregating variables collected more frequently than every 6 months. Analyses will be performed across all sentinel sites, allowing us to evaluate the potentially different effects of interventions when performed in areas of differing tran</w:t>
      </w:r>
      <w:r w:rsidR="00F11F5D" w:rsidRPr="006B11BD">
        <w:rPr>
          <w:rFonts w:asciiTheme="minorHAnsi" w:hAnsiTheme="minorHAnsi"/>
          <w:sz w:val="24"/>
          <w:szCs w:val="24"/>
        </w:rPr>
        <w:t>smission intensity</w:t>
      </w:r>
      <w:r w:rsidRPr="006B11BD">
        <w:rPr>
          <w:rFonts w:asciiTheme="minorHAnsi" w:hAnsiTheme="minorHAnsi"/>
          <w:sz w:val="24"/>
          <w:szCs w:val="24"/>
        </w:rPr>
        <w:t>. However, estimates of the effect of interventions will only be evaluated for transmission intensities where these effects are identifiable (e.g. if no IRS is performed in medium transmission sites, we will not attempt to evaluate the effect of IRS in medium transmission sites even though our model could in theory compute an estimate).</w:t>
      </w:r>
    </w:p>
    <w:p w:rsidR="00AC6471" w:rsidRPr="006B11BD" w:rsidRDefault="00AC6471" w:rsidP="00360DF4">
      <w:pPr>
        <w:spacing w:after="0"/>
        <w:rPr>
          <w:rFonts w:asciiTheme="minorHAnsi" w:hAnsiTheme="minorHAnsi"/>
          <w:sz w:val="24"/>
          <w:szCs w:val="24"/>
        </w:rPr>
      </w:pPr>
      <w:r w:rsidRPr="006B11BD">
        <w:rPr>
          <w:rFonts w:asciiTheme="minorHAnsi" w:hAnsiTheme="minorHAnsi"/>
          <w:sz w:val="24"/>
          <w:szCs w:val="24"/>
        </w:rPr>
        <w:tab/>
        <w:t>Our dependent variables will be the outcom</w:t>
      </w:r>
      <w:r w:rsidR="00F11F5D" w:rsidRPr="006B11BD">
        <w:rPr>
          <w:rFonts w:asciiTheme="minorHAnsi" w:hAnsiTheme="minorHAnsi"/>
          <w:sz w:val="24"/>
          <w:szCs w:val="24"/>
        </w:rPr>
        <w:t>e variables of interest (Table 3</w:t>
      </w:r>
      <w:r w:rsidRPr="006B11BD">
        <w:rPr>
          <w:rFonts w:asciiTheme="minorHAnsi" w:hAnsiTheme="minorHAnsi"/>
          <w:sz w:val="24"/>
          <w:szCs w:val="24"/>
        </w:rPr>
        <w:t>) for each site for each 6-month interval. Independent variables will include the outcome of interest from the prior interval (to assess change in the outcome), EIR and parasite rate from the prior time interval (to incorporate transmission intensity), and values of control</w:t>
      </w:r>
      <w:r w:rsidR="00865964" w:rsidRPr="006B11BD">
        <w:rPr>
          <w:rFonts w:asciiTheme="minorHAnsi" w:hAnsiTheme="minorHAnsi"/>
          <w:sz w:val="24"/>
          <w:szCs w:val="24"/>
        </w:rPr>
        <w:t xml:space="preserve"> intervention variables (Table 4</w:t>
      </w:r>
      <w:r w:rsidRPr="006B11BD">
        <w:rPr>
          <w:rFonts w:asciiTheme="minorHAnsi" w:hAnsiTheme="minorHAnsi"/>
          <w:sz w:val="24"/>
          <w:szCs w:val="24"/>
        </w:rPr>
        <w:t>) from appropriate prior intervals. Specifically,</w:t>
      </w:r>
      <w:r w:rsidR="00865964" w:rsidRPr="006B11BD">
        <w:rPr>
          <w:rFonts w:asciiTheme="minorHAnsi" w:hAnsiTheme="minorHAnsi"/>
          <w:sz w:val="24"/>
          <w:szCs w:val="24"/>
        </w:rPr>
        <w:t xml:space="preserve"> population level</w:t>
      </w:r>
      <w:r w:rsidRPr="006B11BD">
        <w:rPr>
          <w:rFonts w:asciiTheme="minorHAnsi" w:hAnsiTheme="minorHAnsi"/>
          <w:sz w:val="24"/>
          <w:szCs w:val="24"/>
        </w:rPr>
        <w:t xml:space="preserve"> ITN use (proportion of households with at least one ITN) and </w:t>
      </w:r>
      <w:r w:rsidR="00865964" w:rsidRPr="006B11BD">
        <w:rPr>
          <w:rFonts w:asciiTheme="minorHAnsi" w:hAnsiTheme="minorHAnsi"/>
          <w:sz w:val="24"/>
          <w:szCs w:val="24"/>
        </w:rPr>
        <w:t xml:space="preserve">population level </w:t>
      </w:r>
      <w:r w:rsidRPr="006B11BD">
        <w:rPr>
          <w:rFonts w:asciiTheme="minorHAnsi" w:hAnsiTheme="minorHAnsi"/>
          <w:sz w:val="24"/>
          <w:szCs w:val="24"/>
        </w:rPr>
        <w:t xml:space="preserve">ACT use (proportion of febrile episodes in children treated with an ACT) will be incorporated from only the prior interval, as any longer term effect of these interventions should be mediated through </w:t>
      </w:r>
      <w:r w:rsidRPr="006B11BD">
        <w:rPr>
          <w:rFonts w:asciiTheme="minorHAnsi" w:hAnsiTheme="minorHAnsi"/>
          <w:sz w:val="24"/>
          <w:szCs w:val="24"/>
        </w:rPr>
        <w:lastRenderedPageBreak/>
        <w:t xml:space="preserve">transmission intensity which is already parameterized. In contrast, IRS may have a longer term, </w:t>
      </w:r>
      <w:r w:rsidR="00865964" w:rsidRPr="006B11BD">
        <w:rPr>
          <w:rFonts w:asciiTheme="minorHAnsi" w:hAnsiTheme="minorHAnsi"/>
          <w:sz w:val="24"/>
          <w:szCs w:val="24"/>
        </w:rPr>
        <w:t xml:space="preserve">cumulative effect </w:t>
      </w:r>
      <w:r w:rsidRPr="006B11BD">
        <w:rPr>
          <w:rFonts w:asciiTheme="minorHAnsi" w:hAnsiTheme="minorHAnsi"/>
          <w:sz w:val="24"/>
          <w:szCs w:val="24"/>
        </w:rPr>
        <w:t>and will be parameterized as two covariates: (number of sprayings in the last 10 years) x (proportion of households sprayed); (months since last spraying)</w:t>
      </w:r>
      <w:r w:rsidRPr="006B11BD">
        <w:rPr>
          <w:rFonts w:asciiTheme="minorHAnsi" w:hAnsiTheme="minorHAnsi"/>
          <w:sz w:val="24"/>
          <w:szCs w:val="24"/>
          <w:vertAlign w:val="superscript"/>
        </w:rPr>
        <w:t>-1</w:t>
      </w:r>
      <w:r w:rsidRPr="006B11BD">
        <w:rPr>
          <w:rFonts w:asciiTheme="minorHAnsi" w:hAnsiTheme="minorHAnsi"/>
          <w:sz w:val="24"/>
          <w:szCs w:val="24"/>
        </w:rPr>
        <w:t xml:space="preserve"> x (proportion of households sprayed).</w:t>
      </w:r>
    </w:p>
    <w:p w:rsidR="00AC6471" w:rsidRPr="006B11BD" w:rsidRDefault="00AC6471" w:rsidP="00360DF4">
      <w:pPr>
        <w:spacing w:after="0"/>
        <w:rPr>
          <w:rFonts w:asciiTheme="minorHAnsi" w:hAnsiTheme="minorHAnsi"/>
          <w:sz w:val="24"/>
          <w:szCs w:val="24"/>
        </w:rPr>
      </w:pPr>
      <w:r w:rsidRPr="006B11BD">
        <w:rPr>
          <w:rFonts w:asciiTheme="minorHAnsi" w:hAnsiTheme="minorHAnsi"/>
          <w:sz w:val="24"/>
          <w:szCs w:val="24"/>
        </w:rPr>
        <w:tab/>
        <w:t xml:space="preserve">Relationships between interventions and outcomes are likely to be non-linear and non-independent. Therefore, the use of standard linear models is unlikely to approximate true relationships, and pre-specified parametric models are likely to result in biased estimates. Numerous data-adaptive prediction algorithms (e.g. generalized boosted regression, multivariate adaptive polynomial spline regression, or random forests) exist to provide flexible estimates that may more closely reflect complex relationships found in nature, however it is difficult to predict a priori which of these algorithms will perform best with a particular type of data. Choosing the algorithm with the best prediction in a given data set (i.e. smallest residuals) is likely to result in over-fitting and produce a model which is not generalizable to other data sets. A data-adaptive approach that provides flexible estimates while avoiding over-fitting called Super Learner has recently been shown to possess strong theoretical advantages over other methods as well as providing excellent prediction in practice. In this approach, numerous pre-specified prediction algorithms, which may include simple least-squares regression models and more data-adaptive approaches, are fit on the data set. V-fold cross validation is used to select a convex combination of algorithms which minimizes a specified loss function (in this case L2-loss), then uses this combination of predictors fit on the entire data set to produce a final prediction for each data point. Super Learner prediction models will be fit to the outcome of interest using the appropriate model family for the dependent variable (e.g. Poisson for counts, binomial for proportions). The effect of an intervention on a given population will then be assessed by setting the counterfactual to desired levels and using the Super Learner to predict the outcome given the covariates for that population. Confidence intervals for each prediction will be calculated using a bootstrap procedure. Plots of outcomes versus levels of a given intervention will be produced to visualize the predicted effects of interventions for a given population. Specific parameters of interest (e.g. change in parasite prevalence for population “A” if ITN use goes from 25% to 50%) and confidence intervals associated with those parameters can be performed using the estimates and bootstrap-derived inference of the parameters. </w:t>
      </w:r>
    </w:p>
    <w:p w:rsidR="006B7608" w:rsidRPr="006B11BD" w:rsidRDefault="006B7608" w:rsidP="00360DF4">
      <w:pPr>
        <w:pStyle w:val="ListParagraph"/>
        <w:ind w:left="0"/>
        <w:rPr>
          <w:rFonts w:asciiTheme="minorHAnsi" w:hAnsiTheme="minorHAnsi"/>
          <w:b/>
          <w:sz w:val="24"/>
          <w:szCs w:val="24"/>
        </w:rPr>
      </w:pPr>
    </w:p>
    <w:p w:rsidR="00A9328A" w:rsidRPr="006B11BD" w:rsidRDefault="00360DF4" w:rsidP="00F609F6">
      <w:pPr>
        <w:pStyle w:val="Heading1"/>
        <w:numPr>
          <w:ilvl w:val="1"/>
          <w:numId w:val="12"/>
        </w:numPr>
        <w:rPr>
          <w:rFonts w:asciiTheme="minorHAnsi" w:hAnsiTheme="minorHAnsi"/>
          <w:sz w:val="24"/>
          <w:szCs w:val="24"/>
        </w:rPr>
      </w:pPr>
      <w:bookmarkStart w:id="59" w:name="_Toc284601039"/>
      <w:r w:rsidRPr="006B11BD">
        <w:rPr>
          <w:rFonts w:asciiTheme="minorHAnsi" w:hAnsiTheme="minorHAnsi"/>
          <w:sz w:val="24"/>
          <w:szCs w:val="24"/>
        </w:rPr>
        <w:t>HUMAN SUBJECTS</w:t>
      </w:r>
      <w:bookmarkEnd w:id="59"/>
    </w:p>
    <w:p w:rsidR="0015670A" w:rsidRPr="006B11BD" w:rsidRDefault="0015670A" w:rsidP="00360DF4">
      <w:pPr>
        <w:pStyle w:val="ListParagraph"/>
        <w:spacing w:after="0"/>
        <w:rPr>
          <w:rFonts w:asciiTheme="minorHAnsi" w:hAnsiTheme="minorHAnsi"/>
          <w:b/>
          <w:sz w:val="24"/>
          <w:szCs w:val="24"/>
        </w:rPr>
      </w:pPr>
    </w:p>
    <w:p w:rsidR="005173A3" w:rsidRPr="006B11BD" w:rsidRDefault="0015670A" w:rsidP="003E698B">
      <w:pPr>
        <w:spacing w:after="0"/>
        <w:outlineLvl w:val="1"/>
        <w:rPr>
          <w:rFonts w:asciiTheme="minorHAnsi" w:hAnsiTheme="minorHAnsi"/>
          <w:b/>
          <w:sz w:val="24"/>
          <w:szCs w:val="24"/>
        </w:rPr>
      </w:pPr>
      <w:bookmarkStart w:id="60" w:name="_Toc211410818"/>
      <w:bookmarkStart w:id="61" w:name="_Toc211411685"/>
      <w:bookmarkStart w:id="62" w:name="_Toc211411792"/>
      <w:bookmarkStart w:id="63" w:name="_Toc272153785"/>
      <w:bookmarkStart w:id="64" w:name="_Toc284601040"/>
      <w:r w:rsidRPr="006B11BD">
        <w:rPr>
          <w:rFonts w:asciiTheme="minorHAnsi" w:hAnsiTheme="minorHAnsi"/>
          <w:b/>
          <w:sz w:val="24"/>
          <w:szCs w:val="24"/>
        </w:rPr>
        <w:t>6.</w:t>
      </w:r>
      <w:r w:rsidR="00B316E9" w:rsidRPr="006B11BD">
        <w:rPr>
          <w:rFonts w:asciiTheme="minorHAnsi" w:hAnsiTheme="minorHAnsi"/>
          <w:b/>
          <w:sz w:val="24"/>
          <w:szCs w:val="24"/>
        </w:rPr>
        <w:t xml:space="preserve">1 </w:t>
      </w:r>
      <w:r w:rsidR="005173A3" w:rsidRPr="006B11BD">
        <w:rPr>
          <w:rFonts w:asciiTheme="minorHAnsi" w:hAnsiTheme="minorHAnsi"/>
          <w:b/>
          <w:sz w:val="24"/>
          <w:szCs w:val="24"/>
        </w:rPr>
        <w:t>Risks and Discomforts</w:t>
      </w:r>
      <w:bookmarkStart w:id="65" w:name="_Toc211410819"/>
      <w:bookmarkStart w:id="66" w:name="_Toc211411686"/>
      <w:bookmarkStart w:id="67" w:name="_Toc211411793"/>
      <w:bookmarkStart w:id="68" w:name="_Toc272153786"/>
      <w:bookmarkEnd w:id="60"/>
      <w:bookmarkEnd w:id="61"/>
      <w:bookmarkEnd w:id="62"/>
      <w:bookmarkEnd w:id="63"/>
      <w:bookmarkEnd w:id="64"/>
    </w:p>
    <w:p w:rsidR="005173A3" w:rsidRPr="006B11BD" w:rsidRDefault="005173A3" w:rsidP="009D6470">
      <w:pPr>
        <w:ind w:firstLine="720"/>
        <w:rPr>
          <w:rFonts w:asciiTheme="minorHAnsi" w:hAnsiTheme="minorHAnsi"/>
          <w:b/>
          <w:sz w:val="24"/>
          <w:szCs w:val="24"/>
        </w:rPr>
      </w:pPr>
      <w:r w:rsidRPr="006B11BD">
        <w:rPr>
          <w:rFonts w:asciiTheme="minorHAnsi" w:hAnsiTheme="minorHAnsi"/>
          <w:b/>
          <w:sz w:val="24"/>
          <w:szCs w:val="24"/>
        </w:rPr>
        <w:t>Privacy</w:t>
      </w:r>
      <w:bookmarkEnd w:id="65"/>
      <w:bookmarkEnd w:id="66"/>
      <w:bookmarkEnd w:id="67"/>
      <w:bookmarkEnd w:id="68"/>
      <w:r w:rsidR="005353C3" w:rsidRPr="006B11BD">
        <w:rPr>
          <w:rFonts w:asciiTheme="minorHAnsi" w:hAnsiTheme="minorHAnsi"/>
          <w:b/>
          <w:sz w:val="24"/>
          <w:szCs w:val="24"/>
        </w:rPr>
        <w:t xml:space="preserve"> - </w:t>
      </w:r>
      <w:r w:rsidRPr="006B11BD">
        <w:rPr>
          <w:rFonts w:asciiTheme="minorHAnsi" w:hAnsiTheme="minorHAnsi"/>
          <w:sz w:val="24"/>
          <w:szCs w:val="24"/>
        </w:rPr>
        <w:t xml:space="preserve">Care will be taken to protect the privacy of subjects and parents/guardians, as described in this protocol. However, there is a risk that others may inadvertently see patients’ medical information, and thus their privacy may be compromised. </w:t>
      </w:r>
    </w:p>
    <w:p w:rsidR="005D51EA" w:rsidRPr="006B11BD" w:rsidRDefault="005353C3" w:rsidP="0015670A">
      <w:pPr>
        <w:spacing w:after="0"/>
        <w:ind w:firstLine="720"/>
        <w:rPr>
          <w:rFonts w:asciiTheme="minorHAnsi" w:hAnsiTheme="minorHAnsi"/>
          <w:sz w:val="24"/>
          <w:szCs w:val="24"/>
        </w:rPr>
      </w:pPr>
      <w:bookmarkStart w:id="69" w:name="_Toc211410820"/>
      <w:bookmarkStart w:id="70" w:name="_Toc211411687"/>
      <w:bookmarkStart w:id="71" w:name="_Toc211411794"/>
      <w:bookmarkStart w:id="72" w:name="_Toc272153787"/>
      <w:r w:rsidRPr="006B11BD">
        <w:rPr>
          <w:rFonts w:asciiTheme="minorHAnsi" w:hAnsiTheme="minorHAnsi"/>
          <w:b/>
          <w:sz w:val="24"/>
          <w:szCs w:val="24"/>
        </w:rPr>
        <w:lastRenderedPageBreak/>
        <w:t>Finger Pricks</w:t>
      </w:r>
      <w:r w:rsidR="005173A3" w:rsidRPr="006B11BD">
        <w:rPr>
          <w:rFonts w:asciiTheme="minorHAnsi" w:hAnsiTheme="minorHAnsi"/>
          <w:b/>
          <w:sz w:val="24"/>
          <w:szCs w:val="24"/>
        </w:rPr>
        <w:t xml:space="preserve"> and Venipuncture</w:t>
      </w:r>
      <w:bookmarkEnd w:id="69"/>
      <w:bookmarkEnd w:id="70"/>
      <w:bookmarkEnd w:id="71"/>
      <w:bookmarkEnd w:id="72"/>
      <w:r w:rsidRPr="006B11BD">
        <w:rPr>
          <w:rFonts w:asciiTheme="minorHAnsi" w:hAnsiTheme="minorHAnsi"/>
          <w:b/>
          <w:sz w:val="24"/>
          <w:szCs w:val="24"/>
        </w:rPr>
        <w:t xml:space="preserve"> </w:t>
      </w:r>
      <w:r w:rsidR="005D51EA" w:rsidRPr="006B11BD">
        <w:rPr>
          <w:rFonts w:asciiTheme="minorHAnsi" w:hAnsiTheme="minorHAnsi"/>
          <w:b/>
          <w:sz w:val="24"/>
          <w:szCs w:val="24"/>
        </w:rPr>
        <w:t>–</w:t>
      </w:r>
      <w:r w:rsidRPr="006B11BD">
        <w:rPr>
          <w:rFonts w:asciiTheme="minorHAnsi" w:hAnsiTheme="minorHAnsi"/>
          <w:b/>
          <w:sz w:val="24"/>
          <w:szCs w:val="24"/>
        </w:rPr>
        <w:t xml:space="preserve"> </w:t>
      </w:r>
      <w:r w:rsidR="005D51EA" w:rsidRPr="006B11BD">
        <w:rPr>
          <w:rFonts w:asciiTheme="minorHAnsi" w:hAnsiTheme="minorHAnsi"/>
          <w:sz w:val="24"/>
          <w:szCs w:val="24"/>
        </w:rPr>
        <w:t xml:space="preserve">Routine sampling will be done by finger prick (~400μL or ~0.1 teaspoon), venous sampling will be done every 6 months (5mL or 1 teaspoon for children &lt;5 years of age and 10mL or 2 teaspoons for older individuals). The total volume of blood </w:t>
      </w:r>
      <w:r w:rsidR="00DD3464" w:rsidRPr="006B11BD">
        <w:rPr>
          <w:rFonts w:asciiTheme="minorHAnsi" w:hAnsiTheme="minorHAnsi"/>
          <w:sz w:val="24"/>
          <w:szCs w:val="24"/>
        </w:rPr>
        <w:t xml:space="preserve">taken per year will not exceed </w:t>
      </w:r>
      <w:r w:rsidR="00C66F65" w:rsidRPr="006B11BD">
        <w:rPr>
          <w:rFonts w:asciiTheme="minorHAnsi" w:hAnsiTheme="minorHAnsi"/>
          <w:sz w:val="24"/>
          <w:szCs w:val="24"/>
        </w:rPr>
        <w:t>12</w:t>
      </w:r>
      <w:r w:rsidR="00DD3464" w:rsidRPr="006B11BD">
        <w:rPr>
          <w:rFonts w:asciiTheme="minorHAnsi" w:hAnsiTheme="minorHAnsi"/>
          <w:sz w:val="24"/>
          <w:szCs w:val="24"/>
        </w:rPr>
        <w:t xml:space="preserve"> </w:t>
      </w:r>
      <w:r w:rsidR="005D51EA" w:rsidRPr="006B11BD">
        <w:rPr>
          <w:rFonts w:asciiTheme="minorHAnsi" w:hAnsiTheme="minorHAnsi"/>
          <w:sz w:val="24"/>
          <w:szCs w:val="24"/>
        </w:rPr>
        <w:t xml:space="preserve">mL </w:t>
      </w:r>
      <w:r w:rsidR="00DD3464" w:rsidRPr="006B11BD">
        <w:rPr>
          <w:rFonts w:asciiTheme="minorHAnsi" w:hAnsiTheme="minorHAnsi"/>
          <w:sz w:val="24"/>
          <w:szCs w:val="24"/>
        </w:rPr>
        <w:t xml:space="preserve">for children &lt;5 years of age or </w:t>
      </w:r>
      <w:r w:rsidR="00C66F65" w:rsidRPr="006B11BD">
        <w:rPr>
          <w:rFonts w:asciiTheme="minorHAnsi" w:hAnsiTheme="minorHAnsi"/>
          <w:sz w:val="24"/>
          <w:szCs w:val="24"/>
        </w:rPr>
        <w:t>2</w:t>
      </w:r>
      <w:r w:rsidR="00DD3464" w:rsidRPr="006B11BD">
        <w:rPr>
          <w:rFonts w:asciiTheme="minorHAnsi" w:hAnsiTheme="minorHAnsi"/>
          <w:sz w:val="24"/>
          <w:szCs w:val="24"/>
        </w:rPr>
        <w:t xml:space="preserve">1 </w:t>
      </w:r>
      <w:r w:rsidR="005D51EA" w:rsidRPr="006B11BD">
        <w:rPr>
          <w:rFonts w:asciiTheme="minorHAnsi" w:hAnsiTheme="minorHAnsi"/>
          <w:sz w:val="24"/>
          <w:szCs w:val="24"/>
        </w:rPr>
        <w:t>mL for older participants. These volumes are too small to experience any side-effects from the blood drawing although a mild and transient feeling of discomfort/bruising may occur at the site of sampling.</w:t>
      </w:r>
    </w:p>
    <w:p w:rsidR="005173A3" w:rsidRPr="006B11BD" w:rsidRDefault="005173A3" w:rsidP="00F609F6">
      <w:pPr>
        <w:rPr>
          <w:rFonts w:asciiTheme="minorHAnsi" w:hAnsiTheme="minorHAnsi"/>
          <w:b/>
          <w:sz w:val="24"/>
          <w:szCs w:val="24"/>
        </w:rPr>
      </w:pPr>
      <w:r w:rsidRPr="006B11BD">
        <w:rPr>
          <w:rFonts w:asciiTheme="minorHAnsi" w:hAnsiTheme="minorHAnsi"/>
          <w:sz w:val="24"/>
          <w:szCs w:val="24"/>
        </w:rPr>
        <w:t>Risks of these procedures include pain, transient bleeding and soft-tissue infection.</w:t>
      </w:r>
    </w:p>
    <w:p w:rsidR="005353C3" w:rsidRPr="006B11BD" w:rsidRDefault="0015670A" w:rsidP="003E698B">
      <w:pPr>
        <w:spacing w:after="0"/>
        <w:outlineLvl w:val="1"/>
        <w:rPr>
          <w:rFonts w:asciiTheme="minorHAnsi" w:hAnsiTheme="minorHAnsi"/>
          <w:b/>
          <w:sz w:val="24"/>
          <w:szCs w:val="24"/>
        </w:rPr>
      </w:pPr>
      <w:bookmarkStart w:id="73" w:name="_Toc211410827"/>
      <w:bookmarkStart w:id="74" w:name="_Toc211411691"/>
      <w:bookmarkStart w:id="75" w:name="_Toc211411798"/>
      <w:bookmarkStart w:id="76" w:name="_Toc272153790"/>
      <w:bookmarkStart w:id="77" w:name="_Toc284601041"/>
      <w:r w:rsidRPr="006B11BD">
        <w:rPr>
          <w:rFonts w:asciiTheme="minorHAnsi" w:hAnsiTheme="minorHAnsi"/>
          <w:b/>
          <w:sz w:val="24"/>
          <w:szCs w:val="24"/>
        </w:rPr>
        <w:t>6</w:t>
      </w:r>
      <w:r w:rsidR="00AD7951" w:rsidRPr="006B11BD">
        <w:rPr>
          <w:rFonts w:asciiTheme="minorHAnsi" w:hAnsiTheme="minorHAnsi"/>
          <w:b/>
          <w:sz w:val="24"/>
          <w:szCs w:val="24"/>
        </w:rPr>
        <w:t xml:space="preserve">.2 </w:t>
      </w:r>
      <w:r w:rsidR="005353C3" w:rsidRPr="006B11BD">
        <w:rPr>
          <w:rFonts w:asciiTheme="minorHAnsi" w:hAnsiTheme="minorHAnsi"/>
          <w:b/>
          <w:sz w:val="24"/>
          <w:szCs w:val="24"/>
        </w:rPr>
        <w:t>Costs to the Subjects</w:t>
      </w:r>
      <w:bookmarkEnd w:id="73"/>
      <w:bookmarkEnd w:id="74"/>
      <w:bookmarkEnd w:id="75"/>
      <w:bookmarkEnd w:id="76"/>
      <w:bookmarkEnd w:id="77"/>
      <w:r w:rsidR="005353C3" w:rsidRPr="006B11BD">
        <w:rPr>
          <w:rFonts w:asciiTheme="minorHAnsi" w:hAnsiTheme="minorHAnsi"/>
          <w:b/>
          <w:sz w:val="24"/>
          <w:szCs w:val="24"/>
        </w:rPr>
        <w:t xml:space="preserve"> </w:t>
      </w:r>
    </w:p>
    <w:p w:rsidR="005353C3" w:rsidRPr="006B11BD" w:rsidRDefault="005353C3" w:rsidP="0015670A">
      <w:pPr>
        <w:spacing w:after="0"/>
        <w:ind w:firstLine="720"/>
        <w:rPr>
          <w:rFonts w:asciiTheme="minorHAnsi" w:hAnsiTheme="minorHAnsi"/>
          <w:sz w:val="24"/>
          <w:szCs w:val="24"/>
        </w:rPr>
      </w:pPr>
      <w:r w:rsidRPr="006B11BD">
        <w:rPr>
          <w:rFonts w:asciiTheme="minorHAnsi" w:hAnsiTheme="minorHAnsi"/>
          <w:sz w:val="24"/>
          <w:szCs w:val="24"/>
        </w:rPr>
        <w:t>There will be no cost to the participant or their parents/guardians for participation in this study.</w:t>
      </w:r>
    </w:p>
    <w:p w:rsidR="0015670A" w:rsidRPr="006B11BD" w:rsidRDefault="0015670A" w:rsidP="003E698B">
      <w:pPr>
        <w:spacing w:after="0"/>
        <w:rPr>
          <w:rFonts w:asciiTheme="minorHAnsi" w:hAnsiTheme="minorHAnsi"/>
          <w:sz w:val="24"/>
          <w:szCs w:val="24"/>
        </w:rPr>
      </w:pPr>
    </w:p>
    <w:p w:rsidR="005353C3" w:rsidRPr="006B11BD" w:rsidRDefault="0015670A" w:rsidP="0015670A">
      <w:pPr>
        <w:pStyle w:val="ListParagraph"/>
        <w:numPr>
          <w:ilvl w:val="1"/>
          <w:numId w:val="21"/>
        </w:numPr>
        <w:spacing w:after="0"/>
        <w:outlineLvl w:val="1"/>
        <w:rPr>
          <w:rFonts w:asciiTheme="minorHAnsi" w:hAnsiTheme="minorHAnsi"/>
          <w:b/>
          <w:sz w:val="24"/>
          <w:szCs w:val="24"/>
        </w:rPr>
      </w:pPr>
      <w:bookmarkStart w:id="78" w:name="_Toc211410828"/>
      <w:bookmarkStart w:id="79" w:name="_Toc211411692"/>
      <w:bookmarkStart w:id="80" w:name="_Toc211411799"/>
      <w:bookmarkStart w:id="81" w:name="_Toc272153791"/>
      <w:r w:rsidRPr="006B11BD">
        <w:rPr>
          <w:rFonts w:asciiTheme="minorHAnsi" w:hAnsiTheme="minorHAnsi"/>
          <w:b/>
          <w:sz w:val="24"/>
          <w:szCs w:val="24"/>
        </w:rPr>
        <w:t xml:space="preserve"> </w:t>
      </w:r>
      <w:bookmarkStart w:id="82" w:name="_Toc284601042"/>
      <w:r w:rsidR="005353C3" w:rsidRPr="006B11BD">
        <w:rPr>
          <w:rFonts w:asciiTheme="minorHAnsi" w:hAnsiTheme="minorHAnsi"/>
          <w:b/>
          <w:sz w:val="24"/>
          <w:szCs w:val="24"/>
        </w:rPr>
        <w:t>Reimbursement of Subjects</w:t>
      </w:r>
      <w:bookmarkEnd w:id="78"/>
      <w:bookmarkEnd w:id="79"/>
      <w:bookmarkEnd w:id="80"/>
      <w:bookmarkEnd w:id="81"/>
      <w:bookmarkEnd w:id="82"/>
    </w:p>
    <w:p w:rsidR="005353C3" w:rsidRPr="006B11BD" w:rsidRDefault="005353C3" w:rsidP="0015670A">
      <w:pPr>
        <w:spacing w:after="0"/>
        <w:ind w:firstLine="720"/>
        <w:rPr>
          <w:rFonts w:asciiTheme="minorHAnsi" w:hAnsiTheme="minorHAnsi"/>
          <w:sz w:val="24"/>
          <w:szCs w:val="24"/>
        </w:rPr>
      </w:pPr>
      <w:r w:rsidRPr="006B11BD">
        <w:rPr>
          <w:rFonts w:asciiTheme="minorHAnsi" w:hAnsiTheme="minorHAnsi"/>
          <w:sz w:val="24"/>
          <w:szCs w:val="24"/>
        </w:rPr>
        <w:t>Participants will not be paid for their participation in the study. We will provide all routine medical care, including evaluatio</w:t>
      </w:r>
      <w:r w:rsidR="00F35273" w:rsidRPr="006B11BD">
        <w:rPr>
          <w:rFonts w:asciiTheme="minorHAnsi" w:hAnsiTheme="minorHAnsi"/>
          <w:sz w:val="24"/>
          <w:szCs w:val="24"/>
        </w:rPr>
        <w:t>ns, medications available in the study</w:t>
      </w:r>
      <w:r w:rsidRPr="006B11BD">
        <w:rPr>
          <w:rFonts w:asciiTheme="minorHAnsi" w:hAnsiTheme="minorHAnsi"/>
          <w:sz w:val="24"/>
          <w:szCs w:val="24"/>
        </w:rPr>
        <w:t xml:space="preserve"> clinic</w:t>
      </w:r>
      <w:r w:rsidR="00F35273" w:rsidRPr="006B11BD">
        <w:rPr>
          <w:rFonts w:asciiTheme="minorHAnsi" w:hAnsiTheme="minorHAnsi"/>
          <w:sz w:val="24"/>
          <w:szCs w:val="24"/>
        </w:rPr>
        <w:t>s</w:t>
      </w:r>
      <w:r w:rsidRPr="006B11BD">
        <w:rPr>
          <w:rFonts w:asciiTheme="minorHAnsi" w:hAnsiTheme="minorHAnsi"/>
          <w:sz w:val="24"/>
          <w:szCs w:val="24"/>
        </w:rPr>
        <w:t xml:space="preserve">, and cost of any transportation free of charge. </w:t>
      </w:r>
    </w:p>
    <w:p w:rsidR="0015670A" w:rsidRPr="006B11BD" w:rsidRDefault="0015670A" w:rsidP="0015670A">
      <w:pPr>
        <w:spacing w:after="0"/>
        <w:ind w:firstLine="720"/>
        <w:rPr>
          <w:rFonts w:asciiTheme="minorHAnsi" w:hAnsiTheme="minorHAnsi"/>
          <w:sz w:val="24"/>
          <w:szCs w:val="24"/>
        </w:rPr>
      </w:pPr>
    </w:p>
    <w:p w:rsidR="00B06712" w:rsidRPr="006B11BD" w:rsidRDefault="003B2DC7" w:rsidP="00F609F6">
      <w:pPr>
        <w:pStyle w:val="ListParagraph"/>
        <w:spacing w:after="0"/>
        <w:ind w:left="0"/>
        <w:outlineLvl w:val="1"/>
        <w:rPr>
          <w:rFonts w:asciiTheme="minorHAnsi" w:hAnsiTheme="minorHAnsi"/>
          <w:b/>
          <w:sz w:val="24"/>
          <w:szCs w:val="24"/>
        </w:rPr>
      </w:pPr>
      <w:bookmarkStart w:id="83" w:name="_Toc284601043"/>
      <w:r w:rsidRPr="006B11BD">
        <w:rPr>
          <w:rFonts w:asciiTheme="minorHAnsi" w:hAnsiTheme="minorHAnsi"/>
          <w:b/>
          <w:sz w:val="24"/>
          <w:szCs w:val="24"/>
        </w:rPr>
        <w:t>6.4 Informed</w:t>
      </w:r>
      <w:r w:rsidR="005D1C24" w:rsidRPr="006B11BD">
        <w:rPr>
          <w:rFonts w:asciiTheme="minorHAnsi" w:hAnsiTheme="minorHAnsi"/>
          <w:b/>
          <w:sz w:val="24"/>
          <w:szCs w:val="24"/>
        </w:rPr>
        <w:t xml:space="preserve"> consent</w:t>
      </w:r>
      <w:bookmarkEnd w:id="83"/>
    </w:p>
    <w:p w:rsidR="00B06712" w:rsidRPr="006B11BD" w:rsidRDefault="005A45FA" w:rsidP="0015670A">
      <w:pPr>
        <w:spacing w:after="0"/>
        <w:ind w:firstLine="720"/>
        <w:rPr>
          <w:rFonts w:asciiTheme="minorHAnsi" w:hAnsiTheme="minorHAnsi"/>
          <w:sz w:val="24"/>
          <w:szCs w:val="24"/>
        </w:rPr>
      </w:pPr>
      <w:r w:rsidRPr="006B11BD">
        <w:rPr>
          <w:rFonts w:asciiTheme="minorHAnsi" w:hAnsiTheme="minorHAnsi"/>
          <w:sz w:val="24"/>
          <w:szCs w:val="24"/>
        </w:rPr>
        <w:t>Before enrolment into the study, parents/gu</w:t>
      </w:r>
      <w:r w:rsidR="00035DDD" w:rsidRPr="006B11BD">
        <w:rPr>
          <w:rFonts w:asciiTheme="minorHAnsi" w:hAnsiTheme="minorHAnsi"/>
          <w:sz w:val="24"/>
          <w:szCs w:val="24"/>
        </w:rPr>
        <w:t xml:space="preserve">ardians will have to give </w:t>
      </w:r>
      <w:r w:rsidRPr="006B11BD">
        <w:rPr>
          <w:rFonts w:asciiTheme="minorHAnsi" w:hAnsiTheme="minorHAnsi"/>
          <w:sz w:val="24"/>
          <w:szCs w:val="24"/>
        </w:rPr>
        <w:t>inf</w:t>
      </w:r>
      <w:r w:rsidR="008E626B" w:rsidRPr="006B11BD">
        <w:rPr>
          <w:rFonts w:asciiTheme="minorHAnsi" w:hAnsiTheme="minorHAnsi"/>
          <w:sz w:val="24"/>
          <w:szCs w:val="24"/>
        </w:rPr>
        <w:t xml:space="preserve">ormed consent </w:t>
      </w:r>
      <w:r w:rsidR="00035DDD" w:rsidRPr="006B11BD">
        <w:rPr>
          <w:rFonts w:asciiTheme="minorHAnsi" w:hAnsiTheme="minorHAnsi"/>
          <w:sz w:val="24"/>
          <w:szCs w:val="24"/>
        </w:rPr>
        <w:t xml:space="preserve">for themselves and their children </w:t>
      </w:r>
      <w:r w:rsidR="008E626B" w:rsidRPr="006B11BD">
        <w:rPr>
          <w:rFonts w:asciiTheme="minorHAnsi" w:hAnsiTheme="minorHAnsi"/>
          <w:sz w:val="24"/>
          <w:szCs w:val="24"/>
        </w:rPr>
        <w:t>while children ≥ 8</w:t>
      </w:r>
      <w:r w:rsidRPr="006B11BD">
        <w:rPr>
          <w:rFonts w:asciiTheme="minorHAnsi" w:hAnsiTheme="minorHAnsi"/>
          <w:sz w:val="24"/>
          <w:szCs w:val="24"/>
        </w:rPr>
        <w:t xml:space="preserve"> years will be asked to provide assent. Only those who fulfil this criterion will be included into the study.</w:t>
      </w:r>
      <w:r w:rsidR="005C786B" w:rsidRPr="006B11BD">
        <w:rPr>
          <w:rFonts w:asciiTheme="minorHAnsi" w:hAnsiTheme="minorHAnsi"/>
          <w:sz w:val="24"/>
          <w:szCs w:val="24"/>
        </w:rPr>
        <w:t xml:space="preserve"> </w:t>
      </w:r>
      <w:r w:rsidR="00692342" w:rsidRPr="006B11BD">
        <w:rPr>
          <w:rFonts w:asciiTheme="minorHAnsi" w:hAnsiTheme="minorHAnsi"/>
          <w:sz w:val="24"/>
          <w:szCs w:val="24"/>
        </w:rPr>
        <w:t>The consent and assent forms to be used in the cohort study will be translated into the locally used languages</w:t>
      </w:r>
      <w:r w:rsidR="0090191B" w:rsidRPr="006B11BD">
        <w:rPr>
          <w:rFonts w:asciiTheme="minorHAnsi" w:hAnsiTheme="minorHAnsi"/>
          <w:sz w:val="24"/>
          <w:szCs w:val="24"/>
        </w:rPr>
        <w:t xml:space="preserve"> used</w:t>
      </w:r>
      <w:r w:rsidR="00692342" w:rsidRPr="006B11BD">
        <w:rPr>
          <w:rFonts w:asciiTheme="minorHAnsi" w:hAnsiTheme="minorHAnsi"/>
          <w:sz w:val="24"/>
          <w:szCs w:val="24"/>
        </w:rPr>
        <w:t xml:space="preserve"> at the study sites and also back-translated into English to check for</w:t>
      </w:r>
      <w:r w:rsidRPr="006B11BD">
        <w:rPr>
          <w:rFonts w:asciiTheme="minorHAnsi" w:hAnsiTheme="minorHAnsi"/>
          <w:sz w:val="24"/>
          <w:szCs w:val="24"/>
        </w:rPr>
        <w:t xml:space="preserve"> any loss or change of meaning.</w:t>
      </w:r>
      <w:r w:rsidR="00692342" w:rsidRPr="006B11BD">
        <w:rPr>
          <w:rFonts w:asciiTheme="minorHAnsi" w:hAnsiTheme="minorHAnsi"/>
          <w:sz w:val="24"/>
          <w:szCs w:val="24"/>
        </w:rPr>
        <w:t xml:space="preserve"> </w:t>
      </w:r>
      <w:r w:rsidR="0090191B" w:rsidRPr="006B11BD">
        <w:rPr>
          <w:rFonts w:asciiTheme="minorHAnsi" w:hAnsiTheme="minorHAnsi"/>
          <w:sz w:val="24"/>
          <w:szCs w:val="24"/>
        </w:rPr>
        <w:t>Japadhola and Swahili will be used in Nagongera, Lusoga in Walukuba while Rukiga and Runyakole will be used in Kihihi.</w:t>
      </w:r>
      <w:r w:rsidRPr="006B11BD">
        <w:rPr>
          <w:rFonts w:asciiTheme="minorHAnsi" w:hAnsiTheme="minorHAnsi"/>
          <w:sz w:val="24"/>
          <w:szCs w:val="24"/>
        </w:rPr>
        <w:t xml:space="preserve"> The informed consent and assent</w:t>
      </w:r>
      <w:r w:rsidR="00692342" w:rsidRPr="006B11BD">
        <w:rPr>
          <w:rFonts w:asciiTheme="minorHAnsi" w:hAnsiTheme="minorHAnsi"/>
          <w:sz w:val="24"/>
          <w:szCs w:val="24"/>
        </w:rPr>
        <w:t xml:space="preserve"> discussion will be conducted by the study physician in an appropriate language that the participant’s parent/guardian understands and a translator will be used if necessary.  </w:t>
      </w:r>
    </w:p>
    <w:p w:rsidR="00702024" w:rsidRPr="006B11BD" w:rsidRDefault="00702024" w:rsidP="003E698B">
      <w:pPr>
        <w:spacing w:after="0"/>
        <w:rPr>
          <w:rFonts w:asciiTheme="minorHAnsi" w:hAnsiTheme="minorHAnsi"/>
          <w:sz w:val="24"/>
          <w:szCs w:val="24"/>
        </w:rPr>
      </w:pPr>
    </w:p>
    <w:p w:rsidR="00B06712" w:rsidRPr="006B11BD" w:rsidRDefault="0015670A" w:rsidP="00F609F6">
      <w:pPr>
        <w:pStyle w:val="DataField11pt-Single"/>
        <w:spacing w:line="276" w:lineRule="auto"/>
        <w:outlineLvl w:val="1"/>
        <w:rPr>
          <w:rFonts w:asciiTheme="minorHAnsi" w:eastAsia="Calibri" w:hAnsiTheme="minorHAnsi"/>
          <w:b/>
          <w:bCs/>
          <w:sz w:val="24"/>
          <w:szCs w:val="24"/>
          <w:lang w:val="en-GB"/>
        </w:rPr>
      </w:pPr>
      <w:bookmarkStart w:id="84" w:name="_Toc284601044"/>
      <w:r w:rsidRPr="006B11BD">
        <w:rPr>
          <w:rFonts w:asciiTheme="minorHAnsi" w:eastAsia="Calibri" w:hAnsiTheme="minorHAnsi"/>
          <w:b/>
          <w:bCs/>
          <w:sz w:val="24"/>
          <w:szCs w:val="24"/>
          <w:lang w:val="en-GB"/>
        </w:rPr>
        <w:t xml:space="preserve">6.5  </w:t>
      </w:r>
      <w:r w:rsidR="005C786B" w:rsidRPr="006B11BD">
        <w:rPr>
          <w:rFonts w:asciiTheme="minorHAnsi" w:eastAsia="Calibri" w:hAnsiTheme="minorHAnsi"/>
          <w:b/>
          <w:bCs/>
          <w:sz w:val="24"/>
          <w:szCs w:val="24"/>
          <w:lang w:val="en-GB"/>
        </w:rPr>
        <w:t xml:space="preserve"> </w:t>
      </w:r>
      <w:r w:rsidR="005D1C24" w:rsidRPr="006B11BD">
        <w:rPr>
          <w:rFonts w:asciiTheme="minorHAnsi" w:eastAsia="Calibri" w:hAnsiTheme="minorHAnsi"/>
          <w:b/>
          <w:bCs/>
          <w:sz w:val="24"/>
          <w:szCs w:val="24"/>
          <w:lang w:val="en-GB"/>
        </w:rPr>
        <w:t>Confidentiality</w:t>
      </w:r>
      <w:bookmarkEnd w:id="84"/>
    </w:p>
    <w:p w:rsidR="00A9328A" w:rsidRPr="006B11BD" w:rsidRDefault="00692342" w:rsidP="0015670A">
      <w:pPr>
        <w:pStyle w:val="DataField11pt-Single"/>
        <w:spacing w:line="276" w:lineRule="auto"/>
        <w:ind w:firstLine="720"/>
        <w:rPr>
          <w:rFonts w:asciiTheme="minorHAnsi" w:hAnsiTheme="minorHAnsi"/>
          <w:sz w:val="24"/>
          <w:szCs w:val="24"/>
        </w:rPr>
      </w:pPr>
      <w:r w:rsidRPr="006B11BD">
        <w:rPr>
          <w:rFonts w:asciiTheme="minorHAnsi" w:hAnsiTheme="minorHAnsi"/>
          <w:sz w:val="24"/>
          <w:szCs w:val="24"/>
        </w:rPr>
        <w:t xml:space="preserve">All records will be kept as confidential as possible. Study participants will be identified only by a unique identification number. Patient names will not be entered into the computerized database. Study participant case record forms will be kept in individual files in a secured filing cabinet in the study clinics. Additional records will be kept in laboratory record books, which will be stored in the central study laboratory. No individual identities will be used in any reports or publications resulting from the study. </w:t>
      </w:r>
    </w:p>
    <w:p w:rsidR="00692342" w:rsidRPr="006B11BD" w:rsidRDefault="00692342" w:rsidP="003E698B">
      <w:pPr>
        <w:pStyle w:val="DataField11pt-Single"/>
        <w:spacing w:line="276" w:lineRule="auto"/>
        <w:ind w:firstLine="720"/>
        <w:rPr>
          <w:rFonts w:asciiTheme="minorHAnsi" w:hAnsiTheme="minorHAnsi"/>
          <w:sz w:val="24"/>
          <w:szCs w:val="24"/>
        </w:rPr>
      </w:pPr>
      <w:r w:rsidRPr="006B11BD">
        <w:rPr>
          <w:rFonts w:asciiTheme="minorHAnsi" w:hAnsiTheme="minorHAnsi"/>
          <w:sz w:val="24"/>
          <w:szCs w:val="24"/>
        </w:rPr>
        <w:t xml:space="preserve">Much of the data to be collected for this study will come from tests and procedures normally done in </w:t>
      </w:r>
      <w:r w:rsidR="00A77722" w:rsidRPr="006B11BD">
        <w:rPr>
          <w:rFonts w:asciiTheme="minorHAnsi" w:hAnsiTheme="minorHAnsi"/>
          <w:sz w:val="24"/>
          <w:szCs w:val="24"/>
        </w:rPr>
        <w:t>the routine care of patients</w:t>
      </w:r>
      <w:r w:rsidRPr="006B11BD">
        <w:rPr>
          <w:rFonts w:asciiTheme="minorHAnsi" w:hAnsiTheme="minorHAnsi"/>
          <w:sz w:val="24"/>
          <w:szCs w:val="24"/>
        </w:rPr>
        <w:t xml:space="preserve">. All project staff will be trained on procedures for maintaining confidentiality and asked to sign a pledge of confidentiality. </w:t>
      </w:r>
    </w:p>
    <w:p w:rsidR="001D2AFD" w:rsidRPr="006B11BD" w:rsidRDefault="003B2DC7" w:rsidP="00F609F6">
      <w:pPr>
        <w:pStyle w:val="Heading2"/>
        <w:rPr>
          <w:rFonts w:asciiTheme="minorHAnsi" w:hAnsiTheme="minorHAnsi"/>
          <w:color w:val="auto"/>
          <w:sz w:val="24"/>
          <w:szCs w:val="24"/>
          <w:lang w:eastAsia="en-GB"/>
        </w:rPr>
      </w:pPr>
      <w:bookmarkStart w:id="85" w:name="_Toc284601045"/>
      <w:r w:rsidRPr="006B11BD">
        <w:rPr>
          <w:rFonts w:asciiTheme="minorHAnsi" w:hAnsiTheme="minorHAnsi"/>
          <w:bCs w:val="0"/>
          <w:color w:val="auto"/>
          <w:sz w:val="24"/>
          <w:szCs w:val="24"/>
          <w:lang w:val="en-US"/>
        </w:rPr>
        <w:lastRenderedPageBreak/>
        <w:t>6.6 Institutional</w:t>
      </w:r>
      <w:r w:rsidR="005D1C24" w:rsidRPr="006B11BD">
        <w:rPr>
          <w:rFonts w:asciiTheme="minorHAnsi" w:hAnsiTheme="minorHAnsi"/>
          <w:bCs w:val="0"/>
          <w:color w:val="auto"/>
          <w:sz w:val="24"/>
          <w:szCs w:val="24"/>
          <w:lang w:val="en-US"/>
        </w:rPr>
        <w:t xml:space="preserve"> review boards</w:t>
      </w:r>
      <w:r w:rsidR="00452835" w:rsidRPr="006B11BD">
        <w:rPr>
          <w:rFonts w:asciiTheme="minorHAnsi" w:hAnsiTheme="minorHAnsi"/>
          <w:bCs w:val="0"/>
          <w:color w:val="auto"/>
          <w:sz w:val="24"/>
          <w:szCs w:val="24"/>
          <w:lang w:val="en-US"/>
        </w:rPr>
        <w:t xml:space="preserve"> (IRBs)</w:t>
      </w:r>
      <w:bookmarkEnd w:id="85"/>
    </w:p>
    <w:p w:rsidR="00B87CDA" w:rsidRPr="006B11BD" w:rsidRDefault="00452835" w:rsidP="0015670A">
      <w:pPr>
        <w:autoSpaceDE w:val="0"/>
        <w:autoSpaceDN w:val="0"/>
        <w:adjustRightInd w:val="0"/>
        <w:spacing w:after="0"/>
        <w:ind w:firstLine="720"/>
        <w:rPr>
          <w:rFonts w:asciiTheme="minorHAnsi" w:hAnsiTheme="minorHAnsi"/>
          <w:sz w:val="24"/>
          <w:szCs w:val="24"/>
          <w:lang w:eastAsia="en-GB"/>
        </w:rPr>
      </w:pPr>
      <w:r w:rsidRPr="006B11BD">
        <w:rPr>
          <w:rFonts w:asciiTheme="minorHAnsi" w:hAnsiTheme="minorHAnsi"/>
          <w:sz w:val="24"/>
          <w:szCs w:val="24"/>
        </w:rPr>
        <w:t xml:space="preserve">This protocol, all procedures and consent forms, and any subsequent modifications must be reviewed and approved by the IRBs of all the participating institutions. This includes the </w:t>
      </w:r>
      <w:r w:rsidRPr="006B11BD">
        <w:rPr>
          <w:rFonts w:asciiTheme="minorHAnsi" w:hAnsiTheme="minorHAnsi"/>
          <w:sz w:val="24"/>
          <w:szCs w:val="24"/>
          <w:lang w:eastAsia="en-GB"/>
        </w:rPr>
        <w:t>following IRBs:</w:t>
      </w:r>
    </w:p>
    <w:p w:rsidR="00982639" w:rsidRPr="006B11BD" w:rsidRDefault="00982639" w:rsidP="003E698B">
      <w:pPr>
        <w:pStyle w:val="ListParagraph"/>
        <w:numPr>
          <w:ilvl w:val="0"/>
          <w:numId w:val="9"/>
        </w:numPr>
        <w:autoSpaceDE w:val="0"/>
        <w:autoSpaceDN w:val="0"/>
        <w:adjustRightInd w:val="0"/>
        <w:spacing w:after="0"/>
        <w:rPr>
          <w:rFonts w:asciiTheme="minorHAnsi" w:hAnsiTheme="minorHAnsi"/>
          <w:sz w:val="24"/>
          <w:szCs w:val="24"/>
          <w:lang w:eastAsia="en-GB"/>
        </w:rPr>
      </w:pPr>
      <w:r w:rsidRPr="006B11BD">
        <w:rPr>
          <w:rFonts w:asciiTheme="minorHAnsi" w:hAnsiTheme="minorHAnsi"/>
          <w:sz w:val="24"/>
          <w:szCs w:val="24"/>
          <w:lang w:eastAsia="en-GB"/>
        </w:rPr>
        <w:t>Uganda National Council of Science and Technology</w:t>
      </w:r>
      <w:r w:rsidR="003B2DC7" w:rsidRPr="006B11BD">
        <w:rPr>
          <w:rFonts w:asciiTheme="minorHAnsi" w:hAnsiTheme="minorHAnsi"/>
          <w:sz w:val="24"/>
          <w:szCs w:val="24"/>
          <w:lang w:eastAsia="en-GB"/>
        </w:rPr>
        <w:t xml:space="preserve"> (UNCST)</w:t>
      </w:r>
    </w:p>
    <w:p w:rsidR="00B87CDA" w:rsidRPr="006B11BD" w:rsidRDefault="00B87CDA" w:rsidP="003E698B">
      <w:pPr>
        <w:pStyle w:val="ListParagraph"/>
        <w:numPr>
          <w:ilvl w:val="0"/>
          <w:numId w:val="9"/>
        </w:numPr>
        <w:autoSpaceDE w:val="0"/>
        <w:autoSpaceDN w:val="0"/>
        <w:adjustRightInd w:val="0"/>
        <w:spacing w:after="0"/>
        <w:rPr>
          <w:rFonts w:asciiTheme="minorHAnsi" w:hAnsiTheme="minorHAnsi"/>
          <w:sz w:val="24"/>
          <w:szCs w:val="24"/>
          <w:lang w:eastAsia="en-GB"/>
        </w:rPr>
      </w:pPr>
      <w:r w:rsidRPr="006B11BD">
        <w:rPr>
          <w:rFonts w:asciiTheme="minorHAnsi" w:hAnsiTheme="minorHAnsi"/>
          <w:sz w:val="24"/>
          <w:szCs w:val="24"/>
          <w:lang w:eastAsia="en-GB"/>
        </w:rPr>
        <w:t xml:space="preserve">Makerere University </w:t>
      </w:r>
      <w:r w:rsidR="003B2DC7" w:rsidRPr="006B11BD">
        <w:rPr>
          <w:rFonts w:asciiTheme="minorHAnsi" w:hAnsiTheme="minorHAnsi"/>
          <w:sz w:val="24"/>
          <w:szCs w:val="24"/>
          <w:lang w:eastAsia="en-GB"/>
        </w:rPr>
        <w:t>School of Medicine -</w:t>
      </w:r>
      <w:r w:rsidRPr="006B11BD">
        <w:rPr>
          <w:rFonts w:asciiTheme="minorHAnsi" w:hAnsiTheme="minorHAnsi"/>
          <w:sz w:val="24"/>
          <w:szCs w:val="24"/>
          <w:lang w:eastAsia="en-GB"/>
        </w:rPr>
        <w:t xml:space="preserve"> Research and Ethical Committee</w:t>
      </w:r>
      <w:r w:rsidR="003B2DC7" w:rsidRPr="006B11BD">
        <w:rPr>
          <w:rFonts w:asciiTheme="minorHAnsi" w:hAnsiTheme="minorHAnsi"/>
          <w:sz w:val="24"/>
          <w:szCs w:val="24"/>
          <w:lang w:eastAsia="en-GB"/>
        </w:rPr>
        <w:t xml:space="preserve"> (SOMREC)</w:t>
      </w:r>
    </w:p>
    <w:p w:rsidR="003B2DC7" w:rsidRPr="006B11BD" w:rsidRDefault="00B87CDA" w:rsidP="003E698B">
      <w:pPr>
        <w:pStyle w:val="ListParagraph"/>
        <w:numPr>
          <w:ilvl w:val="0"/>
          <w:numId w:val="9"/>
        </w:numPr>
        <w:autoSpaceDE w:val="0"/>
        <w:autoSpaceDN w:val="0"/>
        <w:adjustRightInd w:val="0"/>
        <w:spacing w:after="0"/>
        <w:rPr>
          <w:rFonts w:asciiTheme="minorHAnsi" w:hAnsiTheme="minorHAnsi"/>
          <w:sz w:val="24"/>
          <w:szCs w:val="24"/>
          <w:lang w:eastAsia="en-GB"/>
        </w:rPr>
      </w:pPr>
      <w:r w:rsidRPr="006B11BD">
        <w:rPr>
          <w:rFonts w:asciiTheme="minorHAnsi" w:hAnsiTheme="minorHAnsi"/>
          <w:sz w:val="24"/>
          <w:szCs w:val="24"/>
          <w:lang w:eastAsia="en-GB"/>
        </w:rPr>
        <w:t>University of California, San Francisco Committee for Human Research</w:t>
      </w:r>
      <w:r w:rsidR="003B2DC7" w:rsidRPr="006B11BD">
        <w:rPr>
          <w:rFonts w:asciiTheme="minorHAnsi" w:hAnsiTheme="minorHAnsi"/>
          <w:sz w:val="24"/>
          <w:szCs w:val="24"/>
          <w:lang w:eastAsia="en-GB"/>
        </w:rPr>
        <w:t xml:space="preserve"> (UCSF-CHR)</w:t>
      </w:r>
    </w:p>
    <w:p w:rsidR="008E626B" w:rsidRPr="006B11BD" w:rsidRDefault="00692342" w:rsidP="003E698B">
      <w:pPr>
        <w:pStyle w:val="ListParagraph"/>
        <w:numPr>
          <w:ilvl w:val="0"/>
          <w:numId w:val="9"/>
        </w:numPr>
        <w:autoSpaceDE w:val="0"/>
        <w:autoSpaceDN w:val="0"/>
        <w:adjustRightInd w:val="0"/>
        <w:spacing w:after="0"/>
        <w:rPr>
          <w:rFonts w:asciiTheme="minorHAnsi" w:hAnsiTheme="minorHAnsi"/>
          <w:sz w:val="24"/>
          <w:szCs w:val="24"/>
          <w:lang w:eastAsia="en-GB"/>
        </w:rPr>
      </w:pPr>
      <w:r w:rsidRPr="006B11BD">
        <w:rPr>
          <w:rFonts w:asciiTheme="minorHAnsi" w:hAnsiTheme="minorHAnsi"/>
          <w:sz w:val="24"/>
          <w:szCs w:val="24"/>
          <w:lang w:eastAsia="en-GB"/>
        </w:rPr>
        <w:t>London School of Hygiene and Tropical</w:t>
      </w:r>
      <w:r w:rsidR="008F30BC" w:rsidRPr="006B11BD">
        <w:rPr>
          <w:rFonts w:asciiTheme="minorHAnsi" w:hAnsiTheme="minorHAnsi"/>
          <w:sz w:val="24"/>
          <w:szCs w:val="24"/>
          <w:lang w:eastAsia="en-GB"/>
        </w:rPr>
        <w:t xml:space="preserve"> </w:t>
      </w:r>
      <w:r w:rsidRPr="006B11BD">
        <w:rPr>
          <w:rFonts w:asciiTheme="minorHAnsi" w:hAnsiTheme="minorHAnsi"/>
          <w:sz w:val="24"/>
          <w:szCs w:val="24"/>
          <w:lang w:eastAsia="en-GB"/>
        </w:rPr>
        <w:t>Medicine Ethics Committee</w:t>
      </w:r>
    </w:p>
    <w:p w:rsidR="006934BB" w:rsidRPr="006B11BD" w:rsidRDefault="006934BB" w:rsidP="003E698B">
      <w:pPr>
        <w:rPr>
          <w:rFonts w:asciiTheme="minorHAnsi" w:hAnsiTheme="minorHAnsi"/>
          <w:sz w:val="24"/>
          <w:szCs w:val="24"/>
        </w:rPr>
      </w:pPr>
    </w:p>
    <w:p w:rsidR="00702024" w:rsidRPr="006B11BD" w:rsidRDefault="00702024">
      <w:pPr>
        <w:rPr>
          <w:rFonts w:asciiTheme="minorHAnsi" w:hAnsiTheme="minorHAnsi"/>
          <w:b/>
          <w:sz w:val="24"/>
          <w:szCs w:val="24"/>
        </w:rPr>
      </w:pPr>
      <w:r w:rsidRPr="006B11BD">
        <w:rPr>
          <w:rFonts w:asciiTheme="minorHAnsi" w:hAnsiTheme="minorHAnsi"/>
          <w:b/>
          <w:sz w:val="24"/>
          <w:szCs w:val="24"/>
        </w:rPr>
        <w:br w:type="page"/>
      </w:r>
    </w:p>
    <w:p w:rsidR="007E299E" w:rsidRPr="006B11BD" w:rsidRDefault="003E698B" w:rsidP="00F609F6">
      <w:pPr>
        <w:pStyle w:val="Heading1"/>
        <w:rPr>
          <w:rFonts w:asciiTheme="minorHAnsi" w:hAnsiTheme="minorHAnsi"/>
          <w:sz w:val="24"/>
          <w:szCs w:val="24"/>
        </w:rPr>
      </w:pPr>
      <w:bookmarkStart w:id="86" w:name="_Toc284601046"/>
      <w:r w:rsidRPr="006B11BD">
        <w:rPr>
          <w:rFonts w:asciiTheme="minorHAnsi" w:hAnsiTheme="minorHAnsi"/>
          <w:sz w:val="24"/>
          <w:szCs w:val="24"/>
        </w:rPr>
        <w:lastRenderedPageBreak/>
        <w:t>REFERENCES</w:t>
      </w:r>
      <w:bookmarkEnd w:id="86"/>
    </w:p>
    <w:p w:rsidR="000D3301" w:rsidRPr="006B11BD" w:rsidRDefault="000D3301" w:rsidP="003E698B">
      <w:pPr>
        <w:pStyle w:val="Default"/>
        <w:numPr>
          <w:ilvl w:val="0"/>
          <w:numId w:val="8"/>
        </w:numPr>
        <w:spacing w:line="276" w:lineRule="auto"/>
        <w:rPr>
          <w:rFonts w:asciiTheme="minorHAnsi" w:hAnsiTheme="minorHAnsi"/>
        </w:rPr>
      </w:pPr>
      <w:r w:rsidRPr="006B11BD">
        <w:rPr>
          <w:rFonts w:asciiTheme="minorHAnsi" w:hAnsiTheme="minorHAnsi"/>
        </w:rPr>
        <w:t xml:space="preserve">Breman JG, Alilio MS, Mills A. Conquering the intolerable burden of malaria: what’s new, what’s needed: a summary. Am J Trop Med Hyg. 2004; 71(suppl):1-15 </w:t>
      </w:r>
    </w:p>
    <w:p w:rsidR="00F02504" w:rsidRPr="006B11BD" w:rsidRDefault="00F02504" w:rsidP="003E698B">
      <w:pPr>
        <w:pStyle w:val="Default"/>
        <w:numPr>
          <w:ilvl w:val="0"/>
          <w:numId w:val="8"/>
        </w:numPr>
        <w:spacing w:line="276" w:lineRule="auto"/>
        <w:rPr>
          <w:rFonts w:asciiTheme="minorHAnsi" w:hAnsiTheme="minorHAnsi"/>
        </w:rPr>
      </w:pPr>
      <w:r w:rsidRPr="006B11BD">
        <w:rPr>
          <w:rFonts w:asciiTheme="minorHAnsi" w:hAnsiTheme="minorHAnsi"/>
        </w:rPr>
        <w:t>World Health Organisation, World Malaria Report  2008</w:t>
      </w:r>
    </w:p>
    <w:p w:rsidR="00F02504" w:rsidRPr="006B11BD" w:rsidRDefault="00F02504" w:rsidP="003E698B">
      <w:pPr>
        <w:pStyle w:val="DataField11pt-Single"/>
        <w:numPr>
          <w:ilvl w:val="0"/>
          <w:numId w:val="8"/>
        </w:numPr>
        <w:spacing w:line="276" w:lineRule="auto"/>
        <w:rPr>
          <w:rFonts w:asciiTheme="minorHAnsi" w:hAnsiTheme="minorHAnsi"/>
          <w:bCs/>
          <w:sz w:val="24"/>
          <w:szCs w:val="24"/>
        </w:rPr>
      </w:pPr>
      <w:r w:rsidRPr="006B11BD">
        <w:rPr>
          <w:rFonts w:asciiTheme="minorHAnsi" w:hAnsiTheme="minorHAnsi"/>
          <w:bCs/>
          <w:sz w:val="24"/>
          <w:szCs w:val="24"/>
        </w:rPr>
        <w:t>Lynch KI, Beach R, Asamoa K, Adeya G, Nambooze J and Janowsky E. President's Malaria Initiative, Rapid Assessment Report - Uganda, 2005</w:t>
      </w:r>
    </w:p>
    <w:p w:rsidR="00F02504" w:rsidRPr="006B11BD" w:rsidRDefault="00F02504" w:rsidP="003E698B">
      <w:pPr>
        <w:pStyle w:val="DataField11pt-Single"/>
        <w:numPr>
          <w:ilvl w:val="0"/>
          <w:numId w:val="8"/>
        </w:numPr>
        <w:spacing w:line="276" w:lineRule="auto"/>
        <w:rPr>
          <w:rFonts w:asciiTheme="minorHAnsi" w:hAnsiTheme="minorHAnsi"/>
          <w:bCs/>
          <w:sz w:val="24"/>
          <w:szCs w:val="24"/>
        </w:rPr>
      </w:pPr>
      <w:r w:rsidRPr="006B11BD">
        <w:rPr>
          <w:rFonts w:asciiTheme="minorHAnsi" w:hAnsiTheme="minorHAnsi"/>
          <w:bCs/>
          <w:sz w:val="24"/>
          <w:szCs w:val="24"/>
        </w:rPr>
        <w:t>Okello PE, Van Bortel W, Byaruhanga AM, et al. Variation in malaria transmission intensity in seven sites throughout Uganda. Am J Trop Med Hyg 2006;75:219-25</w:t>
      </w:r>
    </w:p>
    <w:p w:rsidR="00F02504" w:rsidRPr="006B11BD" w:rsidRDefault="00F02504" w:rsidP="003E698B">
      <w:pPr>
        <w:pStyle w:val="Default"/>
        <w:numPr>
          <w:ilvl w:val="0"/>
          <w:numId w:val="8"/>
        </w:numPr>
        <w:spacing w:line="276" w:lineRule="auto"/>
        <w:rPr>
          <w:rFonts w:asciiTheme="minorHAnsi" w:hAnsiTheme="minorHAnsi"/>
        </w:rPr>
      </w:pPr>
      <w:r w:rsidRPr="006B11BD">
        <w:rPr>
          <w:rFonts w:asciiTheme="minorHAnsi" w:hAnsiTheme="minorHAnsi"/>
        </w:rPr>
        <w:t>Uganda Malaria Indicator Survey report, 2009</w:t>
      </w:r>
    </w:p>
    <w:p w:rsidR="000D3301" w:rsidRPr="006B11BD" w:rsidRDefault="00D9751E" w:rsidP="003E698B">
      <w:pPr>
        <w:pStyle w:val="Default"/>
        <w:numPr>
          <w:ilvl w:val="0"/>
          <w:numId w:val="8"/>
        </w:numPr>
        <w:spacing w:line="276" w:lineRule="auto"/>
        <w:rPr>
          <w:rFonts w:asciiTheme="minorHAnsi" w:hAnsiTheme="minorHAnsi"/>
        </w:rPr>
      </w:pPr>
      <w:r w:rsidRPr="006B11BD">
        <w:rPr>
          <w:rFonts w:asciiTheme="minorHAnsi" w:hAnsiTheme="minorHAnsi" w:cs="GaramondThree-BoldSC"/>
        </w:rPr>
        <w:t>The Abuja Declaration and the Plan of Action, Abuja, 25</w:t>
      </w:r>
      <w:r w:rsidRPr="006B11BD">
        <w:rPr>
          <w:rFonts w:asciiTheme="minorHAnsi" w:hAnsiTheme="minorHAnsi" w:cs="GaramondThree-BoldSC"/>
          <w:vertAlign w:val="superscript"/>
        </w:rPr>
        <w:t>th</w:t>
      </w:r>
      <w:r w:rsidRPr="006B11BD">
        <w:rPr>
          <w:rFonts w:asciiTheme="minorHAnsi" w:hAnsiTheme="minorHAnsi" w:cs="GaramondThree-BoldSC"/>
        </w:rPr>
        <w:t xml:space="preserve"> April 2000</w:t>
      </w:r>
    </w:p>
    <w:p w:rsidR="0078148E" w:rsidRPr="006B11BD" w:rsidRDefault="00E97CC4" w:rsidP="003E698B">
      <w:pPr>
        <w:pStyle w:val="Default"/>
        <w:numPr>
          <w:ilvl w:val="0"/>
          <w:numId w:val="8"/>
        </w:numPr>
        <w:spacing w:line="276" w:lineRule="auto"/>
        <w:rPr>
          <w:rFonts w:asciiTheme="minorHAnsi" w:hAnsiTheme="minorHAnsi"/>
        </w:rPr>
      </w:pPr>
      <w:hyperlink r:id="rId19" w:history="1">
        <w:r w:rsidR="0078148E" w:rsidRPr="006B11BD">
          <w:rPr>
            <w:rStyle w:val="Hyperlink"/>
            <w:rFonts w:asciiTheme="minorHAnsi" w:hAnsiTheme="minorHAnsi"/>
            <w:color w:val="auto"/>
            <w:u w:val="none"/>
          </w:rPr>
          <w:t>O'Meara WP</w:t>
        </w:r>
      </w:hyperlink>
      <w:r w:rsidR="0078148E" w:rsidRPr="006B11BD">
        <w:rPr>
          <w:rFonts w:asciiTheme="minorHAnsi" w:hAnsiTheme="minorHAnsi"/>
        </w:rPr>
        <w:t xml:space="preserve">, </w:t>
      </w:r>
      <w:hyperlink r:id="rId20" w:history="1">
        <w:r w:rsidR="0078148E" w:rsidRPr="006B11BD">
          <w:rPr>
            <w:rStyle w:val="Hyperlink"/>
            <w:rFonts w:asciiTheme="minorHAnsi" w:hAnsiTheme="minorHAnsi"/>
            <w:color w:val="auto"/>
            <w:u w:val="none"/>
          </w:rPr>
          <w:t>Mangeni JN</w:t>
        </w:r>
      </w:hyperlink>
      <w:r w:rsidR="0078148E" w:rsidRPr="006B11BD">
        <w:rPr>
          <w:rFonts w:asciiTheme="minorHAnsi" w:hAnsiTheme="minorHAnsi"/>
        </w:rPr>
        <w:t xml:space="preserve">, </w:t>
      </w:r>
      <w:hyperlink r:id="rId21" w:history="1">
        <w:r w:rsidR="0078148E" w:rsidRPr="006B11BD">
          <w:rPr>
            <w:rStyle w:val="Hyperlink"/>
            <w:rFonts w:asciiTheme="minorHAnsi" w:hAnsiTheme="minorHAnsi"/>
            <w:color w:val="auto"/>
            <w:u w:val="none"/>
          </w:rPr>
          <w:t>Steketee R</w:t>
        </w:r>
      </w:hyperlink>
      <w:r w:rsidR="0078148E" w:rsidRPr="006B11BD">
        <w:rPr>
          <w:rFonts w:asciiTheme="minorHAnsi" w:hAnsiTheme="minorHAnsi"/>
        </w:rPr>
        <w:t xml:space="preserve">, </w:t>
      </w:r>
      <w:hyperlink r:id="rId22" w:history="1">
        <w:r w:rsidR="0078148E" w:rsidRPr="006B11BD">
          <w:rPr>
            <w:rStyle w:val="Hyperlink"/>
            <w:rFonts w:asciiTheme="minorHAnsi" w:hAnsiTheme="minorHAnsi"/>
            <w:color w:val="auto"/>
            <w:u w:val="none"/>
          </w:rPr>
          <w:t>Greenwood B</w:t>
        </w:r>
      </w:hyperlink>
      <w:r w:rsidR="0078148E" w:rsidRPr="006B11BD">
        <w:rPr>
          <w:rFonts w:asciiTheme="minorHAnsi" w:hAnsiTheme="minorHAnsi"/>
        </w:rPr>
        <w:t xml:space="preserve">. Changes in the burden of malaria in sub-Saharan Africa. </w:t>
      </w:r>
      <w:hyperlink r:id="rId23" w:tooltip="The Lancet infectious diseases." w:history="1">
        <w:r w:rsidR="0078148E" w:rsidRPr="006B11BD">
          <w:rPr>
            <w:rStyle w:val="Hyperlink"/>
            <w:rFonts w:asciiTheme="minorHAnsi" w:hAnsiTheme="minorHAnsi"/>
            <w:color w:val="auto"/>
            <w:u w:val="none"/>
          </w:rPr>
          <w:t>Lancet Infect Dis.</w:t>
        </w:r>
      </w:hyperlink>
      <w:r w:rsidR="0078148E" w:rsidRPr="006B11BD">
        <w:rPr>
          <w:rFonts w:asciiTheme="minorHAnsi" w:hAnsiTheme="minorHAnsi"/>
        </w:rPr>
        <w:t xml:space="preserve"> 2010 Aug;10(8):545-55. </w:t>
      </w:r>
    </w:p>
    <w:p w:rsidR="0078148E" w:rsidRPr="006B11BD" w:rsidRDefault="0078148E" w:rsidP="003E698B">
      <w:pPr>
        <w:pStyle w:val="DataField11pt-Single"/>
        <w:numPr>
          <w:ilvl w:val="0"/>
          <w:numId w:val="8"/>
        </w:numPr>
        <w:spacing w:line="276" w:lineRule="auto"/>
        <w:rPr>
          <w:rFonts w:asciiTheme="minorHAnsi" w:hAnsiTheme="minorHAnsi"/>
          <w:bCs/>
          <w:sz w:val="24"/>
          <w:szCs w:val="24"/>
        </w:rPr>
      </w:pPr>
      <w:r w:rsidRPr="006B11BD">
        <w:rPr>
          <w:rFonts w:asciiTheme="minorHAnsi" w:hAnsiTheme="minorHAnsi"/>
          <w:bCs/>
          <w:sz w:val="24"/>
          <w:szCs w:val="24"/>
        </w:rPr>
        <w:t>W</w:t>
      </w:r>
      <w:r w:rsidR="00F02504" w:rsidRPr="006B11BD">
        <w:rPr>
          <w:rFonts w:asciiTheme="minorHAnsi" w:hAnsiTheme="minorHAnsi"/>
          <w:bCs/>
          <w:sz w:val="24"/>
          <w:szCs w:val="24"/>
        </w:rPr>
        <w:t xml:space="preserve">orld </w:t>
      </w:r>
      <w:r w:rsidRPr="006B11BD">
        <w:rPr>
          <w:rFonts w:asciiTheme="minorHAnsi" w:hAnsiTheme="minorHAnsi"/>
          <w:bCs/>
          <w:sz w:val="24"/>
          <w:szCs w:val="24"/>
        </w:rPr>
        <w:t>H</w:t>
      </w:r>
      <w:r w:rsidR="00F02504" w:rsidRPr="006B11BD">
        <w:rPr>
          <w:rFonts w:asciiTheme="minorHAnsi" w:hAnsiTheme="minorHAnsi"/>
          <w:bCs/>
          <w:sz w:val="24"/>
          <w:szCs w:val="24"/>
        </w:rPr>
        <w:t>ealth Organisation</w:t>
      </w:r>
      <w:r w:rsidRPr="006B11BD">
        <w:rPr>
          <w:rFonts w:asciiTheme="minorHAnsi" w:hAnsiTheme="minorHAnsi"/>
          <w:bCs/>
          <w:sz w:val="24"/>
          <w:szCs w:val="24"/>
        </w:rPr>
        <w:t>.</w:t>
      </w:r>
      <w:r w:rsidR="00F02504" w:rsidRPr="006B11BD">
        <w:rPr>
          <w:rFonts w:asciiTheme="minorHAnsi" w:hAnsiTheme="minorHAnsi"/>
          <w:bCs/>
          <w:sz w:val="24"/>
          <w:szCs w:val="24"/>
        </w:rPr>
        <w:t xml:space="preserve"> World malaria report 2009</w:t>
      </w:r>
    </w:p>
    <w:p w:rsidR="00F02504" w:rsidRPr="006B11BD" w:rsidRDefault="00F02504" w:rsidP="003E698B">
      <w:pPr>
        <w:pStyle w:val="DataField11pt-Single"/>
        <w:numPr>
          <w:ilvl w:val="0"/>
          <w:numId w:val="8"/>
        </w:numPr>
        <w:spacing w:line="276" w:lineRule="auto"/>
        <w:rPr>
          <w:rFonts w:asciiTheme="minorHAnsi" w:hAnsiTheme="minorHAnsi"/>
          <w:bCs/>
          <w:sz w:val="24"/>
          <w:szCs w:val="24"/>
        </w:rPr>
      </w:pPr>
      <w:r w:rsidRPr="006B11BD">
        <w:rPr>
          <w:rFonts w:asciiTheme="minorHAnsi" w:hAnsiTheme="minorHAnsi"/>
          <w:bCs/>
          <w:sz w:val="24"/>
          <w:szCs w:val="24"/>
        </w:rPr>
        <w:t>Breman JG, Holloway CN. Malaria surveillance counts. Am J Trop Med Hyg 2007;77:36-47</w:t>
      </w:r>
    </w:p>
    <w:p w:rsidR="00F02504" w:rsidRPr="006B11BD" w:rsidRDefault="00F02504" w:rsidP="003E698B">
      <w:pPr>
        <w:pStyle w:val="DataField11pt-Single"/>
        <w:numPr>
          <w:ilvl w:val="0"/>
          <w:numId w:val="8"/>
        </w:numPr>
        <w:spacing w:line="276" w:lineRule="auto"/>
        <w:rPr>
          <w:rFonts w:asciiTheme="minorHAnsi" w:hAnsiTheme="minorHAnsi"/>
          <w:bCs/>
          <w:sz w:val="24"/>
          <w:szCs w:val="24"/>
        </w:rPr>
      </w:pPr>
      <w:r w:rsidRPr="006B11BD">
        <w:rPr>
          <w:rFonts w:asciiTheme="minorHAnsi" w:hAnsiTheme="minorHAnsi"/>
          <w:bCs/>
          <w:sz w:val="24"/>
          <w:szCs w:val="24"/>
        </w:rPr>
        <w:t>Cibulskis RE, Bell D, Christophel EM, et al. Estimating trends in the burden of malaria at country level. Am J Trop Med Hyg 2007;77:133-7</w:t>
      </w:r>
    </w:p>
    <w:p w:rsidR="00F02504" w:rsidRPr="006B11BD" w:rsidRDefault="00F02504" w:rsidP="003E698B">
      <w:pPr>
        <w:pStyle w:val="Default"/>
        <w:numPr>
          <w:ilvl w:val="0"/>
          <w:numId w:val="8"/>
        </w:numPr>
        <w:spacing w:line="276" w:lineRule="auto"/>
        <w:rPr>
          <w:rFonts w:asciiTheme="minorHAnsi" w:hAnsiTheme="minorHAnsi"/>
        </w:rPr>
      </w:pPr>
      <w:r w:rsidRPr="006B11BD">
        <w:rPr>
          <w:rFonts w:asciiTheme="minorHAnsi" w:hAnsiTheme="minorHAnsi"/>
          <w:bCs/>
        </w:rPr>
        <w:t>Chilundo B, Sundby J and Aanestad M. Analysing the quality of routine malaria data in Mozambique. Malar J 2004;3:3</w:t>
      </w:r>
    </w:p>
    <w:p w:rsidR="00F02504" w:rsidRPr="006B11BD" w:rsidRDefault="00F02504" w:rsidP="003E698B">
      <w:pPr>
        <w:pStyle w:val="Default"/>
        <w:numPr>
          <w:ilvl w:val="0"/>
          <w:numId w:val="8"/>
        </w:numPr>
        <w:spacing w:line="276" w:lineRule="auto"/>
        <w:rPr>
          <w:rFonts w:asciiTheme="minorHAnsi" w:hAnsiTheme="minorHAnsi"/>
        </w:rPr>
      </w:pPr>
      <w:r w:rsidRPr="006B11BD">
        <w:rPr>
          <w:rFonts w:asciiTheme="minorHAnsi" w:hAnsiTheme="minorHAnsi"/>
          <w:bCs/>
        </w:rPr>
        <w:t>Uganda National guidelines for research involving humans as research participants, March 2007</w:t>
      </w:r>
    </w:p>
    <w:p w:rsidR="00F02504" w:rsidRPr="006B11BD" w:rsidRDefault="00F02504" w:rsidP="003E698B">
      <w:pPr>
        <w:pStyle w:val="Default"/>
        <w:numPr>
          <w:ilvl w:val="0"/>
          <w:numId w:val="8"/>
        </w:numPr>
        <w:spacing w:line="276" w:lineRule="auto"/>
        <w:rPr>
          <w:rFonts w:asciiTheme="minorHAnsi" w:hAnsiTheme="minorHAnsi"/>
        </w:rPr>
      </w:pPr>
      <w:r w:rsidRPr="006B11BD">
        <w:rPr>
          <w:rFonts w:asciiTheme="minorHAnsi" w:hAnsiTheme="minorHAnsi"/>
        </w:rPr>
        <w:t xml:space="preserve">WHO. Guidelines for the treatment of malaria, 2nd edition. 2010. </w:t>
      </w:r>
    </w:p>
    <w:p w:rsidR="00692342" w:rsidRPr="006B11BD" w:rsidRDefault="00692342" w:rsidP="003E698B">
      <w:pPr>
        <w:pStyle w:val="ListParagraph"/>
        <w:ind w:left="0"/>
        <w:rPr>
          <w:rFonts w:asciiTheme="minorHAnsi" w:hAnsiTheme="minorHAnsi"/>
          <w:b/>
          <w:iCs/>
          <w:sz w:val="24"/>
          <w:szCs w:val="24"/>
        </w:rPr>
      </w:pPr>
    </w:p>
    <w:p w:rsidR="00B10C21" w:rsidRPr="006B11BD" w:rsidRDefault="00B10C21" w:rsidP="003E698B">
      <w:pPr>
        <w:pStyle w:val="ListParagraph"/>
        <w:ind w:left="0"/>
        <w:rPr>
          <w:rFonts w:asciiTheme="minorHAnsi" w:hAnsiTheme="minorHAnsi"/>
          <w:b/>
          <w:iCs/>
          <w:sz w:val="24"/>
          <w:szCs w:val="24"/>
        </w:rPr>
      </w:pPr>
    </w:p>
    <w:p w:rsidR="00B10C21" w:rsidRPr="006B11BD" w:rsidRDefault="00B10C21" w:rsidP="003E698B">
      <w:pPr>
        <w:pStyle w:val="ListParagraph"/>
        <w:ind w:left="0"/>
        <w:rPr>
          <w:rFonts w:asciiTheme="minorHAnsi" w:hAnsiTheme="minorHAnsi"/>
          <w:b/>
          <w:iCs/>
          <w:sz w:val="24"/>
          <w:szCs w:val="24"/>
        </w:rPr>
      </w:pPr>
    </w:p>
    <w:p w:rsidR="00B10C21" w:rsidRPr="006B11BD" w:rsidRDefault="00B10C21" w:rsidP="003E698B">
      <w:pPr>
        <w:pStyle w:val="ListParagraph"/>
        <w:ind w:left="0"/>
        <w:rPr>
          <w:rFonts w:asciiTheme="minorHAnsi" w:hAnsiTheme="minorHAnsi"/>
          <w:b/>
          <w:iCs/>
          <w:sz w:val="24"/>
          <w:szCs w:val="24"/>
        </w:rPr>
      </w:pPr>
    </w:p>
    <w:p w:rsidR="00B10C21" w:rsidRPr="006B11BD" w:rsidRDefault="00B10C21" w:rsidP="00055972">
      <w:pPr>
        <w:pStyle w:val="ListParagraph"/>
        <w:spacing w:line="360" w:lineRule="auto"/>
        <w:ind w:left="0"/>
        <w:rPr>
          <w:rFonts w:asciiTheme="minorHAnsi" w:hAnsiTheme="minorHAnsi"/>
          <w:b/>
          <w:iCs/>
          <w:sz w:val="24"/>
          <w:szCs w:val="24"/>
        </w:rPr>
      </w:pPr>
    </w:p>
    <w:p w:rsidR="00B10C21" w:rsidRPr="006B11BD" w:rsidRDefault="00B10C21" w:rsidP="00055972">
      <w:pPr>
        <w:pStyle w:val="ListParagraph"/>
        <w:spacing w:line="360" w:lineRule="auto"/>
        <w:ind w:left="0"/>
        <w:rPr>
          <w:rFonts w:asciiTheme="minorHAnsi" w:hAnsiTheme="minorHAnsi"/>
          <w:b/>
          <w:iCs/>
          <w:sz w:val="24"/>
          <w:szCs w:val="24"/>
        </w:rPr>
      </w:pPr>
    </w:p>
    <w:p w:rsidR="00B10C21" w:rsidRPr="006B11BD" w:rsidRDefault="00B10C21" w:rsidP="00055972">
      <w:pPr>
        <w:pStyle w:val="ListParagraph"/>
        <w:spacing w:line="360" w:lineRule="auto"/>
        <w:ind w:left="0"/>
        <w:rPr>
          <w:rFonts w:asciiTheme="minorHAnsi" w:hAnsiTheme="minorHAnsi"/>
          <w:b/>
          <w:iCs/>
          <w:sz w:val="24"/>
          <w:szCs w:val="24"/>
        </w:rPr>
      </w:pPr>
    </w:p>
    <w:p w:rsidR="00B10C21" w:rsidRPr="006B11BD" w:rsidRDefault="00B10C21" w:rsidP="00055972">
      <w:pPr>
        <w:pStyle w:val="ListParagraph"/>
        <w:spacing w:line="360" w:lineRule="auto"/>
        <w:ind w:left="0"/>
        <w:rPr>
          <w:rFonts w:asciiTheme="minorHAnsi" w:hAnsiTheme="minorHAnsi"/>
          <w:b/>
          <w:iCs/>
          <w:sz w:val="24"/>
          <w:szCs w:val="24"/>
        </w:rPr>
      </w:pPr>
    </w:p>
    <w:p w:rsidR="00B10C21" w:rsidRPr="006B11BD" w:rsidRDefault="00B10C21" w:rsidP="00055972">
      <w:pPr>
        <w:pStyle w:val="ListParagraph"/>
        <w:spacing w:line="360" w:lineRule="auto"/>
        <w:ind w:left="0"/>
        <w:rPr>
          <w:rFonts w:asciiTheme="minorHAnsi" w:hAnsiTheme="minorHAnsi"/>
          <w:b/>
          <w:iCs/>
          <w:sz w:val="24"/>
          <w:szCs w:val="24"/>
        </w:rPr>
      </w:pPr>
    </w:p>
    <w:p w:rsidR="00F73966" w:rsidRPr="006B11BD" w:rsidRDefault="00F73966">
      <w:pPr>
        <w:rPr>
          <w:rFonts w:asciiTheme="minorHAnsi" w:eastAsia="Times New Roman" w:hAnsiTheme="minorHAnsi" w:cstheme="minorHAnsi"/>
          <w:b/>
          <w:bCs/>
          <w:kern w:val="32"/>
          <w:sz w:val="28"/>
          <w:szCs w:val="28"/>
          <w:u w:val="single"/>
        </w:rPr>
      </w:pPr>
      <w:bookmarkStart w:id="87" w:name="_Toc145686287"/>
      <w:bookmarkStart w:id="88" w:name="_Toc145687383"/>
      <w:bookmarkStart w:id="89" w:name="_Toc145687538"/>
      <w:bookmarkStart w:id="90" w:name="_Toc145687780"/>
      <w:bookmarkStart w:id="91" w:name="_Toc145687995"/>
      <w:bookmarkStart w:id="92" w:name="_Toc145689621"/>
      <w:bookmarkStart w:id="93" w:name="_Toc145689727"/>
      <w:bookmarkStart w:id="94" w:name="_Toc145689899"/>
      <w:bookmarkStart w:id="95" w:name="_Toc145727578"/>
      <w:bookmarkStart w:id="96" w:name="_Toc145728799"/>
      <w:bookmarkStart w:id="97" w:name="_Toc145729138"/>
      <w:bookmarkStart w:id="98" w:name="_Toc145903253"/>
      <w:bookmarkStart w:id="99" w:name="_Toc146007393"/>
      <w:bookmarkStart w:id="100" w:name="_Toc146007781"/>
      <w:bookmarkStart w:id="101" w:name="_Toc152001965"/>
      <w:bookmarkStart w:id="102" w:name="_Toc152398910"/>
      <w:bookmarkStart w:id="103" w:name="_Toc196704496"/>
      <w:bookmarkStart w:id="104" w:name="_Toc223769895"/>
      <w:bookmarkStart w:id="105" w:name="_Toc240101195"/>
      <w:bookmarkStart w:id="106" w:name="_Toc240102089"/>
      <w:bookmarkStart w:id="107" w:name="_Toc145683462"/>
      <w:bookmarkStart w:id="108" w:name="_Toc145686283"/>
      <w:bookmarkStart w:id="109" w:name="_Toc145687379"/>
      <w:bookmarkStart w:id="110" w:name="_Toc145687535"/>
      <w:bookmarkStart w:id="111" w:name="_Toc145687776"/>
      <w:bookmarkStart w:id="112" w:name="_Toc145687991"/>
      <w:bookmarkStart w:id="113" w:name="_Toc145689619"/>
      <w:bookmarkStart w:id="114" w:name="_Toc145689725"/>
      <w:bookmarkStart w:id="115" w:name="_Toc145689895"/>
      <w:bookmarkStart w:id="116" w:name="_Toc145727574"/>
      <w:bookmarkStart w:id="117" w:name="_Toc145728795"/>
      <w:bookmarkStart w:id="118" w:name="_Toc145729134"/>
      <w:bookmarkStart w:id="119" w:name="_Toc145903249"/>
      <w:bookmarkStart w:id="120" w:name="_Toc146007389"/>
      <w:bookmarkStart w:id="121" w:name="_Toc146007777"/>
      <w:bookmarkStart w:id="122" w:name="_Toc152001960"/>
      <w:bookmarkStart w:id="123" w:name="_Toc152398905"/>
      <w:bookmarkStart w:id="124" w:name="_Toc223769891"/>
      <w:bookmarkStart w:id="125" w:name="_Toc240101191"/>
      <w:bookmarkStart w:id="126" w:name="_Toc240102083"/>
      <w:r w:rsidRPr="006B11BD">
        <w:rPr>
          <w:rFonts w:asciiTheme="minorHAnsi" w:hAnsiTheme="minorHAnsi" w:cstheme="minorHAnsi"/>
          <w:sz w:val="28"/>
          <w:szCs w:val="28"/>
          <w:u w:val="single"/>
        </w:rPr>
        <w:br w:type="page"/>
      </w:r>
    </w:p>
    <w:p w:rsidR="002F44D7" w:rsidRPr="006B11BD" w:rsidRDefault="002F44D7" w:rsidP="002F44D7">
      <w:pPr>
        <w:pStyle w:val="Heading1"/>
        <w:rPr>
          <w:rFonts w:asciiTheme="minorHAnsi" w:hAnsiTheme="minorHAnsi" w:cstheme="minorHAnsi"/>
          <w:sz w:val="24"/>
          <w:szCs w:val="24"/>
          <w:u w:val="single"/>
        </w:rPr>
      </w:pPr>
      <w:bookmarkStart w:id="127" w:name="_Toc284601047"/>
      <w:r w:rsidRPr="006B11BD">
        <w:rPr>
          <w:rFonts w:asciiTheme="minorHAnsi" w:hAnsiTheme="minorHAnsi" w:cstheme="minorHAnsi"/>
          <w:sz w:val="24"/>
          <w:szCs w:val="24"/>
          <w:u w:val="single"/>
        </w:rPr>
        <w:lastRenderedPageBreak/>
        <w:t xml:space="preserve">Appendix </w:t>
      </w:r>
      <w:r w:rsidR="00846029" w:rsidRPr="006B11BD">
        <w:rPr>
          <w:rFonts w:asciiTheme="minorHAnsi" w:hAnsiTheme="minorHAnsi" w:cstheme="minorHAnsi"/>
          <w:sz w:val="24"/>
          <w:szCs w:val="24"/>
          <w:u w:val="single"/>
        </w:rPr>
        <w:t>A</w:t>
      </w:r>
      <w:r w:rsidR="00F52E51" w:rsidRPr="006B11BD">
        <w:rPr>
          <w:rFonts w:asciiTheme="minorHAnsi" w:hAnsiTheme="minorHAnsi" w:cstheme="minorHAnsi"/>
          <w:sz w:val="24"/>
          <w:szCs w:val="24"/>
          <w:u w:val="single"/>
        </w:rPr>
        <w:t xml:space="preserve">. HOUSEHOLD </w:t>
      </w:r>
      <w:bookmarkEnd w:id="127"/>
      <w:r w:rsidR="006F06E6" w:rsidRPr="006B11BD">
        <w:rPr>
          <w:rFonts w:asciiTheme="minorHAnsi" w:hAnsiTheme="minorHAnsi" w:cstheme="minorHAnsi"/>
          <w:sz w:val="24"/>
          <w:szCs w:val="24"/>
          <w:u w:val="single"/>
        </w:rPr>
        <w:t>SURVEY</w:t>
      </w:r>
    </w:p>
    <w:p w:rsidR="00846029" w:rsidRPr="006B11BD" w:rsidRDefault="00AA68D5" w:rsidP="00846029">
      <w:pPr>
        <w:rPr>
          <w:rFonts w:asciiTheme="minorHAnsi" w:hAnsiTheme="minorHAnsi" w:cstheme="minorHAnsi"/>
          <w:sz w:val="24"/>
          <w:szCs w:val="24"/>
        </w:rPr>
      </w:pPr>
      <w:r w:rsidRPr="006B11BD">
        <w:rPr>
          <w:rFonts w:asciiTheme="minorHAnsi" w:hAnsiTheme="minorHAnsi" w:cstheme="minorHAnsi"/>
          <w:sz w:val="24"/>
          <w:szCs w:val="24"/>
        </w:rPr>
        <w:t xml:space="preserve">The household </w:t>
      </w:r>
      <w:r w:rsidR="009F5791" w:rsidRPr="006B11BD">
        <w:rPr>
          <w:rFonts w:asciiTheme="minorHAnsi" w:hAnsiTheme="minorHAnsi" w:cstheme="minorHAnsi"/>
          <w:sz w:val="24"/>
          <w:szCs w:val="24"/>
        </w:rPr>
        <w:t>survey</w:t>
      </w:r>
      <w:r w:rsidRPr="006B11BD">
        <w:rPr>
          <w:rFonts w:asciiTheme="minorHAnsi" w:hAnsiTheme="minorHAnsi" w:cstheme="minorHAnsi"/>
          <w:sz w:val="24"/>
          <w:szCs w:val="24"/>
        </w:rPr>
        <w:t xml:space="preserve"> will be administered through a completely paperless QDS software system. However the data dictionary of the questionnaire which provides information on the questions being asked and coding system used is attached. </w:t>
      </w:r>
    </w:p>
    <w:p w:rsidR="002F44D7" w:rsidRPr="006B11BD" w:rsidRDefault="002F44D7" w:rsidP="00F609F6">
      <w:pPr>
        <w:rPr>
          <w:rFonts w:asciiTheme="minorHAnsi" w:hAnsiTheme="minorHAnsi" w:cstheme="minorHAnsi"/>
          <w:sz w:val="28"/>
          <w:szCs w:val="28"/>
          <w:u w:val="single"/>
        </w:rPr>
      </w:pPr>
    </w:p>
    <w:p w:rsidR="00846029" w:rsidRPr="006B11BD" w:rsidRDefault="00846029">
      <w:pPr>
        <w:rPr>
          <w:rFonts w:asciiTheme="minorHAnsi" w:eastAsia="Times New Roman" w:hAnsiTheme="minorHAnsi" w:cstheme="minorHAnsi"/>
          <w:b/>
          <w:bCs/>
          <w:kern w:val="32"/>
          <w:sz w:val="28"/>
          <w:szCs w:val="28"/>
          <w:u w:val="single"/>
        </w:rPr>
      </w:pPr>
      <w:r w:rsidRPr="006B11BD">
        <w:rPr>
          <w:rFonts w:asciiTheme="minorHAnsi" w:hAnsiTheme="minorHAnsi" w:cstheme="minorHAnsi"/>
          <w:sz w:val="28"/>
          <w:szCs w:val="28"/>
          <w:u w:val="single"/>
        </w:rPr>
        <w:br w:type="page"/>
      </w:r>
    </w:p>
    <w:p w:rsidR="00B10C21" w:rsidRPr="006B11BD" w:rsidRDefault="002F44D7" w:rsidP="00B10C21">
      <w:pPr>
        <w:pStyle w:val="Heading1"/>
        <w:rPr>
          <w:rFonts w:asciiTheme="minorHAnsi" w:hAnsiTheme="minorHAnsi" w:cstheme="minorHAnsi"/>
          <w:sz w:val="24"/>
          <w:szCs w:val="24"/>
          <w:u w:val="single"/>
        </w:rPr>
      </w:pPr>
      <w:bookmarkStart w:id="128" w:name="_Toc284601048"/>
      <w:r w:rsidRPr="006B11BD">
        <w:rPr>
          <w:rFonts w:asciiTheme="minorHAnsi" w:hAnsiTheme="minorHAnsi" w:cstheme="minorHAnsi"/>
          <w:sz w:val="24"/>
          <w:szCs w:val="24"/>
          <w:u w:val="single"/>
        </w:rPr>
        <w:lastRenderedPageBreak/>
        <w:t>Appendix B</w:t>
      </w:r>
      <w:r w:rsidR="00F52E51" w:rsidRPr="006B11BD">
        <w:rPr>
          <w:rFonts w:asciiTheme="minorHAnsi" w:hAnsiTheme="minorHAnsi" w:cstheme="minorHAnsi"/>
          <w:sz w:val="24"/>
          <w:szCs w:val="24"/>
          <w:u w:val="single"/>
        </w:rPr>
        <w:t>. WHO CRITERIA FOR SEVERE MALARIA/DANGER SIGNS</w:t>
      </w:r>
      <w:bookmarkEnd w:id="128"/>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F52E51" w:rsidRPr="006B11BD" w:rsidRDefault="00F52E51" w:rsidP="00B10C21">
      <w:pPr>
        <w:rPr>
          <w:rFonts w:asciiTheme="minorHAnsi" w:hAnsiTheme="minorHAnsi" w:cstheme="minorHAnsi"/>
          <w:sz w:val="24"/>
          <w:szCs w:val="24"/>
        </w:rPr>
      </w:pPr>
    </w:p>
    <w:p w:rsidR="00B10C21" w:rsidRPr="006B11BD" w:rsidRDefault="00B10C21" w:rsidP="00B10C21">
      <w:pPr>
        <w:rPr>
          <w:rFonts w:asciiTheme="minorHAnsi" w:hAnsiTheme="minorHAnsi" w:cstheme="minorHAnsi"/>
          <w:sz w:val="24"/>
          <w:szCs w:val="24"/>
          <w:u w:val="single"/>
        </w:rPr>
      </w:pPr>
      <w:r w:rsidRPr="006B11BD">
        <w:rPr>
          <w:rFonts w:asciiTheme="minorHAnsi" w:hAnsiTheme="minorHAnsi" w:cstheme="minorHAnsi"/>
          <w:sz w:val="24"/>
          <w:szCs w:val="24"/>
          <w:u w:val="single"/>
        </w:rPr>
        <w:t>Criteria for severe malaria</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Cerebral malaria - defined as unarousable coma not attributable to any other cause in a patient with falciparum malaria</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Generalized convulsions (</w:t>
      </w:r>
      <w:r w:rsidRPr="006B11BD">
        <w:rPr>
          <w:rFonts w:asciiTheme="minorHAnsi" w:hAnsiTheme="minorHAnsi" w:cstheme="minorHAnsi"/>
          <w:sz w:val="24"/>
          <w:szCs w:val="24"/>
          <w:u w:val="single"/>
        </w:rPr>
        <w:t>&gt;</w:t>
      </w:r>
      <w:r w:rsidRPr="006B11BD">
        <w:rPr>
          <w:rFonts w:asciiTheme="minorHAnsi" w:hAnsiTheme="minorHAnsi" w:cstheme="minorHAnsi"/>
          <w:sz w:val="24"/>
          <w:szCs w:val="24"/>
        </w:rPr>
        <w:t xml:space="preserve"> 3 convulsions over 24 hours period)</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Severe normocytic anemia (Hb &lt; 5 gm/dL)</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Hypoglycemia</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Metabolic acidosis with respiratory distress</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Fluid and electrolyte disturbances</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Acute renal failure</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Acute pulmonary edema and adult respiratory distress syndrome (ARDS)</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Circulatory collapse, shock, septicemia ("algid malaria")</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Abnormal bleeding</w:t>
      </w:r>
    </w:p>
    <w:p w:rsidR="00B10C21" w:rsidRPr="006B11BD" w:rsidRDefault="00B10C21" w:rsidP="006B1544">
      <w:pPr>
        <w:numPr>
          <w:ilvl w:val="0"/>
          <w:numId w:val="13"/>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Jaundice</w:t>
      </w:r>
    </w:p>
    <w:p w:rsidR="00B10C21" w:rsidRPr="006B11BD" w:rsidRDefault="00B10C21" w:rsidP="00B10C21">
      <w:pPr>
        <w:rPr>
          <w:rFonts w:asciiTheme="minorHAnsi" w:hAnsiTheme="minorHAnsi" w:cstheme="minorHAnsi"/>
          <w:sz w:val="24"/>
          <w:szCs w:val="24"/>
        </w:rPr>
      </w:pPr>
    </w:p>
    <w:p w:rsidR="00B10C21" w:rsidRPr="006B11BD" w:rsidRDefault="00B10C21" w:rsidP="00B10C21">
      <w:pPr>
        <w:rPr>
          <w:rFonts w:asciiTheme="minorHAnsi" w:hAnsiTheme="minorHAnsi" w:cstheme="minorHAnsi"/>
          <w:sz w:val="24"/>
          <w:szCs w:val="24"/>
          <w:u w:val="single"/>
        </w:rPr>
      </w:pPr>
      <w:r w:rsidRPr="006B11BD">
        <w:rPr>
          <w:rFonts w:asciiTheme="minorHAnsi" w:hAnsiTheme="minorHAnsi" w:cstheme="minorHAnsi"/>
          <w:sz w:val="24"/>
          <w:szCs w:val="24"/>
          <w:u w:val="single"/>
        </w:rPr>
        <w:t>Danger signs</w:t>
      </w:r>
      <w:r w:rsidR="00CC7657" w:rsidRPr="006B11BD">
        <w:rPr>
          <w:rFonts w:asciiTheme="minorHAnsi" w:hAnsiTheme="minorHAnsi" w:cstheme="minorHAnsi"/>
          <w:sz w:val="24"/>
          <w:szCs w:val="24"/>
          <w:u w:val="single"/>
        </w:rPr>
        <w:t xml:space="preserve"> (for children &lt; 5 years of age)</w:t>
      </w:r>
    </w:p>
    <w:p w:rsidR="00B10C21" w:rsidRPr="006B11BD" w:rsidRDefault="00B10C21" w:rsidP="006B1544">
      <w:pPr>
        <w:numPr>
          <w:ilvl w:val="0"/>
          <w:numId w:val="14"/>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Less than 3 convulsions over 24 hour period</w:t>
      </w:r>
    </w:p>
    <w:p w:rsidR="00B10C21" w:rsidRPr="006B11BD" w:rsidRDefault="00B10C21" w:rsidP="006B1544">
      <w:pPr>
        <w:numPr>
          <w:ilvl w:val="0"/>
          <w:numId w:val="14"/>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Inability to sit up or stand</w:t>
      </w:r>
    </w:p>
    <w:p w:rsidR="00B10C21" w:rsidRPr="006B11BD" w:rsidRDefault="00B10C21" w:rsidP="006B1544">
      <w:pPr>
        <w:numPr>
          <w:ilvl w:val="0"/>
          <w:numId w:val="14"/>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Vomiting everything</w:t>
      </w:r>
    </w:p>
    <w:p w:rsidR="00B10C21" w:rsidRPr="006B11BD" w:rsidRDefault="00B10C21" w:rsidP="006B1544">
      <w:pPr>
        <w:numPr>
          <w:ilvl w:val="0"/>
          <w:numId w:val="14"/>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Unable to breastfeed or drink</w:t>
      </w:r>
    </w:p>
    <w:p w:rsidR="00B10C21" w:rsidRPr="006B11BD" w:rsidRDefault="00B10C21" w:rsidP="006B1544">
      <w:pPr>
        <w:numPr>
          <w:ilvl w:val="0"/>
          <w:numId w:val="14"/>
        </w:numPr>
        <w:spacing w:after="0" w:line="240" w:lineRule="auto"/>
        <w:rPr>
          <w:rFonts w:asciiTheme="minorHAnsi" w:hAnsiTheme="minorHAnsi" w:cstheme="minorHAnsi"/>
          <w:sz w:val="24"/>
          <w:szCs w:val="24"/>
        </w:rPr>
      </w:pPr>
      <w:r w:rsidRPr="006B11BD">
        <w:rPr>
          <w:rFonts w:asciiTheme="minorHAnsi" w:hAnsiTheme="minorHAnsi" w:cstheme="minorHAnsi"/>
          <w:sz w:val="24"/>
          <w:szCs w:val="24"/>
        </w:rPr>
        <w:t>Lethargy</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000E50" w:rsidRPr="006B11BD" w:rsidRDefault="00000E50">
      <w:pPr>
        <w:rPr>
          <w:rFonts w:asciiTheme="minorHAnsi" w:hAnsiTheme="minorHAnsi" w:cstheme="minorHAnsi"/>
          <w:sz w:val="24"/>
          <w:szCs w:val="24"/>
        </w:rPr>
      </w:pPr>
      <w:r w:rsidRPr="006B11BD">
        <w:rPr>
          <w:rFonts w:asciiTheme="minorHAnsi" w:hAnsiTheme="minorHAnsi" w:cstheme="minorHAnsi"/>
          <w:sz w:val="24"/>
          <w:szCs w:val="24"/>
        </w:rPr>
        <w:br w:type="page"/>
      </w:r>
    </w:p>
    <w:p w:rsidR="00000E50" w:rsidRPr="006B11BD" w:rsidRDefault="00000E50" w:rsidP="00000E50">
      <w:pPr>
        <w:pStyle w:val="Heading1"/>
        <w:rPr>
          <w:rFonts w:asciiTheme="minorHAnsi" w:hAnsiTheme="minorHAnsi" w:cstheme="minorHAnsi"/>
          <w:sz w:val="24"/>
          <w:szCs w:val="24"/>
          <w:u w:val="single"/>
        </w:rPr>
      </w:pPr>
      <w:r w:rsidRPr="006B11BD">
        <w:rPr>
          <w:rFonts w:asciiTheme="minorHAnsi" w:hAnsiTheme="minorHAnsi" w:cstheme="minorHAnsi"/>
          <w:sz w:val="24"/>
          <w:szCs w:val="24"/>
          <w:u w:val="single"/>
        </w:rPr>
        <w:lastRenderedPageBreak/>
        <w:t>Appendix C. Schedule of evaluations</w:t>
      </w:r>
      <w:r w:rsidR="00084926" w:rsidRPr="006B11BD">
        <w:rPr>
          <w:rFonts w:asciiTheme="minorHAnsi" w:hAnsiTheme="minorHAnsi" w:cstheme="minorHAnsi"/>
          <w:sz w:val="24"/>
          <w:szCs w:val="24"/>
          <w:u w:val="single"/>
        </w:rPr>
        <w:t xml:space="preserve"> for study participants</w:t>
      </w:r>
    </w:p>
    <w:p w:rsidR="004614C3" w:rsidRPr="006B11BD" w:rsidRDefault="004614C3" w:rsidP="004614C3"/>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1080"/>
        <w:gridCol w:w="1080"/>
        <w:gridCol w:w="1440"/>
        <w:gridCol w:w="1260"/>
      </w:tblGrid>
      <w:tr w:rsidR="00260B5F" w:rsidRPr="006B11BD" w:rsidTr="00260B5F">
        <w:trPr>
          <w:trHeight w:val="845"/>
        </w:trPr>
        <w:tc>
          <w:tcPr>
            <w:tcW w:w="3600" w:type="dxa"/>
          </w:tcPr>
          <w:p w:rsidR="00260B5F" w:rsidRPr="006B11BD" w:rsidRDefault="00260B5F" w:rsidP="002C0E58">
            <w:pPr>
              <w:jc w:val="center"/>
              <w:rPr>
                <w:b/>
              </w:rPr>
            </w:pPr>
            <w:r w:rsidRPr="006B11BD">
              <w:rPr>
                <w:b/>
              </w:rPr>
              <w:t>Evaluations</w:t>
            </w:r>
          </w:p>
        </w:tc>
        <w:tc>
          <w:tcPr>
            <w:tcW w:w="1440" w:type="dxa"/>
          </w:tcPr>
          <w:p w:rsidR="00260B5F" w:rsidRPr="006B11BD" w:rsidRDefault="00260B5F" w:rsidP="002C0E58">
            <w:pPr>
              <w:jc w:val="center"/>
              <w:rPr>
                <w:b/>
              </w:rPr>
            </w:pPr>
            <w:r w:rsidRPr="006B11BD">
              <w:rPr>
                <w:b/>
              </w:rPr>
              <w:t>Baseline (enrolment)</w:t>
            </w:r>
          </w:p>
        </w:tc>
        <w:tc>
          <w:tcPr>
            <w:tcW w:w="1080" w:type="dxa"/>
          </w:tcPr>
          <w:p w:rsidR="00260B5F" w:rsidRPr="006B11BD" w:rsidRDefault="00260B5F" w:rsidP="003834C1">
            <w:pPr>
              <w:jc w:val="center"/>
              <w:rPr>
                <w:b/>
              </w:rPr>
            </w:pPr>
            <w:r w:rsidRPr="006B11BD">
              <w:rPr>
                <w:b/>
              </w:rPr>
              <w:t xml:space="preserve">Approx. every </w:t>
            </w:r>
            <w:r w:rsidR="003834C1" w:rsidRPr="006B11BD">
              <w:rPr>
                <w:b/>
              </w:rPr>
              <w:t>3 months</w:t>
            </w:r>
          </w:p>
        </w:tc>
        <w:tc>
          <w:tcPr>
            <w:tcW w:w="1080" w:type="dxa"/>
          </w:tcPr>
          <w:p w:rsidR="00260B5F" w:rsidRPr="006B11BD" w:rsidRDefault="00260B5F" w:rsidP="003834C1">
            <w:pPr>
              <w:jc w:val="center"/>
              <w:rPr>
                <w:b/>
              </w:rPr>
            </w:pPr>
            <w:r w:rsidRPr="006B11BD">
              <w:rPr>
                <w:b/>
              </w:rPr>
              <w:t xml:space="preserve">Approx. every </w:t>
            </w:r>
            <w:r w:rsidR="003834C1" w:rsidRPr="006B11BD">
              <w:rPr>
                <w:b/>
              </w:rPr>
              <w:t>6 months</w:t>
            </w:r>
          </w:p>
        </w:tc>
        <w:tc>
          <w:tcPr>
            <w:tcW w:w="1440" w:type="dxa"/>
          </w:tcPr>
          <w:p w:rsidR="00260B5F" w:rsidRPr="006B11BD" w:rsidRDefault="00260B5F" w:rsidP="002C0E58">
            <w:pPr>
              <w:jc w:val="center"/>
              <w:rPr>
                <w:b/>
              </w:rPr>
            </w:pPr>
            <w:r w:rsidRPr="006B11BD">
              <w:rPr>
                <w:b/>
              </w:rPr>
              <w:t>New visits for medical problems</w:t>
            </w:r>
          </w:p>
        </w:tc>
        <w:tc>
          <w:tcPr>
            <w:tcW w:w="1260" w:type="dxa"/>
          </w:tcPr>
          <w:p w:rsidR="00260B5F" w:rsidRPr="006B11BD" w:rsidRDefault="00260B5F" w:rsidP="002C0E58">
            <w:pPr>
              <w:jc w:val="center"/>
              <w:rPr>
                <w:b/>
              </w:rPr>
            </w:pPr>
            <w:r w:rsidRPr="006B11BD">
              <w:rPr>
                <w:b/>
              </w:rPr>
              <w:t>Day malaria diagnosed</w:t>
            </w:r>
          </w:p>
        </w:tc>
      </w:tr>
      <w:tr w:rsidR="00260B5F" w:rsidRPr="006B11BD" w:rsidTr="002C0E58">
        <w:tc>
          <w:tcPr>
            <w:tcW w:w="3600" w:type="dxa"/>
          </w:tcPr>
          <w:p w:rsidR="00260B5F" w:rsidRPr="006B11BD" w:rsidRDefault="00260B5F" w:rsidP="002C0E58">
            <w:r w:rsidRPr="006B11BD">
              <w:t>Informed consent</w:t>
            </w:r>
          </w:p>
        </w:tc>
        <w:tc>
          <w:tcPr>
            <w:tcW w:w="1440" w:type="dxa"/>
          </w:tcPr>
          <w:p w:rsidR="00260B5F" w:rsidRPr="006B11BD" w:rsidRDefault="00260B5F" w:rsidP="002C0E58">
            <w:pPr>
              <w:jc w:val="center"/>
            </w:pPr>
            <w:r w:rsidRPr="006B11BD">
              <w:t>X</w:t>
            </w:r>
          </w:p>
        </w:tc>
        <w:tc>
          <w:tcPr>
            <w:tcW w:w="1080" w:type="dxa"/>
          </w:tcPr>
          <w:p w:rsidR="00260B5F" w:rsidRPr="006B11BD" w:rsidRDefault="00260B5F" w:rsidP="002C0E58">
            <w:pPr>
              <w:jc w:val="center"/>
            </w:pPr>
          </w:p>
        </w:tc>
        <w:tc>
          <w:tcPr>
            <w:tcW w:w="1080" w:type="dxa"/>
          </w:tcPr>
          <w:p w:rsidR="00260B5F" w:rsidRPr="006B11BD" w:rsidRDefault="00260B5F" w:rsidP="002C0E58">
            <w:pPr>
              <w:jc w:val="center"/>
            </w:pPr>
          </w:p>
        </w:tc>
        <w:tc>
          <w:tcPr>
            <w:tcW w:w="1440" w:type="dxa"/>
          </w:tcPr>
          <w:p w:rsidR="00260B5F" w:rsidRPr="006B11BD" w:rsidRDefault="00260B5F" w:rsidP="002C0E58">
            <w:pPr>
              <w:jc w:val="center"/>
            </w:pPr>
          </w:p>
        </w:tc>
        <w:tc>
          <w:tcPr>
            <w:tcW w:w="1260" w:type="dxa"/>
          </w:tcPr>
          <w:p w:rsidR="00260B5F" w:rsidRPr="006B11BD" w:rsidRDefault="00260B5F" w:rsidP="002C0E58">
            <w:pPr>
              <w:jc w:val="center"/>
            </w:pPr>
          </w:p>
        </w:tc>
      </w:tr>
      <w:tr w:rsidR="00260B5F" w:rsidRPr="006B11BD" w:rsidTr="002C0E58">
        <w:tc>
          <w:tcPr>
            <w:tcW w:w="3600" w:type="dxa"/>
          </w:tcPr>
          <w:p w:rsidR="00260B5F" w:rsidRPr="006B11BD" w:rsidRDefault="00260B5F" w:rsidP="002C0E58">
            <w:r w:rsidRPr="006B11BD">
              <w:t>History and physical</w:t>
            </w:r>
          </w:p>
        </w:tc>
        <w:tc>
          <w:tcPr>
            <w:tcW w:w="1440" w:type="dxa"/>
          </w:tcPr>
          <w:p w:rsidR="00260B5F" w:rsidRPr="006B11BD" w:rsidRDefault="00260B5F" w:rsidP="002C0E58">
            <w:pPr>
              <w:jc w:val="center"/>
            </w:pPr>
            <w:r w:rsidRPr="006B11BD">
              <w:t>X</w:t>
            </w:r>
          </w:p>
        </w:tc>
        <w:tc>
          <w:tcPr>
            <w:tcW w:w="1080" w:type="dxa"/>
          </w:tcPr>
          <w:p w:rsidR="00260B5F" w:rsidRPr="006B11BD" w:rsidRDefault="00260B5F" w:rsidP="002C0E58">
            <w:pPr>
              <w:jc w:val="center"/>
            </w:pPr>
            <w:r w:rsidRPr="006B11BD">
              <w:t>X</w:t>
            </w:r>
          </w:p>
        </w:tc>
        <w:tc>
          <w:tcPr>
            <w:tcW w:w="1080" w:type="dxa"/>
          </w:tcPr>
          <w:p w:rsidR="00260B5F" w:rsidRPr="006B11BD" w:rsidRDefault="00260B5F" w:rsidP="002C0E58">
            <w:pPr>
              <w:jc w:val="center"/>
            </w:pPr>
          </w:p>
        </w:tc>
        <w:tc>
          <w:tcPr>
            <w:tcW w:w="1440" w:type="dxa"/>
          </w:tcPr>
          <w:p w:rsidR="00260B5F" w:rsidRPr="006B11BD" w:rsidRDefault="00260B5F" w:rsidP="002C0E58">
            <w:pPr>
              <w:jc w:val="center"/>
            </w:pPr>
            <w:r w:rsidRPr="006B11BD">
              <w:t>X</w:t>
            </w:r>
          </w:p>
        </w:tc>
        <w:tc>
          <w:tcPr>
            <w:tcW w:w="1260" w:type="dxa"/>
          </w:tcPr>
          <w:p w:rsidR="00260B5F" w:rsidRPr="006B11BD" w:rsidRDefault="00260B5F" w:rsidP="002C0E58">
            <w:pPr>
              <w:jc w:val="center"/>
            </w:pPr>
            <w:r w:rsidRPr="006B11BD">
              <w:t>X</w:t>
            </w:r>
          </w:p>
        </w:tc>
      </w:tr>
      <w:tr w:rsidR="00260B5F" w:rsidRPr="006B11BD" w:rsidTr="002C0E58">
        <w:tc>
          <w:tcPr>
            <w:tcW w:w="3600" w:type="dxa"/>
          </w:tcPr>
          <w:p w:rsidR="00260B5F" w:rsidRPr="006B11BD" w:rsidRDefault="008D57FD" w:rsidP="002C0E58">
            <w:r w:rsidRPr="006B11BD">
              <w:t>Hemoglobin measurement</w:t>
            </w:r>
          </w:p>
        </w:tc>
        <w:tc>
          <w:tcPr>
            <w:tcW w:w="1440" w:type="dxa"/>
          </w:tcPr>
          <w:p w:rsidR="00260B5F" w:rsidRPr="006B11BD" w:rsidRDefault="00260B5F" w:rsidP="002C0E58">
            <w:pPr>
              <w:jc w:val="center"/>
            </w:pPr>
            <w:r w:rsidRPr="006B11BD">
              <w:t>X</w:t>
            </w:r>
          </w:p>
        </w:tc>
        <w:tc>
          <w:tcPr>
            <w:tcW w:w="1080" w:type="dxa"/>
          </w:tcPr>
          <w:p w:rsidR="00260B5F" w:rsidRPr="006B11BD" w:rsidRDefault="00E9079D" w:rsidP="002C0E58">
            <w:pPr>
              <w:jc w:val="center"/>
            </w:pPr>
            <w:r w:rsidRPr="006B11BD">
              <w:t>X</w:t>
            </w:r>
          </w:p>
        </w:tc>
        <w:tc>
          <w:tcPr>
            <w:tcW w:w="1080" w:type="dxa"/>
          </w:tcPr>
          <w:p w:rsidR="00260B5F" w:rsidRPr="006B11BD" w:rsidRDefault="00260B5F" w:rsidP="002C0E58">
            <w:pPr>
              <w:jc w:val="center"/>
            </w:pPr>
          </w:p>
        </w:tc>
        <w:tc>
          <w:tcPr>
            <w:tcW w:w="1440" w:type="dxa"/>
          </w:tcPr>
          <w:p w:rsidR="00260B5F" w:rsidRPr="006B11BD" w:rsidRDefault="00260B5F" w:rsidP="002C0E58">
            <w:pPr>
              <w:jc w:val="center"/>
            </w:pPr>
          </w:p>
        </w:tc>
        <w:tc>
          <w:tcPr>
            <w:tcW w:w="1260" w:type="dxa"/>
          </w:tcPr>
          <w:p w:rsidR="00260B5F" w:rsidRPr="006B11BD" w:rsidRDefault="001B42B0" w:rsidP="002C0E58">
            <w:pPr>
              <w:jc w:val="center"/>
            </w:pPr>
            <w:r w:rsidRPr="006B11BD">
              <w:t>X</w:t>
            </w:r>
          </w:p>
        </w:tc>
      </w:tr>
      <w:tr w:rsidR="008D57FD" w:rsidRPr="006B11BD" w:rsidTr="002C0E58">
        <w:tc>
          <w:tcPr>
            <w:tcW w:w="3600" w:type="dxa"/>
          </w:tcPr>
          <w:p w:rsidR="008D57FD" w:rsidRPr="006B11BD" w:rsidRDefault="00FC1376" w:rsidP="002C0E58">
            <w:r w:rsidRPr="006B11BD">
              <w:rPr>
                <w:rFonts w:asciiTheme="minorHAnsi" w:hAnsiTheme="minorHAnsi" w:cs="Calibri"/>
              </w:rPr>
              <w:t>Malaria smear &amp; filter paper</w:t>
            </w:r>
          </w:p>
        </w:tc>
        <w:tc>
          <w:tcPr>
            <w:tcW w:w="1440" w:type="dxa"/>
          </w:tcPr>
          <w:p w:rsidR="008D57FD" w:rsidRPr="006B11BD" w:rsidRDefault="008D57FD" w:rsidP="002C0E58">
            <w:pPr>
              <w:jc w:val="center"/>
            </w:pPr>
            <w:r w:rsidRPr="006B11BD">
              <w:t>X</w:t>
            </w:r>
          </w:p>
        </w:tc>
        <w:tc>
          <w:tcPr>
            <w:tcW w:w="1080" w:type="dxa"/>
          </w:tcPr>
          <w:p w:rsidR="008D57FD" w:rsidRPr="006B11BD" w:rsidRDefault="008D57FD" w:rsidP="002C0E58">
            <w:pPr>
              <w:jc w:val="center"/>
            </w:pPr>
            <w:r w:rsidRPr="006B11BD">
              <w:t>X</w:t>
            </w:r>
          </w:p>
        </w:tc>
        <w:tc>
          <w:tcPr>
            <w:tcW w:w="1080" w:type="dxa"/>
          </w:tcPr>
          <w:p w:rsidR="008D57FD" w:rsidRPr="006B11BD" w:rsidRDefault="008D57FD" w:rsidP="002C0E58">
            <w:pPr>
              <w:jc w:val="center"/>
            </w:pPr>
          </w:p>
        </w:tc>
        <w:tc>
          <w:tcPr>
            <w:tcW w:w="1440" w:type="dxa"/>
          </w:tcPr>
          <w:p w:rsidR="008D57FD" w:rsidRPr="006B11BD" w:rsidRDefault="008D57FD" w:rsidP="002C0E58">
            <w:pPr>
              <w:jc w:val="center"/>
            </w:pPr>
            <w:r w:rsidRPr="006B11BD">
              <w:t>X*</w:t>
            </w:r>
          </w:p>
        </w:tc>
        <w:tc>
          <w:tcPr>
            <w:tcW w:w="1260" w:type="dxa"/>
          </w:tcPr>
          <w:p w:rsidR="008D57FD" w:rsidRPr="006B11BD" w:rsidRDefault="008D57FD" w:rsidP="002C0E58">
            <w:pPr>
              <w:jc w:val="center"/>
            </w:pPr>
            <w:r w:rsidRPr="006B11BD">
              <w:t>X</w:t>
            </w:r>
          </w:p>
        </w:tc>
      </w:tr>
      <w:tr w:rsidR="00FC1376" w:rsidRPr="006B11BD" w:rsidTr="002C0E58">
        <w:tc>
          <w:tcPr>
            <w:tcW w:w="3600" w:type="dxa"/>
          </w:tcPr>
          <w:p w:rsidR="00FC1376" w:rsidRPr="006B11BD" w:rsidRDefault="00FC1376" w:rsidP="002C0E58">
            <w:r w:rsidRPr="006B11BD">
              <w:rPr>
                <w:rFonts w:asciiTheme="minorHAnsi" w:hAnsiTheme="minorHAnsi" w:cs="Calibri"/>
              </w:rPr>
              <w:t>Plasma from finger prick</w:t>
            </w:r>
          </w:p>
        </w:tc>
        <w:tc>
          <w:tcPr>
            <w:tcW w:w="1440" w:type="dxa"/>
          </w:tcPr>
          <w:p w:rsidR="00FC1376" w:rsidRPr="006B11BD" w:rsidRDefault="00FC1376" w:rsidP="002C0E58">
            <w:pPr>
              <w:jc w:val="center"/>
            </w:pPr>
          </w:p>
        </w:tc>
        <w:tc>
          <w:tcPr>
            <w:tcW w:w="1080" w:type="dxa"/>
          </w:tcPr>
          <w:p w:rsidR="00FC1376" w:rsidRPr="006B11BD" w:rsidRDefault="00FC1376" w:rsidP="002C0E58">
            <w:pPr>
              <w:jc w:val="center"/>
            </w:pPr>
            <w:r w:rsidRPr="006B11BD">
              <w:t>X</w:t>
            </w:r>
          </w:p>
        </w:tc>
        <w:tc>
          <w:tcPr>
            <w:tcW w:w="1080" w:type="dxa"/>
          </w:tcPr>
          <w:p w:rsidR="00FC1376" w:rsidRPr="006B11BD" w:rsidRDefault="00FC1376" w:rsidP="002C0E58">
            <w:pPr>
              <w:jc w:val="center"/>
            </w:pPr>
          </w:p>
        </w:tc>
        <w:tc>
          <w:tcPr>
            <w:tcW w:w="1440" w:type="dxa"/>
          </w:tcPr>
          <w:p w:rsidR="00FC1376" w:rsidRPr="006B11BD" w:rsidRDefault="00FC1376" w:rsidP="002C0E58">
            <w:pPr>
              <w:jc w:val="center"/>
            </w:pPr>
          </w:p>
        </w:tc>
        <w:tc>
          <w:tcPr>
            <w:tcW w:w="1260" w:type="dxa"/>
          </w:tcPr>
          <w:p w:rsidR="00FC1376" w:rsidRPr="006B11BD" w:rsidRDefault="00FC1376" w:rsidP="002C0E58">
            <w:pPr>
              <w:jc w:val="center"/>
            </w:pPr>
          </w:p>
        </w:tc>
      </w:tr>
      <w:tr w:rsidR="008D57FD" w:rsidRPr="006B11BD" w:rsidTr="002C0E58">
        <w:tc>
          <w:tcPr>
            <w:tcW w:w="3600" w:type="dxa"/>
          </w:tcPr>
          <w:p w:rsidR="008D57FD" w:rsidRPr="006B11BD" w:rsidRDefault="00FC1376" w:rsidP="00FC1376">
            <w:r w:rsidRPr="006B11BD">
              <w:rPr>
                <w:rFonts w:asciiTheme="minorHAnsi" w:hAnsiTheme="minorHAnsi" w:cs="Calibri"/>
              </w:rPr>
              <w:t>Phlebotomy</w:t>
            </w:r>
            <w:r w:rsidRPr="006B11BD">
              <w:t xml:space="preserve">  for i</w:t>
            </w:r>
            <w:r w:rsidR="008D57FD" w:rsidRPr="006B11BD">
              <w:t>mmunology studies</w:t>
            </w:r>
          </w:p>
        </w:tc>
        <w:tc>
          <w:tcPr>
            <w:tcW w:w="1440" w:type="dxa"/>
          </w:tcPr>
          <w:p w:rsidR="008D57FD" w:rsidRPr="006B11BD" w:rsidRDefault="008D57FD" w:rsidP="002C0E58">
            <w:pPr>
              <w:jc w:val="center"/>
            </w:pPr>
            <w:r w:rsidRPr="006B11BD">
              <w:t>X</w:t>
            </w:r>
          </w:p>
        </w:tc>
        <w:tc>
          <w:tcPr>
            <w:tcW w:w="1080" w:type="dxa"/>
          </w:tcPr>
          <w:p w:rsidR="008D57FD" w:rsidRPr="006B11BD" w:rsidRDefault="008D57FD" w:rsidP="002C0E58">
            <w:pPr>
              <w:jc w:val="center"/>
            </w:pPr>
          </w:p>
        </w:tc>
        <w:tc>
          <w:tcPr>
            <w:tcW w:w="1080" w:type="dxa"/>
          </w:tcPr>
          <w:p w:rsidR="008D57FD" w:rsidRPr="006B11BD" w:rsidRDefault="008D57FD" w:rsidP="002C0E58">
            <w:pPr>
              <w:jc w:val="center"/>
            </w:pPr>
            <w:r w:rsidRPr="006B11BD">
              <w:t>X</w:t>
            </w:r>
          </w:p>
        </w:tc>
        <w:tc>
          <w:tcPr>
            <w:tcW w:w="1440" w:type="dxa"/>
          </w:tcPr>
          <w:p w:rsidR="008D57FD" w:rsidRPr="006B11BD" w:rsidRDefault="008D57FD" w:rsidP="002C0E58">
            <w:pPr>
              <w:jc w:val="center"/>
            </w:pPr>
          </w:p>
        </w:tc>
        <w:tc>
          <w:tcPr>
            <w:tcW w:w="1260" w:type="dxa"/>
          </w:tcPr>
          <w:p w:rsidR="008D57FD" w:rsidRPr="006B11BD" w:rsidRDefault="008D57FD" w:rsidP="002C0E58">
            <w:pPr>
              <w:jc w:val="center"/>
            </w:pPr>
          </w:p>
        </w:tc>
      </w:tr>
      <w:tr w:rsidR="004614C3" w:rsidRPr="006B11BD" w:rsidTr="002C0E58">
        <w:tc>
          <w:tcPr>
            <w:tcW w:w="3600" w:type="dxa"/>
          </w:tcPr>
          <w:p w:rsidR="004614C3" w:rsidRPr="006B11BD" w:rsidRDefault="004614C3" w:rsidP="002C0E58">
            <w:r w:rsidRPr="006B11BD">
              <w:t>ITN distribution</w:t>
            </w:r>
          </w:p>
        </w:tc>
        <w:tc>
          <w:tcPr>
            <w:tcW w:w="1440" w:type="dxa"/>
          </w:tcPr>
          <w:p w:rsidR="004614C3" w:rsidRPr="006B11BD" w:rsidRDefault="004614C3" w:rsidP="002C0E58">
            <w:pPr>
              <w:jc w:val="center"/>
            </w:pPr>
            <w:r w:rsidRPr="006B11BD">
              <w:t>X</w:t>
            </w:r>
          </w:p>
        </w:tc>
        <w:tc>
          <w:tcPr>
            <w:tcW w:w="1080" w:type="dxa"/>
          </w:tcPr>
          <w:p w:rsidR="004614C3" w:rsidRPr="006B11BD" w:rsidRDefault="004614C3" w:rsidP="002C0E58">
            <w:pPr>
              <w:jc w:val="center"/>
            </w:pPr>
          </w:p>
        </w:tc>
        <w:tc>
          <w:tcPr>
            <w:tcW w:w="1080" w:type="dxa"/>
          </w:tcPr>
          <w:p w:rsidR="004614C3" w:rsidRPr="006B11BD" w:rsidRDefault="004614C3" w:rsidP="002C0E58">
            <w:pPr>
              <w:jc w:val="center"/>
            </w:pPr>
          </w:p>
        </w:tc>
        <w:tc>
          <w:tcPr>
            <w:tcW w:w="1440" w:type="dxa"/>
          </w:tcPr>
          <w:p w:rsidR="004614C3" w:rsidRPr="006B11BD" w:rsidRDefault="004614C3" w:rsidP="002C0E58">
            <w:pPr>
              <w:jc w:val="center"/>
            </w:pPr>
          </w:p>
        </w:tc>
        <w:tc>
          <w:tcPr>
            <w:tcW w:w="1260" w:type="dxa"/>
          </w:tcPr>
          <w:p w:rsidR="004614C3" w:rsidRPr="006B11BD" w:rsidRDefault="004614C3" w:rsidP="002C0E58">
            <w:pPr>
              <w:jc w:val="center"/>
            </w:pPr>
          </w:p>
        </w:tc>
      </w:tr>
    </w:tbl>
    <w:p w:rsidR="001B42B0" w:rsidRDefault="001B42B0" w:rsidP="001B42B0">
      <w:pPr>
        <w:ind w:hanging="180"/>
      </w:pPr>
      <w:r w:rsidRPr="006B11BD">
        <w:t>* if fever present</w:t>
      </w:r>
    </w:p>
    <w:p w:rsidR="00260B5F" w:rsidRDefault="00260B5F" w:rsidP="002D22C1">
      <w:pPr>
        <w:rPr>
          <w:rFonts w:asciiTheme="minorHAnsi" w:hAnsiTheme="minorHAnsi" w:cstheme="minorHAnsi"/>
          <w:sz w:val="24"/>
          <w:szCs w:val="24"/>
        </w:rPr>
      </w:pPr>
    </w:p>
    <w:p w:rsidR="00084926" w:rsidRPr="0014707A" w:rsidRDefault="00084926" w:rsidP="002D22C1">
      <w:pPr>
        <w:rPr>
          <w:rFonts w:asciiTheme="minorHAnsi" w:hAnsiTheme="minorHAnsi" w:cstheme="minorHAnsi"/>
          <w:sz w:val="24"/>
          <w:szCs w:val="24"/>
        </w:rPr>
      </w:pPr>
    </w:p>
    <w:sectPr w:rsidR="00084926" w:rsidRPr="0014707A" w:rsidSect="001C12F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91" w:rsidRDefault="00931691" w:rsidP="00926D5E">
      <w:pPr>
        <w:spacing w:after="0" w:line="240" w:lineRule="auto"/>
      </w:pPr>
      <w:r>
        <w:separator/>
      </w:r>
    </w:p>
  </w:endnote>
  <w:endnote w:type="continuationSeparator" w:id="0">
    <w:p w:rsidR="00931691" w:rsidRDefault="00931691" w:rsidP="0092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inionPro-SemiboldIt">
    <w:panose1 w:val="00000000000000000000"/>
    <w:charset w:val="00"/>
    <w:family w:val="auto"/>
    <w:notTrueType/>
    <w:pitch w:val="default"/>
    <w:sig w:usb0="00000003" w:usb1="00000000" w:usb2="00000000" w:usb3="00000000" w:csb0="00000001" w:csb1="00000000"/>
  </w:font>
  <w:font w:name="GaramondThree-BoldS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67952" w:rsidTr="00587449">
      <w:tc>
        <w:tcPr>
          <w:tcW w:w="9242" w:type="dxa"/>
        </w:tcPr>
        <w:p w:rsidR="00B67952" w:rsidRDefault="00B67952" w:rsidP="000F00C1">
          <w:pPr>
            <w:pStyle w:val="Footer"/>
            <w:spacing w:after="0" w:line="240" w:lineRule="auto"/>
            <w:jc w:val="right"/>
          </w:pPr>
          <w:r>
            <w:rPr>
              <w:i/>
            </w:rPr>
            <w:t>PRISM / DMID # 10-0063</w:t>
          </w:r>
          <w:r>
            <w:rPr>
              <w:i/>
            </w:rPr>
            <w:tab/>
          </w:r>
          <w:r>
            <w:rPr>
              <w:i/>
            </w:rPr>
            <w:tab/>
          </w:r>
          <w:r w:rsidR="00931691">
            <w:fldChar w:fldCharType="begin"/>
          </w:r>
          <w:r w:rsidR="00931691">
            <w:instrText xml:space="preserve"> PAGE   \* MERGEFORMAT </w:instrText>
          </w:r>
          <w:r w:rsidR="00931691">
            <w:fldChar w:fldCharType="separate"/>
          </w:r>
          <w:r w:rsidR="00E97CC4">
            <w:rPr>
              <w:noProof/>
            </w:rPr>
            <w:t>12</w:t>
          </w:r>
          <w:r w:rsidR="00931691">
            <w:rPr>
              <w:noProof/>
            </w:rPr>
            <w:fldChar w:fldCharType="end"/>
          </w:r>
        </w:p>
        <w:p w:rsidR="00B67952" w:rsidRPr="007E7669" w:rsidRDefault="00B67952" w:rsidP="000F00C1">
          <w:pPr>
            <w:pStyle w:val="Footer"/>
            <w:spacing w:after="0" w:line="240" w:lineRule="auto"/>
          </w:pPr>
          <w:r>
            <w:rPr>
              <w:i/>
            </w:rPr>
            <w:t>Cohort studies protocol version</w:t>
          </w:r>
          <w:r w:rsidRPr="006B11BD">
            <w:rPr>
              <w:i/>
            </w:rPr>
            <w:t xml:space="preserve">: 1.0, </w:t>
          </w:r>
          <w:r w:rsidR="00000E50" w:rsidRPr="006B11BD">
            <w:rPr>
              <w:i/>
            </w:rPr>
            <w:t>10 March</w:t>
          </w:r>
          <w:r w:rsidRPr="006B11BD">
            <w:rPr>
              <w:i/>
            </w:rPr>
            <w:t xml:space="preserve"> 2011</w:t>
          </w:r>
        </w:p>
        <w:p w:rsidR="00B67952" w:rsidRDefault="00B67952" w:rsidP="000F00C1">
          <w:pPr>
            <w:pStyle w:val="Footer"/>
            <w:spacing w:after="0" w:line="240" w:lineRule="auto"/>
            <w:jc w:val="right"/>
          </w:pPr>
        </w:p>
      </w:tc>
    </w:tr>
  </w:tbl>
  <w:p w:rsidR="00B67952" w:rsidRDefault="00B67952" w:rsidP="00587449">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91" w:rsidRDefault="00931691" w:rsidP="00926D5E">
      <w:pPr>
        <w:spacing w:after="0" w:line="240" w:lineRule="auto"/>
      </w:pPr>
      <w:r>
        <w:separator/>
      </w:r>
    </w:p>
  </w:footnote>
  <w:footnote w:type="continuationSeparator" w:id="0">
    <w:p w:rsidR="00931691" w:rsidRDefault="00931691" w:rsidP="00926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706ED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9D5939"/>
    <w:multiLevelType w:val="multilevel"/>
    <w:tmpl w:val="3146A256"/>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6E94260"/>
    <w:multiLevelType w:val="multilevel"/>
    <w:tmpl w:val="199CBF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540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7521D"/>
    <w:multiLevelType w:val="hybridMultilevel"/>
    <w:tmpl w:val="532C2B28"/>
    <w:lvl w:ilvl="0" w:tplc="CEA2B5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05DA5"/>
    <w:multiLevelType w:val="hybridMultilevel"/>
    <w:tmpl w:val="78FE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158EE"/>
    <w:multiLevelType w:val="hybridMultilevel"/>
    <w:tmpl w:val="31C4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41C2B"/>
    <w:multiLevelType w:val="hybridMultilevel"/>
    <w:tmpl w:val="D8A4BA80"/>
    <w:lvl w:ilvl="0" w:tplc="5862FC12">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D7FC8"/>
    <w:multiLevelType w:val="hybridMultilevel"/>
    <w:tmpl w:val="2CB6CC46"/>
    <w:lvl w:ilvl="0" w:tplc="285EF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70C22"/>
    <w:multiLevelType w:val="multilevel"/>
    <w:tmpl w:val="4CC227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E140E30"/>
    <w:multiLevelType w:val="hybridMultilevel"/>
    <w:tmpl w:val="6E44A73E"/>
    <w:lvl w:ilvl="0" w:tplc="AB5C5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205911"/>
    <w:multiLevelType w:val="hybridMultilevel"/>
    <w:tmpl w:val="311C86D4"/>
    <w:lvl w:ilvl="0" w:tplc="FFFFFFFF">
      <w:start w:val="1"/>
      <w:numFmt w:val="bullet"/>
      <w:lvlText w:val=""/>
      <w:lvlJc w:val="left"/>
      <w:pPr>
        <w:tabs>
          <w:tab w:val="num" w:pos="360"/>
        </w:tabs>
        <w:ind w:left="360" w:hanging="360"/>
      </w:pPr>
      <w:rPr>
        <w:rFonts w:ascii="Symbol" w:hAnsi="Symbol"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D4241"/>
    <w:multiLevelType w:val="hybridMultilevel"/>
    <w:tmpl w:val="6630C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67947"/>
    <w:multiLevelType w:val="multilevel"/>
    <w:tmpl w:val="C0E0E8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A32F8"/>
    <w:multiLevelType w:val="multilevel"/>
    <w:tmpl w:val="D60AB812"/>
    <w:lvl w:ilvl="0">
      <w:start w:val="1"/>
      <w:numFmt w:val="decimal"/>
      <w:lvlText w:val="%1."/>
      <w:lvlJc w:val="left"/>
      <w:pPr>
        <w:ind w:left="360" w:hanging="360"/>
      </w:pPr>
      <w:rPr>
        <w:rFonts w:hint="default"/>
      </w:rPr>
    </w:lvl>
    <w:lvl w:ilv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347B1A6A"/>
    <w:multiLevelType w:val="hybridMultilevel"/>
    <w:tmpl w:val="366AEE70"/>
    <w:lvl w:ilvl="0" w:tplc="AEB86376">
      <w:start w:val="1"/>
      <w:numFmt w:val="decimal"/>
      <w:lvlText w:val="%1"/>
      <w:lvlJc w:val="center"/>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7C4042"/>
    <w:multiLevelType w:val="hybridMultilevel"/>
    <w:tmpl w:val="D01E95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090F60"/>
    <w:multiLevelType w:val="multilevel"/>
    <w:tmpl w:val="3D9C0C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070" w:hanging="720"/>
      </w:pPr>
      <w:rPr>
        <w:rFonts w:hint="default"/>
        <w:b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15:restartNumberingAfterBreak="0">
    <w:nsid w:val="3E4A6AF4"/>
    <w:multiLevelType w:val="hybridMultilevel"/>
    <w:tmpl w:val="17B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20ACC"/>
    <w:multiLevelType w:val="hybridMultilevel"/>
    <w:tmpl w:val="F856B3E0"/>
    <w:lvl w:ilvl="0" w:tplc="3B0EDA46">
      <w:start w:val="1"/>
      <w:numFmt w:val="decimal"/>
      <w:lvlText w:val="%1."/>
      <w:lvlJc w:val="left"/>
      <w:pPr>
        <w:ind w:left="720" w:hanging="360"/>
      </w:pPr>
      <w:rPr>
        <w:rFonts w:asciiTheme="minorHAnsi" w:hAnsi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F7A37"/>
    <w:multiLevelType w:val="multilevel"/>
    <w:tmpl w:val="5FA821C4"/>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62C67CA"/>
    <w:multiLevelType w:val="multilevel"/>
    <w:tmpl w:val="199CBF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E50BB"/>
    <w:multiLevelType w:val="multilevel"/>
    <w:tmpl w:val="9CF26988"/>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E07ABB"/>
    <w:multiLevelType w:val="hybridMultilevel"/>
    <w:tmpl w:val="6A8E2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4"/>
  </w:num>
  <w:num w:numId="4">
    <w:abstractNumId w:val="19"/>
  </w:num>
  <w:num w:numId="5">
    <w:abstractNumId w:val="14"/>
  </w:num>
  <w:num w:numId="6">
    <w:abstractNumId w:val="1"/>
  </w:num>
  <w:num w:numId="7">
    <w:abstractNumId w:val="9"/>
  </w:num>
  <w:num w:numId="8">
    <w:abstractNumId w:val="7"/>
  </w:num>
  <w:num w:numId="9">
    <w:abstractNumId w:val="10"/>
  </w:num>
  <w:num w:numId="10">
    <w:abstractNumId w:val="8"/>
  </w:num>
  <w:num w:numId="11">
    <w:abstractNumId w:val="6"/>
  </w:num>
  <w:num w:numId="12">
    <w:abstractNumId w:val="20"/>
  </w:num>
  <w:num w:numId="13">
    <w:abstractNumId w:val="11"/>
  </w:num>
  <w:num w:numId="14">
    <w:abstractNumId w:val="16"/>
  </w:num>
  <w:num w:numId="15">
    <w:abstractNumId w:val="12"/>
  </w:num>
  <w:num w:numId="16">
    <w:abstractNumId w:val="3"/>
  </w:num>
  <w:num w:numId="17">
    <w:abstractNumId w:val="22"/>
  </w:num>
  <w:num w:numId="18">
    <w:abstractNumId w:val="5"/>
  </w:num>
  <w:num w:numId="19">
    <w:abstractNumId w:val="13"/>
  </w:num>
  <w:num w:numId="20">
    <w:abstractNumId w:val="2"/>
  </w:num>
  <w:num w:numId="21">
    <w:abstractNumId w:val="21"/>
  </w:num>
  <w:num w:numId="22">
    <w:abstractNumId w:val="18"/>
  </w:num>
  <w:num w:numId="23">
    <w:abstractNumId w:val="23"/>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342"/>
    <w:rsid w:val="00000E50"/>
    <w:rsid w:val="00015B84"/>
    <w:rsid w:val="00015F34"/>
    <w:rsid w:val="0003108B"/>
    <w:rsid w:val="00031F2E"/>
    <w:rsid w:val="00033AA6"/>
    <w:rsid w:val="00034F7E"/>
    <w:rsid w:val="00035DDD"/>
    <w:rsid w:val="00040D37"/>
    <w:rsid w:val="00045938"/>
    <w:rsid w:val="00055972"/>
    <w:rsid w:val="00056307"/>
    <w:rsid w:val="00057D12"/>
    <w:rsid w:val="00057F2D"/>
    <w:rsid w:val="000614E6"/>
    <w:rsid w:val="00076E27"/>
    <w:rsid w:val="000846C5"/>
    <w:rsid w:val="00084926"/>
    <w:rsid w:val="00086E0C"/>
    <w:rsid w:val="00091702"/>
    <w:rsid w:val="00091F1F"/>
    <w:rsid w:val="000923BB"/>
    <w:rsid w:val="00092A6D"/>
    <w:rsid w:val="000C15D2"/>
    <w:rsid w:val="000C3404"/>
    <w:rsid w:val="000C3B6F"/>
    <w:rsid w:val="000D0B13"/>
    <w:rsid w:val="000D10E6"/>
    <w:rsid w:val="000D3301"/>
    <w:rsid w:val="000D7884"/>
    <w:rsid w:val="000E5D6C"/>
    <w:rsid w:val="000E7B61"/>
    <w:rsid w:val="000F00C1"/>
    <w:rsid w:val="000F38FD"/>
    <w:rsid w:val="000F3B2F"/>
    <w:rsid w:val="000F63C7"/>
    <w:rsid w:val="000F6E75"/>
    <w:rsid w:val="0010503C"/>
    <w:rsid w:val="0011562F"/>
    <w:rsid w:val="00115E34"/>
    <w:rsid w:val="0011746B"/>
    <w:rsid w:val="00124373"/>
    <w:rsid w:val="00133F4E"/>
    <w:rsid w:val="00135CA0"/>
    <w:rsid w:val="0014707A"/>
    <w:rsid w:val="0014792D"/>
    <w:rsid w:val="001534E6"/>
    <w:rsid w:val="0015421E"/>
    <w:rsid w:val="00154E34"/>
    <w:rsid w:val="0015670A"/>
    <w:rsid w:val="00165910"/>
    <w:rsid w:val="00176387"/>
    <w:rsid w:val="0019271F"/>
    <w:rsid w:val="001A11D9"/>
    <w:rsid w:val="001A4BE8"/>
    <w:rsid w:val="001B0797"/>
    <w:rsid w:val="001B2CB8"/>
    <w:rsid w:val="001B2DA8"/>
    <w:rsid w:val="001B42B0"/>
    <w:rsid w:val="001C12FC"/>
    <w:rsid w:val="001C13D7"/>
    <w:rsid w:val="001C2458"/>
    <w:rsid w:val="001C2549"/>
    <w:rsid w:val="001C4944"/>
    <w:rsid w:val="001C54E1"/>
    <w:rsid w:val="001C6D52"/>
    <w:rsid w:val="001C6EC0"/>
    <w:rsid w:val="001C7E30"/>
    <w:rsid w:val="001D19FC"/>
    <w:rsid w:val="001D2AFD"/>
    <w:rsid w:val="001D43E0"/>
    <w:rsid w:val="001D4C83"/>
    <w:rsid w:val="001E7545"/>
    <w:rsid w:val="00204711"/>
    <w:rsid w:val="00207B30"/>
    <w:rsid w:val="0021127F"/>
    <w:rsid w:val="00212230"/>
    <w:rsid w:val="00213B30"/>
    <w:rsid w:val="00221F4C"/>
    <w:rsid w:val="00224E0F"/>
    <w:rsid w:val="00232E47"/>
    <w:rsid w:val="00235AA6"/>
    <w:rsid w:val="00235FCB"/>
    <w:rsid w:val="0024022D"/>
    <w:rsid w:val="00240BCF"/>
    <w:rsid w:val="0024635C"/>
    <w:rsid w:val="00247293"/>
    <w:rsid w:val="00250798"/>
    <w:rsid w:val="00260B5F"/>
    <w:rsid w:val="002633A9"/>
    <w:rsid w:val="00263427"/>
    <w:rsid w:val="00266E31"/>
    <w:rsid w:val="00266EE9"/>
    <w:rsid w:val="0027205E"/>
    <w:rsid w:val="00272726"/>
    <w:rsid w:val="00272EFF"/>
    <w:rsid w:val="00274F5A"/>
    <w:rsid w:val="00282352"/>
    <w:rsid w:val="00297FD4"/>
    <w:rsid w:val="002A2A2D"/>
    <w:rsid w:val="002A2A67"/>
    <w:rsid w:val="002A4A84"/>
    <w:rsid w:val="002B3192"/>
    <w:rsid w:val="002B5525"/>
    <w:rsid w:val="002B7B60"/>
    <w:rsid w:val="002C1604"/>
    <w:rsid w:val="002C4CE8"/>
    <w:rsid w:val="002C6276"/>
    <w:rsid w:val="002C6378"/>
    <w:rsid w:val="002D0BF9"/>
    <w:rsid w:val="002D22C1"/>
    <w:rsid w:val="002D266C"/>
    <w:rsid w:val="002E08DA"/>
    <w:rsid w:val="002E306E"/>
    <w:rsid w:val="002E5B42"/>
    <w:rsid w:val="002F3FA2"/>
    <w:rsid w:val="002F44D7"/>
    <w:rsid w:val="00300FB1"/>
    <w:rsid w:val="00307ED0"/>
    <w:rsid w:val="003124FF"/>
    <w:rsid w:val="003145F4"/>
    <w:rsid w:val="0031644F"/>
    <w:rsid w:val="00317E04"/>
    <w:rsid w:val="003313EF"/>
    <w:rsid w:val="00333685"/>
    <w:rsid w:val="00336DBB"/>
    <w:rsid w:val="00340653"/>
    <w:rsid w:val="00340E59"/>
    <w:rsid w:val="003412C8"/>
    <w:rsid w:val="00341FEF"/>
    <w:rsid w:val="003430F5"/>
    <w:rsid w:val="00343D17"/>
    <w:rsid w:val="00344305"/>
    <w:rsid w:val="00357FCA"/>
    <w:rsid w:val="00360DF4"/>
    <w:rsid w:val="00361253"/>
    <w:rsid w:val="00362D7E"/>
    <w:rsid w:val="00363CE5"/>
    <w:rsid w:val="003644BD"/>
    <w:rsid w:val="00367119"/>
    <w:rsid w:val="00372E02"/>
    <w:rsid w:val="00376FCB"/>
    <w:rsid w:val="003834C1"/>
    <w:rsid w:val="00385CEB"/>
    <w:rsid w:val="0039031C"/>
    <w:rsid w:val="00390FED"/>
    <w:rsid w:val="003931EF"/>
    <w:rsid w:val="003A2F5B"/>
    <w:rsid w:val="003A3C7D"/>
    <w:rsid w:val="003A3D47"/>
    <w:rsid w:val="003A4055"/>
    <w:rsid w:val="003A4577"/>
    <w:rsid w:val="003A61BE"/>
    <w:rsid w:val="003B2DC7"/>
    <w:rsid w:val="003C5B26"/>
    <w:rsid w:val="003C69A9"/>
    <w:rsid w:val="003C7FC1"/>
    <w:rsid w:val="003D2A9D"/>
    <w:rsid w:val="003D3332"/>
    <w:rsid w:val="003E4AEB"/>
    <w:rsid w:val="003E698B"/>
    <w:rsid w:val="003F4AB7"/>
    <w:rsid w:val="003F4C1D"/>
    <w:rsid w:val="00403F8B"/>
    <w:rsid w:val="004049CD"/>
    <w:rsid w:val="004139A5"/>
    <w:rsid w:val="00421FCC"/>
    <w:rsid w:val="00423BE6"/>
    <w:rsid w:val="004240DB"/>
    <w:rsid w:val="00425D2E"/>
    <w:rsid w:val="0042672E"/>
    <w:rsid w:val="0042762B"/>
    <w:rsid w:val="00431141"/>
    <w:rsid w:val="00434A68"/>
    <w:rsid w:val="00436D55"/>
    <w:rsid w:val="00437892"/>
    <w:rsid w:val="00444C96"/>
    <w:rsid w:val="00445740"/>
    <w:rsid w:val="00446BAC"/>
    <w:rsid w:val="004515EC"/>
    <w:rsid w:val="00452835"/>
    <w:rsid w:val="00453206"/>
    <w:rsid w:val="004614C3"/>
    <w:rsid w:val="004734D9"/>
    <w:rsid w:val="00475E4E"/>
    <w:rsid w:val="00484E1F"/>
    <w:rsid w:val="00485C85"/>
    <w:rsid w:val="00497884"/>
    <w:rsid w:val="004A3502"/>
    <w:rsid w:val="004A7E03"/>
    <w:rsid w:val="004B16C8"/>
    <w:rsid w:val="004B3987"/>
    <w:rsid w:val="004B7C52"/>
    <w:rsid w:val="004C1CFD"/>
    <w:rsid w:val="004C44D9"/>
    <w:rsid w:val="004C5155"/>
    <w:rsid w:val="004C7092"/>
    <w:rsid w:val="004D6795"/>
    <w:rsid w:val="004E3CB7"/>
    <w:rsid w:val="004E66DE"/>
    <w:rsid w:val="004F1ABA"/>
    <w:rsid w:val="0050255C"/>
    <w:rsid w:val="0050614C"/>
    <w:rsid w:val="00513B70"/>
    <w:rsid w:val="005173A3"/>
    <w:rsid w:val="005353C3"/>
    <w:rsid w:val="005431D2"/>
    <w:rsid w:val="00555F63"/>
    <w:rsid w:val="00563175"/>
    <w:rsid w:val="005805C4"/>
    <w:rsid w:val="005807C0"/>
    <w:rsid w:val="0058233C"/>
    <w:rsid w:val="00583A5C"/>
    <w:rsid w:val="00587185"/>
    <w:rsid w:val="00587449"/>
    <w:rsid w:val="00592557"/>
    <w:rsid w:val="00594F6E"/>
    <w:rsid w:val="005A0276"/>
    <w:rsid w:val="005A45FA"/>
    <w:rsid w:val="005A69C7"/>
    <w:rsid w:val="005A6E0C"/>
    <w:rsid w:val="005B0207"/>
    <w:rsid w:val="005B1C9A"/>
    <w:rsid w:val="005B254B"/>
    <w:rsid w:val="005C0144"/>
    <w:rsid w:val="005C1EB9"/>
    <w:rsid w:val="005C6E9A"/>
    <w:rsid w:val="005C786B"/>
    <w:rsid w:val="005D14BF"/>
    <w:rsid w:val="005D1C24"/>
    <w:rsid w:val="005D51EA"/>
    <w:rsid w:val="005E02BD"/>
    <w:rsid w:val="005E0A5A"/>
    <w:rsid w:val="005E0F45"/>
    <w:rsid w:val="005E3413"/>
    <w:rsid w:val="005E345C"/>
    <w:rsid w:val="005E5A8C"/>
    <w:rsid w:val="005F1172"/>
    <w:rsid w:val="005F6E5E"/>
    <w:rsid w:val="00606124"/>
    <w:rsid w:val="0061044E"/>
    <w:rsid w:val="00611A7F"/>
    <w:rsid w:val="00621869"/>
    <w:rsid w:val="00622A81"/>
    <w:rsid w:val="00632C24"/>
    <w:rsid w:val="006401E3"/>
    <w:rsid w:val="006430B9"/>
    <w:rsid w:val="00643F99"/>
    <w:rsid w:val="00645B28"/>
    <w:rsid w:val="0064664A"/>
    <w:rsid w:val="006534D9"/>
    <w:rsid w:val="00656705"/>
    <w:rsid w:val="00657EAC"/>
    <w:rsid w:val="00662C10"/>
    <w:rsid w:val="00663A91"/>
    <w:rsid w:val="0068034D"/>
    <w:rsid w:val="00686BAF"/>
    <w:rsid w:val="00691BC9"/>
    <w:rsid w:val="00692342"/>
    <w:rsid w:val="0069266A"/>
    <w:rsid w:val="006934BB"/>
    <w:rsid w:val="00696AF3"/>
    <w:rsid w:val="006A3EB0"/>
    <w:rsid w:val="006A4764"/>
    <w:rsid w:val="006B09A0"/>
    <w:rsid w:val="006B11BD"/>
    <w:rsid w:val="006B1544"/>
    <w:rsid w:val="006B182A"/>
    <w:rsid w:val="006B3F87"/>
    <w:rsid w:val="006B6B84"/>
    <w:rsid w:val="006B7608"/>
    <w:rsid w:val="006C1088"/>
    <w:rsid w:val="006C10E4"/>
    <w:rsid w:val="006C59A6"/>
    <w:rsid w:val="006D090E"/>
    <w:rsid w:val="006E4560"/>
    <w:rsid w:val="006E5639"/>
    <w:rsid w:val="006E56CC"/>
    <w:rsid w:val="006F0020"/>
    <w:rsid w:val="006F06E6"/>
    <w:rsid w:val="006F222B"/>
    <w:rsid w:val="006F4912"/>
    <w:rsid w:val="006F4F6E"/>
    <w:rsid w:val="006F7F88"/>
    <w:rsid w:val="00700AFA"/>
    <w:rsid w:val="00702024"/>
    <w:rsid w:val="0070431B"/>
    <w:rsid w:val="00717F2C"/>
    <w:rsid w:val="0072263A"/>
    <w:rsid w:val="00724B71"/>
    <w:rsid w:val="00727571"/>
    <w:rsid w:val="007313A4"/>
    <w:rsid w:val="0073295D"/>
    <w:rsid w:val="007349BD"/>
    <w:rsid w:val="00744234"/>
    <w:rsid w:val="0074798D"/>
    <w:rsid w:val="00752497"/>
    <w:rsid w:val="007537A7"/>
    <w:rsid w:val="00756F75"/>
    <w:rsid w:val="0078148E"/>
    <w:rsid w:val="00785525"/>
    <w:rsid w:val="00793056"/>
    <w:rsid w:val="007936AB"/>
    <w:rsid w:val="0079606F"/>
    <w:rsid w:val="007A2DCB"/>
    <w:rsid w:val="007A319B"/>
    <w:rsid w:val="007A6E70"/>
    <w:rsid w:val="007B0697"/>
    <w:rsid w:val="007C2556"/>
    <w:rsid w:val="007C59DB"/>
    <w:rsid w:val="007C78C9"/>
    <w:rsid w:val="007C7FC6"/>
    <w:rsid w:val="007D4E3E"/>
    <w:rsid w:val="007D6BB1"/>
    <w:rsid w:val="007E299E"/>
    <w:rsid w:val="007E2AE5"/>
    <w:rsid w:val="007E2B2F"/>
    <w:rsid w:val="007E3E87"/>
    <w:rsid w:val="007F5456"/>
    <w:rsid w:val="00802282"/>
    <w:rsid w:val="00804407"/>
    <w:rsid w:val="0080657E"/>
    <w:rsid w:val="00813DAD"/>
    <w:rsid w:val="00817C39"/>
    <w:rsid w:val="0082391C"/>
    <w:rsid w:val="00825160"/>
    <w:rsid w:val="00833DC4"/>
    <w:rsid w:val="0084290D"/>
    <w:rsid w:val="00843426"/>
    <w:rsid w:val="008459C7"/>
    <w:rsid w:val="00846029"/>
    <w:rsid w:val="00847E52"/>
    <w:rsid w:val="00851BE2"/>
    <w:rsid w:val="008528B3"/>
    <w:rsid w:val="0085534E"/>
    <w:rsid w:val="00855A5D"/>
    <w:rsid w:val="008654D5"/>
    <w:rsid w:val="00865964"/>
    <w:rsid w:val="00870431"/>
    <w:rsid w:val="00870F7B"/>
    <w:rsid w:val="00875C1B"/>
    <w:rsid w:val="00875DBE"/>
    <w:rsid w:val="00877E85"/>
    <w:rsid w:val="008A60FE"/>
    <w:rsid w:val="008B04DF"/>
    <w:rsid w:val="008B0A7C"/>
    <w:rsid w:val="008B1DB8"/>
    <w:rsid w:val="008B20B1"/>
    <w:rsid w:val="008B4FFD"/>
    <w:rsid w:val="008C0352"/>
    <w:rsid w:val="008C17D8"/>
    <w:rsid w:val="008D09D6"/>
    <w:rsid w:val="008D57FD"/>
    <w:rsid w:val="008D61B0"/>
    <w:rsid w:val="008E626B"/>
    <w:rsid w:val="008F08AA"/>
    <w:rsid w:val="008F30BC"/>
    <w:rsid w:val="008F7DE6"/>
    <w:rsid w:val="008F7FCB"/>
    <w:rsid w:val="0090191B"/>
    <w:rsid w:val="00921362"/>
    <w:rsid w:val="00926D5E"/>
    <w:rsid w:val="00930C46"/>
    <w:rsid w:val="00931691"/>
    <w:rsid w:val="00934098"/>
    <w:rsid w:val="009342F3"/>
    <w:rsid w:val="00940157"/>
    <w:rsid w:val="00941F92"/>
    <w:rsid w:val="00944903"/>
    <w:rsid w:val="00950D28"/>
    <w:rsid w:val="0095543A"/>
    <w:rsid w:val="00960D95"/>
    <w:rsid w:val="00966303"/>
    <w:rsid w:val="00974494"/>
    <w:rsid w:val="0097647E"/>
    <w:rsid w:val="009779A8"/>
    <w:rsid w:val="00982639"/>
    <w:rsid w:val="00993D53"/>
    <w:rsid w:val="009961A6"/>
    <w:rsid w:val="009978EA"/>
    <w:rsid w:val="009A0273"/>
    <w:rsid w:val="009A5574"/>
    <w:rsid w:val="009B2F6A"/>
    <w:rsid w:val="009B54CB"/>
    <w:rsid w:val="009C14B8"/>
    <w:rsid w:val="009C6E7E"/>
    <w:rsid w:val="009D06ED"/>
    <w:rsid w:val="009D2C52"/>
    <w:rsid w:val="009D52C1"/>
    <w:rsid w:val="009D5B18"/>
    <w:rsid w:val="009D6470"/>
    <w:rsid w:val="009E50AE"/>
    <w:rsid w:val="009F0893"/>
    <w:rsid w:val="009F5791"/>
    <w:rsid w:val="00A0354E"/>
    <w:rsid w:val="00A06730"/>
    <w:rsid w:val="00A17D37"/>
    <w:rsid w:val="00A23646"/>
    <w:rsid w:val="00A2643B"/>
    <w:rsid w:val="00A307BD"/>
    <w:rsid w:val="00A3097B"/>
    <w:rsid w:val="00A34074"/>
    <w:rsid w:val="00A42F38"/>
    <w:rsid w:val="00A452C2"/>
    <w:rsid w:val="00A5162D"/>
    <w:rsid w:val="00A51E21"/>
    <w:rsid w:val="00A53D8C"/>
    <w:rsid w:val="00A617E4"/>
    <w:rsid w:val="00A65D7B"/>
    <w:rsid w:val="00A66308"/>
    <w:rsid w:val="00A67460"/>
    <w:rsid w:val="00A70941"/>
    <w:rsid w:val="00A746BF"/>
    <w:rsid w:val="00A76878"/>
    <w:rsid w:val="00A77722"/>
    <w:rsid w:val="00A77CBF"/>
    <w:rsid w:val="00A83325"/>
    <w:rsid w:val="00A91A32"/>
    <w:rsid w:val="00A9328A"/>
    <w:rsid w:val="00A9693C"/>
    <w:rsid w:val="00AA1089"/>
    <w:rsid w:val="00AA3C07"/>
    <w:rsid w:val="00AA54B9"/>
    <w:rsid w:val="00AA68D5"/>
    <w:rsid w:val="00AA7E6E"/>
    <w:rsid w:val="00AB2CFB"/>
    <w:rsid w:val="00AB65A3"/>
    <w:rsid w:val="00AC2431"/>
    <w:rsid w:val="00AC338C"/>
    <w:rsid w:val="00AC6471"/>
    <w:rsid w:val="00AD70CA"/>
    <w:rsid w:val="00AD7951"/>
    <w:rsid w:val="00AE5D16"/>
    <w:rsid w:val="00AE6F57"/>
    <w:rsid w:val="00AF41C3"/>
    <w:rsid w:val="00B00058"/>
    <w:rsid w:val="00B01B94"/>
    <w:rsid w:val="00B06712"/>
    <w:rsid w:val="00B10C21"/>
    <w:rsid w:val="00B1137B"/>
    <w:rsid w:val="00B14F14"/>
    <w:rsid w:val="00B17271"/>
    <w:rsid w:val="00B316E9"/>
    <w:rsid w:val="00B34334"/>
    <w:rsid w:val="00B35184"/>
    <w:rsid w:val="00B411F6"/>
    <w:rsid w:val="00B41825"/>
    <w:rsid w:val="00B4266A"/>
    <w:rsid w:val="00B46BC7"/>
    <w:rsid w:val="00B50222"/>
    <w:rsid w:val="00B505BD"/>
    <w:rsid w:val="00B5295A"/>
    <w:rsid w:val="00B52B0D"/>
    <w:rsid w:val="00B55C15"/>
    <w:rsid w:val="00B6214D"/>
    <w:rsid w:val="00B64EDA"/>
    <w:rsid w:val="00B67952"/>
    <w:rsid w:val="00B71A68"/>
    <w:rsid w:val="00B71C24"/>
    <w:rsid w:val="00B75A5F"/>
    <w:rsid w:val="00B82975"/>
    <w:rsid w:val="00B87CDA"/>
    <w:rsid w:val="00B87E5B"/>
    <w:rsid w:val="00BA2B49"/>
    <w:rsid w:val="00BA7F0A"/>
    <w:rsid w:val="00BB2371"/>
    <w:rsid w:val="00BB37ED"/>
    <w:rsid w:val="00BC037E"/>
    <w:rsid w:val="00BC0470"/>
    <w:rsid w:val="00BC0D4F"/>
    <w:rsid w:val="00BD17B7"/>
    <w:rsid w:val="00BD55B3"/>
    <w:rsid w:val="00BD658B"/>
    <w:rsid w:val="00BD70B6"/>
    <w:rsid w:val="00BD78A9"/>
    <w:rsid w:val="00BE113C"/>
    <w:rsid w:val="00BF6569"/>
    <w:rsid w:val="00C10666"/>
    <w:rsid w:val="00C10A21"/>
    <w:rsid w:val="00C15716"/>
    <w:rsid w:val="00C167AC"/>
    <w:rsid w:val="00C173BA"/>
    <w:rsid w:val="00C207CE"/>
    <w:rsid w:val="00C21DEB"/>
    <w:rsid w:val="00C26FC3"/>
    <w:rsid w:val="00C27923"/>
    <w:rsid w:val="00C3104C"/>
    <w:rsid w:val="00C42674"/>
    <w:rsid w:val="00C56E4F"/>
    <w:rsid w:val="00C63D08"/>
    <w:rsid w:val="00C66F65"/>
    <w:rsid w:val="00C746E7"/>
    <w:rsid w:val="00C82593"/>
    <w:rsid w:val="00C8412F"/>
    <w:rsid w:val="00C85D2B"/>
    <w:rsid w:val="00C86B1A"/>
    <w:rsid w:val="00C927B6"/>
    <w:rsid w:val="00C9532E"/>
    <w:rsid w:val="00CA1591"/>
    <w:rsid w:val="00CA6B29"/>
    <w:rsid w:val="00CB4F41"/>
    <w:rsid w:val="00CB573E"/>
    <w:rsid w:val="00CC49DC"/>
    <w:rsid w:val="00CC7657"/>
    <w:rsid w:val="00CC7746"/>
    <w:rsid w:val="00CD091A"/>
    <w:rsid w:val="00CE07DD"/>
    <w:rsid w:val="00CE0D0C"/>
    <w:rsid w:val="00CE0E4B"/>
    <w:rsid w:val="00CE13F1"/>
    <w:rsid w:val="00CE196A"/>
    <w:rsid w:val="00D11DC7"/>
    <w:rsid w:val="00D120B8"/>
    <w:rsid w:val="00D22578"/>
    <w:rsid w:val="00D26A24"/>
    <w:rsid w:val="00D30592"/>
    <w:rsid w:val="00D46EC3"/>
    <w:rsid w:val="00D51B82"/>
    <w:rsid w:val="00D6132C"/>
    <w:rsid w:val="00D61BBA"/>
    <w:rsid w:val="00D74CF7"/>
    <w:rsid w:val="00D80269"/>
    <w:rsid w:val="00D81FFC"/>
    <w:rsid w:val="00D91CDA"/>
    <w:rsid w:val="00D9523F"/>
    <w:rsid w:val="00D9751E"/>
    <w:rsid w:val="00DA7600"/>
    <w:rsid w:val="00DC443C"/>
    <w:rsid w:val="00DC724F"/>
    <w:rsid w:val="00DD0A51"/>
    <w:rsid w:val="00DD0B63"/>
    <w:rsid w:val="00DD1C2E"/>
    <w:rsid w:val="00DD28D8"/>
    <w:rsid w:val="00DD3464"/>
    <w:rsid w:val="00DF446B"/>
    <w:rsid w:val="00E0632B"/>
    <w:rsid w:val="00E0699D"/>
    <w:rsid w:val="00E126D9"/>
    <w:rsid w:val="00E26CB9"/>
    <w:rsid w:val="00E42BB8"/>
    <w:rsid w:val="00E47F74"/>
    <w:rsid w:val="00E501EC"/>
    <w:rsid w:val="00E515C0"/>
    <w:rsid w:val="00E57F7E"/>
    <w:rsid w:val="00E622F3"/>
    <w:rsid w:val="00E63B16"/>
    <w:rsid w:val="00E63DA1"/>
    <w:rsid w:val="00E646F9"/>
    <w:rsid w:val="00E72195"/>
    <w:rsid w:val="00E746E2"/>
    <w:rsid w:val="00E82180"/>
    <w:rsid w:val="00E9074E"/>
    <w:rsid w:val="00E9079D"/>
    <w:rsid w:val="00E97CC4"/>
    <w:rsid w:val="00EA1B83"/>
    <w:rsid w:val="00EA6CCD"/>
    <w:rsid w:val="00EB1D93"/>
    <w:rsid w:val="00EC4076"/>
    <w:rsid w:val="00ED73D9"/>
    <w:rsid w:val="00ED778D"/>
    <w:rsid w:val="00EE1FD1"/>
    <w:rsid w:val="00EE33ED"/>
    <w:rsid w:val="00EE6F1B"/>
    <w:rsid w:val="00EF03F5"/>
    <w:rsid w:val="00EF097D"/>
    <w:rsid w:val="00EF21EF"/>
    <w:rsid w:val="00EF28CA"/>
    <w:rsid w:val="00EF6E65"/>
    <w:rsid w:val="00EF7896"/>
    <w:rsid w:val="00F02504"/>
    <w:rsid w:val="00F06D2A"/>
    <w:rsid w:val="00F07683"/>
    <w:rsid w:val="00F10A7F"/>
    <w:rsid w:val="00F11F5D"/>
    <w:rsid w:val="00F120F2"/>
    <w:rsid w:val="00F12418"/>
    <w:rsid w:val="00F1490D"/>
    <w:rsid w:val="00F2523C"/>
    <w:rsid w:val="00F25D6A"/>
    <w:rsid w:val="00F26A97"/>
    <w:rsid w:val="00F35273"/>
    <w:rsid w:val="00F362B0"/>
    <w:rsid w:val="00F40B79"/>
    <w:rsid w:val="00F47EE4"/>
    <w:rsid w:val="00F52192"/>
    <w:rsid w:val="00F52E51"/>
    <w:rsid w:val="00F6097F"/>
    <w:rsid w:val="00F609F6"/>
    <w:rsid w:val="00F635CA"/>
    <w:rsid w:val="00F651C1"/>
    <w:rsid w:val="00F73966"/>
    <w:rsid w:val="00F76684"/>
    <w:rsid w:val="00F77909"/>
    <w:rsid w:val="00F859A1"/>
    <w:rsid w:val="00F917A3"/>
    <w:rsid w:val="00F93FC5"/>
    <w:rsid w:val="00F95F3B"/>
    <w:rsid w:val="00F962B2"/>
    <w:rsid w:val="00FB3739"/>
    <w:rsid w:val="00FB6824"/>
    <w:rsid w:val="00FB6E37"/>
    <w:rsid w:val="00FC1376"/>
    <w:rsid w:val="00FD39D6"/>
    <w:rsid w:val="00FE3806"/>
    <w:rsid w:val="00FE3CA4"/>
    <w:rsid w:val="00FE6782"/>
    <w:rsid w:val="00FF383C"/>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C4C1"/>
  <w15:docId w15:val="{60E46E8D-7484-4740-BA9D-DF8A386B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2342"/>
    <w:rPr>
      <w:rFonts w:ascii="Calibri" w:eastAsia="Calibri" w:hAnsi="Calibri" w:cs="Arial"/>
    </w:rPr>
  </w:style>
  <w:style w:type="paragraph" w:styleId="Heading1">
    <w:name w:val="heading 1"/>
    <w:basedOn w:val="Normal"/>
    <w:next w:val="Normal"/>
    <w:link w:val="Heading1Char"/>
    <w:uiPriority w:val="9"/>
    <w:qFormat/>
    <w:rsid w:val="006923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B1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342"/>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rsid w:val="00B10C2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0C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10C21"/>
    <w:pPr>
      <w:spacing w:before="240" w:after="60" w:line="240" w:lineRule="auto"/>
      <w:outlineLvl w:val="6"/>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B10C21"/>
    <w:pPr>
      <w:spacing w:before="240" w:after="60" w:line="240" w:lineRule="auto"/>
      <w:outlineLvl w:val="8"/>
    </w:pPr>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4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692342"/>
    <w:rPr>
      <w:rFonts w:ascii="Cambria" w:eastAsia="Times New Roman" w:hAnsi="Cambria" w:cs="Times New Roman"/>
      <w:b/>
      <w:bCs/>
      <w:sz w:val="26"/>
      <w:szCs w:val="26"/>
    </w:rPr>
  </w:style>
  <w:style w:type="paragraph" w:styleId="ListParagraph">
    <w:name w:val="List Paragraph"/>
    <w:basedOn w:val="Normal"/>
    <w:uiPriority w:val="34"/>
    <w:qFormat/>
    <w:rsid w:val="00692342"/>
    <w:pPr>
      <w:ind w:left="720"/>
      <w:contextualSpacing/>
    </w:pPr>
  </w:style>
  <w:style w:type="paragraph" w:styleId="BodyText">
    <w:name w:val="Body Text"/>
    <w:basedOn w:val="Normal"/>
    <w:link w:val="BodyTextChar"/>
    <w:rsid w:val="00692342"/>
    <w:pPr>
      <w:autoSpaceDE w:val="0"/>
      <w:autoSpaceDN w:val="0"/>
      <w:spacing w:after="120" w:line="240" w:lineRule="auto"/>
    </w:pPr>
    <w:rPr>
      <w:rFonts w:ascii="Times" w:eastAsia="Times New Roman" w:hAnsi="Times" w:cs="Times"/>
      <w:sz w:val="24"/>
      <w:szCs w:val="24"/>
      <w:lang w:val="en-US"/>
    </w:rPr>
  </w:style>
  <w:style w:type="character" w:customStyle="1" w:styleId="BodyTextChar">
    <w:name w:val="Body Text Char"/>
    <w:basedOn w:val="DefaultParagraphFont"/>
    <w:link w:val="BodyText"/>
    <w:rsid w:val="00692342"/>
    <w:rPr>
      <w:rFonts w:ascii="Times" w:eastAsia="Times New Roman" w:hAnsi="Times" w:cs="Times"/>
      <w:sz w:val="24"/>
      <w:szCs w:val="24"/>
      <w:lang w:val="en-US"/>
    </w:rPr>
  </w:style>
  <w:style w:type="paragraph" w:styleId="BodyText3">
    <w:name w:val="Body Text 3"/>
    <w:basedOn w:val="Normal"/>
    <w:link w:val="BodyText3Char"/>
    <w:rsid w:val="00692342"/>
    <w:pPr>
      <w:autoSpaceDE w:val="0"/>
      <w:autoSpaceDN w:val="0"/>
      <w:spacing w:after="120" w:line="240" w:lineRule="auto"/>
    </w:pPr>
    <w:rPr>
      <w:rFonts w:ascii="Times" w:eastAsia="Times New Roman" w:hAnsi="Times" w:cs="Times"/>
      <w:sz w:val="16"/>
      <w:szCs w:val="16"/>
      <w:lang w:val="en-US"/>
    </w:rPr>
  </w:style>
  <w:style w:type="character" w:customStyle="1" w:styleId="BodyText3Char">
    <w:name w:val="Body Text 3 Char"/>
    <w:basedOn w:val="DefaultParagraphFont"/>
    <w:link w:val="BodyText3"/>
    <w:rsid w:val="00692342"/>
    <w:rPr>
      <w:rFonts w:ascii="Times" w:eastAsia="Times New Roman" w:hAnsi="Times" w:cs="Times"/>
      <w:sz w:val="16"/>
      <w:szCs w:val="16"/>
      <w:lang w:val="en-US"/>
    </w:rPr>
  </w:style>
  <w:style w:type="paragraph" w:customStyle="1" w:styleId="DataField11pt-Single">
    <w:name w:val="Data Field 11pt-Single"/>
    <w:basedOn w:val="Normal"/>
    <w:rsid w:val="00692342"/>
    <w:pPr>
      <w:autoSpaceDE w:val="0"/>
      <w:autoSpaceDN w:val="0"/>
      <w:spacing w:after="0" w:line="240" w:lineRule="auto"/>
    </w:pPr>
    <w:rPr>
      <w:rFonts w:ascii="Arial" w:eastAsia="Times New Roman" w:hAnsi="Arial"/>
      <w:szCs w:val="20"/>
      <w:lang w:val="en-US"/>
    </w:rPr>
  </w:style>
  <w:style w:type="paragraph" w:customStyle="1" w:styleId="NoteLevel1">
    <w:name w:val="Note Level 1"/>
    <w:basedOn w:val="Normal"/>
    <w:rsid w:val="00692342"/>
    <w:pPr>
      <w:keepNext/>
      <w:numPr>
        <w:numId w:val="1"/>
      </w:numPr>
      <w:spacing w:line="240" w:lineRule="auto"/>
      <w:contextualSpacing/>
      <w:outlineLvl w:val="0"/>
    </w:pPr>
    <w:rPr>
      <w:rFonts w:ascii="Verdana" w:eastAsia="MS Gothic" w:hAnsi="Verdana" w:cs="Times New Roman"/>
      <w:sz w:val="24"/>
      <w:szCs w:val="24"/>
      <w:lang w:val="en-US"/>
    </w:rPr>
  </w:style>
  <w:style w:type="paragraph" w:customStyle="1" w:styleId="NoteLevel2">
    <w:name w:val="Note Level 2"/>
    <w:basedOn w:val="Normal"/>
    <w:rsid w:val="00692342"/>
    <w:pPr>
      <w:keepNext/>
      <w:numPr>
        <w:ilvl w:val="1"/>
        <w:numId w:val="1"/>
      </w:numPr>
      <w:spacing w:line="240" w:lineRule="auto"/>
      <w:contextualSpacing/>
      <w:outlineLvl w:val="1"/>
    </w:pPr>
    <w:rPr>
      <w:rFonts w:ascii="Verdana" w:eastAsia="MS Gothic" w:hAnsi="Verdana" w:cs="Times New Roman"/>
      <w:sz w:val="24"/>
      <w:szCs w:val="24"/>
      <w:lang w:val="en-US"/>
    </w:rPr>
  </w:style>
  <w:style w:type="paragraph" w:customStyle="1" w:styleId="NoteLevel3">
    <w:name w:val="Note Level 3"/>
    <w:basedOn w:val="Normal"/>
    <w:rsid w:val="00692342"/>
    <w:pPr>
      <w:keepNext/>
      <w:numPr>
        <w:ilvl w:val="2"/>
        <w:numId w:val="1"/>
      </w:numPr>
      <w:spacing w:line="240" w:lineRule="auto"/>
      <w:contextualSpacing/>
      <w:outlineLvl w:val="2"/>
    </w:pPr>
    <w:rPr>
      <w:rFonts w:ascii="Verdana" w:eastAsia="MS Gothic" w:hAnsi="Verdana" w:cs="Times New Roman"/>
      <w:sz w:val="24"/>
      <w:szCs w:val="24"/>
      <w:lang w:val="en-US"/>
    </w:rPr>
  </w:style>
  <w:style w:type="paragraph" w:customStyle="1" w:styleId="NoteLevel4">
    <w:name w:val="Note Level 4"/>
    <w:basedOn w:val="Normal"/>
    <w:rsid w:val="00692342"/>
    <w:pPr>
      <w:keepNext/>
      <w:numPr>
        <w:ilvl w:val="3"/>
        <w:numId w:val="1"/>
      </w:numPr>
      <w:spacing w:line="240" w:lineRule="auto"/>
      <w:contextualSpacing/>
      <w:outlineLvl w:val="3"/>
    </w:pPr>
    <w:rPr>
      <w:rFonts w:ascii="Verdana" w:eastAsia="MS Gothic" w:hAnsi="Verdana" w:cs="Times New Roman"/>
      <w:sz w:val="24"/>
      <w:szCs w:val="24"/>
      <w:lang w:val="en-US"/>
    </w:rPr>
  </w:style>
  <w:style w:type="paragraph" w:customStyle="1" w:styleId="NoteLevel5">
    <w:name w:val="Note Level 5"/>
    <w:basedOn w:val="Normal"/>
    <w:rsid w:val="00692342"/>
    <w:pPr>
      <w:keepNext/>
      <w:numPr>
        <w:ilvl w:val="4"/>
        <w:numId w:val="1"/>
      </w:numPr>
      <w:spacing w:line="240" w:lineRule="auto"/>
      <w:contextualSpacing/>
      <w:outlineLvl w:val="4"/>
    </w:pPr>
    <w:rPr>
      <w:rFonts w:ascii="Verdana" w:eastAsia="MS Gothic" w:hAnsi="Verdana" w:cs="Times New Roman"/>
      <w:sz w:val="24"/>
      <w:szCs w:val="24"/>
      <w:lang w:val="en-US"/>
    </w:rPr>
  </w:style>
  <w:style w:type="paragraph" w:customStyle="1" w:styleId="NoteLevel6">
    <w:name w:val="Note Level 6"/>
    <w:basedOn w:val="Normal"/>
    <w:rsid w:val="00692342"/>
    <w:pPr>
      <w:keepNext/>
      <w:numPr>
        <w:ilvl w:val="5"/>
        <w:numId w:val="1"/>
      </w:numPr>
      <w:spacing w:line="240" w:lineRule="auto"/>
      <w:contextualSpacing/>
      <w:outlineLvl w:val="5"/>
    </w:pPr>
    <w:rPr>
      <w:rFonts w:ascii="Verdana" w:eastAsia="MS Gothic" w:hAnsi="Verdana" w:cs="Times New Roman"/>
      <w:sz w:val="24"/>
      <w:szCs w:val="24"/>
      <w:lang w:val="en-US"/>
    </w:rPr>
  </w:style>
  <w:style w:type="paragraph" w:customStyle="1" w:styleId="NoteLevel7">
    <w:name w:val="Note Level 7"/>
    <w:basedOn w:val="Normal"/>
    <w:rsid w:val="00692342"/>
    <w:pPr>
      <w:keepNext/>
      <w:numPr>
        <w:ilvl w:val="6"/>
        <w:numId w:val="1"/>
      </w:numPr>
      <w:spacing w:line="240" w:lineRule="auto"/>
      <w:contextualSpacing/>
      <w:outlineLvl w:val="6"/>
    </w:pPr>
    <w:rPr>
      <w:rFonts w:ascii="Verdana" w:eastAsia="MS Gothic" w:hAnsi="Verdana" w:cs="Times New Roman"/>
      <w:sz w:val="24"/>
      <w:szCs w:val="24"/>
      <w:lang w:val="en-US"/>
    </w:rPr>
  </w:style>
  <w:style w:type="paragraph" w:customStyle="1" w:styleId="NoteLevel8">
    <w:name w:val="Note Level 8"/>
    <w:basedOn w:val="Normal"/>
    <w:rsid w:val="00692342"/>
    <w:pPr>
      <w:keepNext/>
      <w:numPr>
        <w:ilvl w:val="7"/>
        <w:numId w:val="1"/>
      </w:numPr>
      <w:spacing w:line="240" w:lineRule="auto"/>
      <w:contextualSpacing/>
      <w:outlineLvl w:val="7"/>
    </w:pPr>
    <w:rPr>
      <w:rFonts w:ascii="Verdana" w:eastAsia="MS Gothic" w:hAnsi="Verdana" w:cs="Times New Roman"/>
      <w:sz w:val="24"/>
      <w:szCs w:val="24"/>
      <w:lang w:val="en-US"/>
    </w:rPr>
  </w:style>
  <w:style w:type="paragraph" w:customStyle="1" w:styleId="NoteLevel9">
    <w:name w:val="Note Level 9"/>
    <w:basedOn w:val="Normal"/>
    <w:rsid w:val="00692342"/>
    <w:pPr>
      <w:keepNext/>
      <w:numPr>
        <w:ilvl w:val="8"/>
        <w:numId w:val="1"/>
      </w:numPr>
      <w:spacing w:line="240" w:lineRule="auto"/>
      <w:contextualSpacing/>
      <w:outlineLvl w:val="8"/>
    </w:pPr>
    <w:rPr>
      <w:rFonts w:ascii="Verdana" w:eastAsia="MS Gothic" w:hAnsi="Verdana" w:cs="Times New Roman"/>
      <w:sz w:val="24"/>
      <w:szCs w:val="24"/>
      <w:lang w:val="en-US"/>
    </w:rPr>
  </w:style>
  <w:style w:type="paragraph" w:styleId="Header">
    <w:name w:val="header"/>
    <w:basedOn w:val="Normal"/>
    <w:link w:val="HeaderChar"/>
    <w:unhideWhenUsed/>
    <w:rsid w:val="00692342"/>
    <w:pPr>
      <w:tabs>
        <w:tab w:val="center" w:pos="4513"/>
        <w:tab w:val="right" w:pos="9026"/>
      </w:tabs>
    </w:pPr>
  </w:style>
  <w:style w:type="character" w:customStyle="1" w:styleId="HeaderChar">
    <w:name w:val="Header Char"/>
    <w:basedOn w:val="DefaultParagraphFont"/>
    <w:link w:val="Header"/>
    <w:rsid w:val="00692342"/>
    <w:rPr>
      <w:rFonts w:ascii="Calibri" w:eastAsia="Calibri" w:hAnsi="Calibri" w:cs="Arial"/>
    </w:rPr>
  </w:style>
  <w:style w:type="paragraph" w:styleId="Footer">
    <w:name w:val="footer"/>
    <w:basedOn w:val="Normal"/>
    <w:link w:val="FooterChar"/>
    <w:uiPriority w:val="99"/>
    <w:unhideWhenUsed/>
    <w:rsid w:val="00692342"/>
    <w:pPr>
      <w:tabs>
        <w:tab w:val="center" w:pos="4513"/>
        <w:tab w:val="right" w:pos="9026"/>
      </w:tabs>
    </w:pPr>
  </w:style>
  <w:style w:type="character" w:customStyle="1" w:styleId="FooterChar">
    <w:name w:val="Footer Char"/>
    <w:basedOn w:val="DefaultParagraphFont"/>
    <w:link w:val="Footer"/>
    <w:uiPriority w:val="99"/>
    <w:rsid w:val="00692342"/>
    <w:rPr>
      <w:rFonts w:ascii="Calibri" w:eastAsia="Calibri" w:hAnsi="Calibri" w:cs="Arial"/>
    </w:rPr>
  </w:style>
  <w:style w:type="paragraph" w:styleId="TOCHeading">
    <w:name w:val="TOC Heading"/>
    <w:basedOn w:val="Heading1"/>
    <w:next w:val="Normal"/>
    <w:uiPriority w:val="39"/>
    <w:unhideWhenUsed/>
    <w:qFormat/>
    <w:rsid w:val="00692342"/>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69266A"/>
    <w:pPr>
      <w:tabs>
        <w:tab w:val="right" w:leader="underscore" w:pos="9016"/>
      </w:tabs>
      <w:spacing w:before="120" w:after="0"/>
    </w:pPr>
    <w:rPr>
      <w:rFonts w:asciiTheme="minorHAnsi" w:hAnsiTheme="minorHAnsi"/>
      <w:b/>
      <w:bCs/>
      <w:sz w:val="24"/>
      <w:szCs w:val="24"/>
    </w:rPr>
  </w:style>
  <w:style w:type="character" w:styleId="Hyperlink">
    <w:name w:val="Hyperlink"/>
    <w:basedOn w:val="DefaultParagraphFont"/>
    <w:uiPriority w:val="99"/>
    <w:unhideWhenUsed/>
    <w:rsid w:val="00692342"/>
    <w:rPr>
      <w:color w:val="0000FF"/>
      <w:u w:val="single"/>
    </w:rPr>
  </w:style>
  <w:style w:type="paragraph" w:styleId="BodyTextIndent2">
    <w:name w:val="Body Text Indent 2"/>
    <w:basedOn w:val="Normal"/>
    <w:link w:val="BodyTextIndent2Char"/>
    <w:uiPriority w:val="99"/>
    <w:semiHidden/>
    <w:unhideWhenUsed/>
    <w:rsid w:val="00692342"/>
    <w:pPr>
      <w:spacing w:after="120" w:line="480" w:lineRule="auto"/>
      <w:ind w:left="283"/>
    </w:pPr>
  </w:style>
  <w:style w:type="character" w:customStyle="1" w:styleId="BodyTextIndent2Char">
    <w:name w:val="Body Text Indent 2 Char"/>
    <w:basedOn w:val="DefaultParagraphFont"/>
    <w:link w:val="BodyTextIndent2"/>
    <w:uiPriority w:val="99"/>
    <w:semiHidden/>
    <w:rsid w:val="00692342"/>
    <w:rPr>
      <w:rFonts w:ascii="Calibri" w:eastAsia="Calibri" w:hAnsi="Calibri" w:cs="Arial"/>
    </w:rPr>
  </w:style>
  <w:style w:type="paragraph" w:styleId="CommentText">
    <w:name w:val="annotation text"/>
    <w:basedOn w:val="Normal"/>
    <w:link w:val="CommentTextChar"/>
    <w:semiHidden/>
    <w:rsid w:val="00692342"/>
    <w:pPr>
      <w:autoSpaceDE w:val="0"/>
      <w:autoSpaceDN w:val="0"/>
      <w:spacing w:after="0" w:line="240" w:lineRule="auto"/>
    </w:pPr>
    <w:rPr>
      <w:rFonts w:ascii="Times" w:eastAsia="Times New Roman" w:hAnsi="Times" w:cs="Times"/>
      <w:sz w:val="20"/>
      <w:szCs w:val="20"/>
      <w:lang w:val="en-US"/>
    </w:rPr>
  </w:style>
  <w:style w:type="character" w:customStyle="1" w:styleId="CommentTextChar">
    <w:name w:val="Comment Text Char"/>
    <w:basedOn w:val="DefaultParagraphFont"/>
    <w:link w:val="CommentText"/>
    <w:semiHidden/>
    <w:rsid w:val="00692342"/>
    <w:rPr>
      <w:rFonts w:ascii="Times" w:eastAsia="Times New Roman" w:hAnsi="Times" w:cs="Times"/>
      <w:sz w:val="20"/>
      <w:szCs w:val="20"/>
      <w:lang w:val="en-US"/>
    </w:rPr>
  </w:style>
  <w:style w:type="paragraph" w:styleId="BalloonText">
    <w:name w:val="Balloon Text"/>
    <w:basedOn w:val="Normal"/>
    <w:link w:val="BalloonTextChar"/>
    <w:uiPriority w:val="99"/>
    <w:semiHidden/>
    <w:unhideWhenUsed/>
    <w:rsid w:val="0069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42"/>
    <w:rPr>
      <w:rFonts w:ascii="Tahoma" w:eastAsia="Calibri" w:hAnsi="Tahoma" w:cs="Tahoma"/>
      <w:sz w:val="16"/>
      <w:szCs w:val="16"/>
    </w:rPr>
  </w:style>
  <w:style w:type="character" w:styleId="CommentReference">
    <w:name w:val="annotation reference"/>
    <w:basedOn w:val="DefaultParagraphFont"/>
    <w:uiPriority w:val="99"/>
    <w:semiHidden/>
    <w:unhideWhenUsed/>
    <w:rsid w:val="00692342"/>
    <w:rPr>
      <w:sz w:val="16"/>
      <w:szCs w:val="16"/>
    </w:rPr>
  </w:style>
  <w:style w:type="paragraph" w:styleId="CommentSubject">
    <w:name w:val="annotation subject"/>
    <w:basedOn w:val="CommentText"/>
    <w:next w:val="CommentText"/>
    <w:link w:val="CommentSubjectChar"/>
    <w:uiPriority w:val="99"/>
    <w:semiHidden/>
    <w:unhideWhenUsed/>
    <w:rsid w:val="00692342"/>
    <w:pPr>
      <w:autoSpaceDE/>
      <w:autoSpaceDN/>
      <w:spacing w:after="200"/>
    </w:pPr>
    <w:rPr>
      <w:rFonts w:ascii="Calibri" w:eastAsia="Calibri" w:hAnsi="Calibri" w:cs="Arial"/>
      <w:b/>
      <w:bCs/>
      <w:lang w:val="en-GB"/>
    </w:rPr>
  </w:style>
  <w:style w:type="character" w:customStyle="1" w:styleId="CommentSubjectChar">
    <w:name w:val="Comment Subject Char"/>
    <w:basedOn w:val="CommentTextChar"/>
    <w:link w:val="CommentSubject"/>
    <w:uiPriority w:val="99"/>
    <w:semiHidden/>
    <w:rsid w:val="00692342"/>
    <w:rPr>
      <w:rFonts w:ascii="Calibri" w:eastAsia="Calibri" w:hAnsi="Calibri" w:cs="Arial"/>
      <w:b/>
      <w:bCs/>
      <w:sz w:val="20"/>
      <w:szCs w:val="20"/>
      <w:lang w:val="en-US"/>
    </w:rPr>
  </w:style>
  <w:style w:type="table" w:styleId="TableGrid">
    <w:name w:val="Table Grid"/>
    <w:basedOn w:val="TableNormal"/>
    <w:uiPriority w:val="59"/>
    <w:rsid w:val="0069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Editing">
    <w:name w:val="Normal for Editing"/>
    <w:basedOn w:val="Normal"/>
    <w:link w:val="NormalforEditingChar"/>
    <w:qFormat/>
    <w:rsid w:val="00D9523F"/>
    <w:pPr>
      <w:spacing w:before="240" w:after="240" w:line="240" w:lineRule="auto"/>
    </w:pPr>
    <w:rPr>
      <w:rFonts w:asciiTheme="minorHAnsi" w:eastAsiaTheme="minorEastAsia" w:hAnsiTheme="minorHAnsi" w:cstheme="minorHAnsi"/>
      <w:szCs w:val="20"/>
      <w:lang w:val="en-US" w:bidi="en-US"/>
    </w:rPr>
  </w:style>
  <w:style w:type="character" w:customStyle="1" w:styleId="NormalforEditingChar">
    <w:name w:val="Normal for Editing Char"/>
    <w:basedOn w:val="DefaultParagraphFont"/>
    <w:link w:val="NormalforEditing"/>
    <w:rsid w:val="00D9523F"/>
    <w:rPr>
      <w:rFonts w:eastAsiaTheme="minorEastAsia" w:cstheme="minorHAnsi"/>
      <w:szCs w:val="20"/>
      <w:lang w:val="en-US" w:bidi="en-US"/>
    </w:rPr>
  </w:style>
  <w:style w:type="character" w:customStyle="1" w:styleId="Heading2Char">
    <w:name w:val="Heading 2 Char"/>
    <w:basedOn w:val="DefaultParagraphFont"/>
    <w:link w:val="Heading2"/>
    <w:uiPriority w:val="9"/>
    <w:semiHidden/>
    <w:rsid w:val="006B18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2BB8"/>
    <w:pPr>
      <w:spacing w:before="120" w:after="0"/>
      <w:ind w:left="220"/>
    </w:pPr>
    <w:rPr>
      <w:rFonts w:asciiTheme="minorHAnsi" w:hAnsiTheme="minorHAnsi"/>
      <w:b/>
      <w:bCs/>
    </w:rPr>
  </w:style>
  <w:style w:type="paragraph" w:styleId="TOC3">
    <w:name w:val="toc 3"/>
    <w:basedOn w:val="Normal"/>
    <w:next w:val="Normal"/>
    <w:autoRedefine/>
    <w:uiPriority w:val="39"/>
    <w:unhideWhenUsed/>
    <w:qFormat/>
    <w:rsid w:val="0014707A"/>
    <w:pPr>
      <w:spacing w:after="0"/>
      <w:ind w:left="440"/>
    </w:pPr>
    <w:rPr>
      <w:rFonts w:asciiTheme="minorHAnsi" w:hAnsiTheme="minorHAnsi"/>
      <w:sz w:val="20"/>
      <w:szCs w:val="20"/>
    </w:rPr>
  </w:style>
  <w:style w:type="paragraph" w:customStyle="1" w:styleId="Default">
    <w:name w:val="Default"/>
    <w:rsid w:val="000D33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Normal"/>
    <w:rsid w:val="007814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list">
    <w:name w:val="auth_list"/>
    <w:basedOn w:val="Normal"/>
    <w:rsid w:val="00781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10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0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10C21"/>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B10C21"/>
    <w:rPr>
      <w:rFonts w:ascii="Arial" w:eastAsia="Times New Roman" w:hAnsi="Arial" w:cs="Arial"/>
      <w:lang w:val="en-US"/>
    </w:rPr>
  </w:style>
  <w:style w:type="paragraph" w:customStyle="1" w:styleId="DefaultText">
    <w:name w:val="Default Text"/>
    <w:basedOn w:val="Normal"/>
    <w:rsid w:val="00B10C21"/>
    <w:pPr>
      <w:spacing w:after="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B10C21"/>
    <w:pPr>
      <w:spacing w:after="120"/>
      <w:ind w:left="360"/>
    </w:pPr>
  </w:style>
  <w:style w:type="character" w:customStyle="1" w:styleId="BodyTextIndentChar">
    <w:name w:val="Body Text Indent Char"/>
    <w:basedOn w:val="DefaultParagraphFont"/>
    <w:link w:val="BodyTextIndent"/>
    <w:uiPriority w:val="99"/>
    <w:semiHidden/>
    <w:rsid w:val="00B10C21"/>
    <w:rPr>
      <w:rFonts w:ascii="Calibri" w:eastAsia="Calibri" w:hAnsi="Calibri" w:cs="Arial"/>
    </w:rPr>
  </w:style>
  <w:style w:type="paragraph" w:styleId="TOC4">
    <w:name w:val="toc 4"/>
    <w:basedOn w:val="Normal"/>
    <w:next w:val="Normal"/>
    <w:autoRedefine/>
    <w:uiPriority w:val="39"/>
    <w:unhideWhenUsed/>
    <w:rsid w:val="0069266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9266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9266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9266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9266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9266A"/>
    <w:pPr>
      <w:spacing w:after="0"/>
      <w:ind w:left="1760"/>
    </w:pPr>
    <w:rPr>
      <w:rFonts w:asciiTheme="minorHAnsi" w:hAnsiTheme="minorHAnsi"/>
      <w:sz w:val="20"/>
      <w:szCs w:val="20"/>
    </w:rPr>
  </w:style>
  <w:style w:type="paragraph" w:styleId="NoSpacing">
    <w:name w:val="No Spacing"/>
    <w:uiPriority w:val="1"/>
    <w:qFormat/>
    <w:rsid w:val="00B67952"/>
    <w:pPr>
      <w:spacing w:after="0" w:line="240" w:lineRule="auto"/>
    </w:pPr>
    <w:rPr>
      <w:lang w:val="en-US"/>
    </w:rPr>
  </w:style>
  <w:style w:type="paragraph" w:customStyle="1" w:styleId="Paragraph">
    <w:name w:val="Paragraph"/>
    <w:basedOn w:val="Normal"/>
    <w:rsid w:val="006F06E6"/>
    <w:pPr>
      <w:spacing w:after="220"/>
      <w:ind w:firstLine="720"/>
      <w:jc w:val="both"/>
    </w:pPr>
    <w:rPr>
      <w:rFonts w:eastAsia="Times New Roman" w:cs="Angsana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0998">
      <w:bodyDiv w:val="1"/>
      <w:marLeft w:val="0"/>
      <w:marRight w:val="0"/>
      <w:marTop w:val="0"/>
      <w:marBottom w:val="0"/>
      <w:divBdr>
        <w:top w:val="none" w:sz="0" w:space="0" w:color="auto"/>
        <w:left w:val="none" w:sz="0" w:space="0" w:color="auto"/>
        <w:bottom w:val="none" w:sz="0" w:space="0" w:color="auto"/>
        <w:right w:val="none" w:sz="0" w:space="0" w:color="auto"/>
      </w:divBdr>
    </w:div>
    <w:div w:id="707411300">
      <w:bodyDiv w:val="1"/>
      <w:marLeft w:val="0"/>
      <w:marRight w:val="0"/>
      <w:marTop w:val="0"/>
      <w:marBottom w:val="0"/>
      <w:divBdr>
        <w:top w:val="none" w:sz="0" w:space="0" w:color="auto"/>
        <w:left w:val="none" w:sz="0" w:space="0" w:color="auto"/>
        <w:bottom w:val="none" w:sz="0" w:space="0" w:color="auto"/>
        <w:right w:val="none" w:sz="0" w:space="0" w:color="auto"/>
      </w:divBdr>
    </w:div>
    <w:div w:id="7685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mya@infocom.co.ug" TargetMode="External"/><Relationship Id="rId13" Type="http://schemas.openxmlformats.org/officeDocument/2006/relationships/hyperlink" Target="mailto:wanzirah@yaho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22Steketee%20R%22%5BAuthor%5D" TargetMode="External"/><Relationship Id="rId7" Type="http://schemas.openxmlformats.org/officeDocument/2006/relationships/endnotes" Target="endnotes.xml"/><Relationship Id="rId12" Type="http://schemas.openxmlformats.org/officeDocument/2006/relationships/hyperlink" Target="mailto:yadoke@yahoo.com" TargetMode="External"/><Relationship Id="rId17" Type="http://schemas.openxmlformats.org/officeDocument/2006/relationships/hyperlink" Target="mailto:jnankabirwa@yahoo.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greenhouse@medsfgh.ucsf.edu" TargetMode="External"/><Relationship Id="rId20" Type="http://schemas.openxmlformats.org/officeDocument/2006/relationships/hyperlink" Target="http://www.ncbi.nlm.nih.gov/pubmed?term=%22Mangeni%20JN%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sasira@muucsf.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un.bousema@lshtm.ac.uk" TargetMode="External"/><Relationship Id="rId23" Type="http://schemas.openxmlformats.org/officeDocument/2006/relationships/hyperlink" Target="javascript:AL_get(this,%20'jour',%20'Lancet%20Infect%20Dis.');" TargetMode="External"/><Relationship Id="rId10" Type="http://schemas.openxmlformats.org/officeDocument/2006/relationships/hyperlink" Target="mailto:sarah.staedke@lshtm.ac.uk" TargetMode="External"/><Relationship Id="rId19" Type="http://schemas.openxmlformats.org/officeDocument/2006/relationships/hyperlink" Target="http://www.ncbi.nlm.nih.gov/pubmed?term=%22O%27Meara%20WP%22%5BAuthor%5D" TargetMode="External"/><Relationship Id="rId4" Type="http://schemas.openxmlformats.org/officeDocument/2006/relationships/settings" Target="settings.xml"/><Relationship Id="rId9" Type="http://schemas.openxmlformats.org/officeDocument/2006/relationships/hyperlink" Target="mailto:gdorsey@medsfgh.ucsf.edu" TargetMode="External"/><Relationship Id="rId14" Type="http://schemas.openxmlformats.org/officeDocument/2006/relationships/hyperlink" Target="mailto:chris.drakeley@lshtm.ac.uk" TargetMode="External"/><Relationship Id="rId22" Type="http://schemas.openxmlformats.org/officeDocument/2006/relationships/hyperlink" Target="http://www.ncbi.nlm.nih.gov/pubmed?term=%22Greenwood%20B%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5160-613F-41F5-B57D-48547A22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10237</Words>
  <Characters>58356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Wanzira</dc:creator>
  <cp:lastModifiedBy>Krystal Farmer</cp:lastModifiedBy>
  <cp:revision>4</cp:revision>
  <cp:lastPrinted>2011-01-20T07:44:00Z</cp:lastPrinted>
  <dcterms:created xsi:type="dcterms:W3CDTF">2011-03-14T11:51:00Z</dcterms:created>
  <dcterms:modified xsi:type="dcterms:W3CDTF">2016-09-30T23:12:00Z</dcterms:modified>
</cp:coreProperties>
</file>