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jc w:val="center"/>
        <w:tblLook w:val="04A0" w:firstRow="1" w:lastRow="0" w:firstColumn="1" w:lastColumn="0" w:noHBand="0" w:noVBand="1"/>
      </w:tblPr>
      <w:tblGrid>
        <w:gridCol w:w="1550"/>
        <w:gridCol w:w="933"/>
        <w:gridCol w:w="1636"/>
        <w:gridCol w:w="1440"/>
        <w:gridCol w:w="1260"/>
        <w:gridCol w:w="1440"/>
        <w:gridCol w:w="1265"/>
      </w:tblGrid>
      <w:tr w:rsidR="00622947" w:rsidRPr="00FC4F2B" w:rsidTr="00883BCD">
        <w:trPr>
          <w:trHeight w:val="980"/>
          <w:jc w:val="center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A10093" w:rsidP="00B43F23">
            <w:pPr>
              <w:spacing w:after="0" w:line="240" w:lineRule="auto"/>
              <w:ind w:left="964" w:hanging="990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S3 </w:t>
            </w:r>
            <w:r w:rsidR="00622947" w:rsidRPr="00FC4F2B">
              <w:rPr>
                <w:rFonts w:ascii="Times New Roman" w:eastAsia="Times New Roman" w:hAnsi="Times New Roman" w:cs="Times New Roman"/>
                <w:b/>
                <w:color w:val="000000"/>
              </w:rPr>
              <w:t>Table</w:t>
            </w:r>
            <w:r w:rsidR="00622947" w:rsidRPr="00FC4F2B">
              <w:rPr>
                <w:rFonts w:ascii="Times New Roman" w:eastAsia="Times New Roman" w:hAnsi="Times New Roman" w:cs="Times New Roman"/>
                <w:color w:val="000000"/>
              </w:rPr>
              <w:t xml:space="preserve">. Cumulative number of incident cases of diabetes avoided and diabetes cost savings from 2013-2022 under two assumptions of SSB reduction (10% and 20%; both with 39% calorie compensation), stratified by age decile </w:t>
            </w:r>
          </w:p>
        </w:tc>
      </w:tr>
      <w:tr w:rsidR="00622947" w:rsidRPr="00FC4F2B" w:rsidTr="00EF2A4C">
        <w:trPr>
          <w:trHeight w:val="30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10% SSB reduction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 SSB reduction</w:t>
            </w:r>
          </w:p>
        </w:tc>
      </w:tr>
      <w:tr w:rsidR="00622947" w:rsidRPr="00FC4F2B" w:rsidTr="00EF2A4C">
        <w:trPr>
          <w:trHeight w:val="756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Incident cases of diabetes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 case</w:t>
            </w:r>
            <w:r w:rsidRPr="00FC4F2B">
              <w:rPr>
                <w:rFonts w:ascii="Times New Roman" w:hAnsi="Times New Roman" w:cs="Times New Roman"/>
              </w:rPr>
              <w:t>†</w:t>
            </w: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 prevented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 prevented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</w:t>
            </w:r>
          </w:p>
        </w:tc>
      </w:tr>
      <w:tr w:rsidR="00622947" w:rsidRPr="00FC4F2B" w:rsidTr="00FC4F2B">
        <w:trPr>
          <w:trHeight w:val="485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1,565,600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99,000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-6.3%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192,100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-12.3%</w:t>
            </w:r>
          </w:p>
        </w:tc>
      </w:tr>
      <w:tr w:rsidR="00622947" w:rsidRPr="00FC4F2B" w:rsidTr="00FC4F2B">
        <w:trPr>
          <w:trHeight w:val="45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1,741,600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73,800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-4.2%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145,100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-8.3%</w:t>
            </w:r>
          </w:p>
        </w:tc>
      </w:tr>
      <w:tr w:rsidR="00622947" w:rsidRPr="00FC4F2B" w:rsidTr="00FC4F2B">
        <w:trPr>
          <w:trHeight w:val="333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575,500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16,400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-2.9%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31,100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-5.4%</w:t>
            </w:r>
          </w:p>
        </w:tc>
      </w:tr>
      <w:tr w:rsidR="00622947" w:rsidRPr="00FC4F2B" w:rsidTr="00FC4F2B">
        <w:trPr>
          <w:trHeight w:val="378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3,100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-3.3%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-6.0%</w:t>
            </w:r>
          </w:p>
        </w:tc>
      </w:tr>
      <w:tr w:rsidR="00622947" w:rsidRPr="00FC4F2B" w:rsidTr="00FC4F2B">
        <w:trPr>
          <w:trHeight w:val="162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  <w:bookmarkStart w:id="0" w:name="_GoBack"/>
            <w:bookmarkEnd w:id="0"/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-3.4%</w:t>
            </w:r>
          </w:p>
        </w:tc>
      </w:tr>
      <w:tr w:rsidR="00622947" w:rsidRPr="00FC4F2B" w:rsidTr="00FC4F2B">
        <w:trPr>
          <w:trHeight w:val="333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-3.3%</w:t>
            </w:r>
          </w:p>
        </w:tc>
      </w:tr>
      <w:tr w:rsidR="00622947" w:rsidRPr="00FC4F2B" w:rsidTr="00EF2A4C">
        <w:trPr>
          <w:trHeight w:val="93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Diabetes costs</w:t>
            </w:r>
          </w:p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(millions of international dollars)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Base case</w:t>
            </w:r>
            <w:r w:rsidRPr="00FC4F2B">
              <w:rPr>
                <w:rFonts w:ascii="Times New Roman" w:hAnsi="Times New Roman" w:cs="Times New Roman"/>
              </w:rPr>
              <w:t>†</w:t>
            </w: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total costs**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savings**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savings**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</w:t>
            </w:r>
          </w:p>
        </w:tc>
      </w:tr>
      <w:tr w:rsidR="00622947" w:rsidRPr="00FC4F2B" w:rsidTr="00050FB4">
        <w:trPr>
          <w:trHeight w:val="323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$19,479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$292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-1.5%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$566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-2.9%</w:t>
            </w:r>
          </w:p>
        </w:tc>
      </w:tr>
      <w:tr w:rsidR="00622947" w:rsidRPr="00FC4F2B" w:rsidTr="00050FB4">
        <w:trPr>
          <w:trHeight w:val="30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$30,823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$891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-2.9%</w:t>
            </w:r>
          </w:p>
        </w:tc>
      </w:tr>
      <w:tr w:rsidR="00622947" w:rsidRPr="00FC4F2B" w:rsidTr="00050FB4">
        <w:trPr>
          <w:trHeight w:val="30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$34,748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-0.6%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$420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-1.2%</w:t>
            </w:r>
          </w:p>
        </w:tc>
      </w:tr>
      <w:tr w:rsidR="00622947" w:rsidRPr="00FC4F2B" w:rsidTr="00050FB4">
        <w:trPr>
          <w:trHeight w:val="30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$20,209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-0.1%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</w:tr>
      <w:tr w:rsidR="00622947" w:rsidRPr="00FC4F2B" w:rsidTr="00050FB4">
        <w:trPr>
          <w:trHeight w:val="153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$9,247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0.04%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0.1%</w:t>
            </w:r>
          </w:p>
        </w:tc>
      </w:tr>
      <w:tr w:rsidR="00622947" w:rsidRPr="00FC4F2B" w:rsidTr="00050FB4">
        <w:trPr>
          <w:trHeight w:val="243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947" w:rsidRPr="00FC4F2B" w:rsidRDefault="00622947" w:rsidP="00E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/>
              <w:ind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4F2B">
              <w:rPr>
                <w:rFonts w:ascii="Times New Roman" w:hAnsi="Times New Roman" w:cs="Times New Roman"/>
                <w:color w:val="000000"/>
              </w:rPr>
              <w:t>$1,708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$1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0.03%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$1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47" w:rsidRPr="00FC4F2B" w:rsidRDefault="00622947" w:rsidP="00050F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F2B">
              <w:rPr>
                <w:rFonts w:ascii="Times New Roman" w:eastAsia="Times New Roman" w:hAnsi="Times New Roman" w:cs="Times New Roman"/>
                <w:color w:val="000000"/>
              </w:rPr>
              <w:t>0.1%</w:t>
            </w:r>
          </w:p>
        </w:tc>
      </w:tr>
      <w:tr w:rsidR="00050FB4" w:rsidRPr="00FC4F2B" w:rsidTr="00FC4F2B">
        <w:trPr>
          <w:trHeight w:val="1150"/>
          <w:jc w:val="center"/>
        </w:trPr>
        <w:tc>
          <w:tcPr>
            <w:tcW w:w="9524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50FB4" w:rsidRPr="00FC4F2B" w:rsidRDefault="00050FB4" w:rsidP="00050FB4">
            <w:pPr>
              <w:pStyle w:val="Caption"/>
              <w:keepNext/>
              <w:spacing w:after="0"/>
              <w:ind w:left="180" w:hanging="180"/>
              <w:rPr>
                <w:rFonts w:ascii="Times New Roman" w:hAnsi="Times New Roman" w:cs="Times New Roman"/>
                <w:b w:val="0"/>
                <w:color w:val="auto"/>
              </w:rPr>
            </w:pPr>
            <w:r w:rsidRPr="00FC4F2B">
              <w:rPr>
                <w:rFonts w:ascii="Times New Roman" w:hAnsi="Times New Roman" w:cs="Times New Roman"/>
                <w:b w:val="0"/>
                <w:color w:val="auto"/>
              </w:rPr>
              <w:t>† All base case results (counts and total costs) are from simulations that assume no change in SSB consumption</w:t>
            </w:r>
          </w:p>
          <w:p w:rsidR="00050FB4" w:rsidRPr="00FC4F2B" w:rsidRDefault="00050FB4" w:rsidP="00050FB4">
            <w:pPr>
              <w:pStyle w:val="Caption"/>
              <w:keepNext/>
              <w:spacing w:after="0"/>
              <w:ind w:left="180" w:hanging="180"/>
              <w:rPr>
                <w:rFonts w:ascii="Times New Roman" w:hAnsi="Times New Roman" w:cs="Times New Roman"/>
                <w:b w:val="0"/>
                <w:color w:val="auto"/>
              </w:rPr>
            </w:pPr>
            <w:r w:rsidRPr="00FC4F2B">
              <w:rPr>
                <w:rFonts w:ascii="Times New Roman" w:hAnsi="Times New Roman" w:cs="Times New Roman"/>
                <w:b w:val="0"/>
                <w:color w:val="auto"/>
              </w:rPr>
              <w:t>* % change in the number of events under the intervention scenario as compared to base case simulations that assume no change in SSB consumption</w:t>
            </w:r>
          </w:p>
          <w:p w:rsidR="00050FB4" w:rsidRPr="00FC4F2B" w:rsidRDefault="00050FB4" w:rsidP="00050FB4">
            <w:pPr>
              <w:pStyle w:val="Caption"/>
              <w:keepNext/>
              <w:spacing w:after="0"/>
              <w:ind w:left="180" w:hanging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C4F2B">
              <w:rPr>
                <w:b w:val="0"/>
                <w:color w:val="auto"/>
              </w:rPr>
              <w:t xml:space="preserve">** </w:t>
            </w:r>
            <w:r w:rsidRPr="00FC4F2B">
              <w:rPr>
                <w:rFonts w:ascii="Times New Roman" w:hAnsi="Times New Roman" w:cs="Times New Roman"/>
                <w:b w:val="0"/>
                <w:color w:val="auto"/>
              </w:rPr>
              <w:t>Base case total costs and cost savings comparing intervention scenario costs to base case totals are expressed in millions of international dollars.</w:t>
            </w:r>
          </w:p>
        </w:tc>
      </w:tr>
    </w:tbl>
    <w:p w:rsidR="00E160AD" w:rsidRDefault="00883BCD"/>
    <w:sectPr w:rsidR="00E1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47"/>
    <w:rsid w:val="00050FB4"/>
    <w:rsid w:val="002F0F77"/>
    <w:rsid w:val="004D5644"/>
    <w:rsid w:val="00622947"/>
    <w:rsid w:val="00883BCD"/>
    <w:rsid w:val="00A10093"/>
    <w:rsid w:val="00B43F23"/>
    <w:rsid w:val="00E720CC"/>
    <w:rsid w:val="00E7635B"/>
    <w:rsid w:val="00F71681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2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4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47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50F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2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4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47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50F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Penko, Joanne</dc:creator>
  <cp:lastModifiedBy>Penko, Joanne</cp:lastModifiedBy>
  <cp:revision>6</cp:revision>
  <dcterms:created xsi:type="dcterms:W3CDTF">2016-09-09T21:10:00Z</dcterms:created>
  <dcterms:modified xsi:type="dcterms:W3CDTF">2016-09-09T22:03:00Z</dcterms:modified>
</cp:coreProperties>
</file>