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32" w:rsidRPr="00C80932" w:rsidRDefault="00C80932" w:rsidP="00AB4ED6">
      <w:pPr>
        <w:suppressLineNumbers/>
      </w:pPr>
      <w:r w:rsidRPr="00C80932">
        <w:t>S</w:t>
      </w:r>
      <w:r>
        <w:t>1</w:t>
      </w:r>
      <w:r w:rsidRPr="00C80932">
        <w:t xml:space="preserve"> Text. Analysis history for the observational study described in: Knight HE, van der Meulen JH, Gurol-Urganci I,</w:t>
      </w:r>
      <w:r w:rsidR="00D84DA5">
        <w:t xml:space="preserve"> Smith GCS,</w:t>
      </w:r>
      <w:r w:rsidRPr="00C80932">
        <w:t xml:space="preserve"> </w:t>
      </w:r>
      <w:r>
        <w:t xml:space="preserve">Kiran A, Thornton S, Richmond D, </w:t>
      </w:r>
      <w:r w:rsidR="00D84DA5">
        <w:t xml:space="preserve">Cameron A, </w:t>
      </w:r>
      <w:proofErr w:type="gramStart"/>
      <w:r>
        <w:t>Cromwell</w:t>
      </w:r>
      <w:proofErr w:type="gramEnd"/>
      <w:r>
        <w:t xml:space="preserve"> DA.</w:t>
      </w:r>
      <w:r w:rsidRPr="00C80932">
        <w:t xml:space="preserve"> Birth 'out-of-hours': an evaluation of obstetric practice and outcome according to the presence of senior obstetricians on the labour ward. PLOS Medicine.  </w:t>
      </w:r>
    </w:p>
    <w:p w:rsidR="00C80932" w:rsidRDefault="00C80932" w:rsidP="00AB4ED6"/>
    <w:p w:rsidR="00C80932" w:rsidRPr="00A6450B" w:rsidRDefault="00C80932" w:rsidP="00AB4ED6">
      <w:r>
        <w:t>We did not publish or pre-register a protocol for this secondary analysis</w:t>
      </w:r>
      <w:r w:rsidR="00D84DA5">
        <w:t xml:space="preserve"> of data</w:t>
      </w:r>
      <w:r w:rsidR="00720EBB">
        <w:t xml:space="preserve"> from maternity unit information systems (MIS)</w:t>
      </w:r>
      <w:r>
        <w:t>. We followed a clear analysis plan, as described in the methods section. Further details on the analysis history are described below:</w:t>
      </w:r>
    </w:p>
    <w:p w:rsidR="00C80932" w:rsidRDefault="00C80932" w:rsidP="00AB4ED6"/>
    <w:p w:rsidR="00C80932" w:rsidRDefault="00C80932" w:rsidP="00AB4ED6">
      <w:pPr>
        <w:pStyle w:val="ListParagraph"/>
        <w:numPr>
          <w:ilvl w:val="0"/>
          <w:numId w:val="1"/>
        </w:numPr>
      </w:pPr>
      <w:r>
        <w:t xml:space="preserve">The study was motivated by </w:t>
      </w:r>
      <w:r w:rsidR="00720EBB">
        <w:t>the</w:t>
      </w:r>
      <w:r>
        <w:t xml:space="preserve"> </w:t>
      </w:r>
      <w:r w:rsidR="000A2C60">
        <w:t xml:space="preserve">question </w:t>
      </w:r>
      <w:r w:rsidR="00720EBB">
        <w:t>“</w:t>
      </w:r>
      <w:r w:rsidR="00526AD5">
        <w:t>w</w:t>
      </w:r>
      <w:r w:rsidR="00631506">
        <w:t xml:space="preserve">hat is the variation in </w:t>
      </w:r>
      <w:r w:rsidR="00631506" w:rsidRPr="00153CFF">
        <w:rPr>
          <w:rFonts w:eastAsia="Times New Roman" w:cs="Arial"/>
          <w:lang w:eastAsia="en-GB"/>
        </w:rPr>
        <w:t xml:space="preserve">obstetric practice and outcome according to the presence of </w:t>
      </w:r>
      <w:r w:rsidR="00631506">
        <w:rPr>
          <w:rFonts w:eastAsia="Times New Roman" w:cs="Arial"/>
          <w:lang w:eastAsia="en-GB"/>
        </w:rPr>
        <w:t>obstetric</w:t>
      </w:r>
      <w:r w:rsidR="00631506" w:rsidRPr="00153CFF">
        <w:rPr>
          <w:rFonts w:eastAsia="Times New Roman" w:cs="Arial"/>
          <w:lang w:eastAsia="en-GB"/>
        </w:rPr>
        <w:t xml:space="preserve"> consultants on the labour ward</w:t>
      </w:r>
      <w:r w:rsidR="00631506">
        <w:rPr>
          <w:rFonts w:eastAsia="Times New Roman" w:cs="Arial"/>
          <w:lang w:eastAsia="en-GB"/>
        </w:rPr>
        <w:t>?</w:t>
      </w:r>
      <w:r w:rsidR="00720EBB">
        <w:rPr>
          <w:rFonts w:eastAsia="Times New Roman" w:cs="Arial"/>
          <w:lang w:eastAsia="en-GB"/>
        </w:rPr>
        <w:t>”</w:t>
      </w:r>
      <w:r w:rsidR="00631506">
        <w:rPr>
          <w:rFonts w:eastAsia="Times New Roman" w:cs="Arial"/>
          <w:lang w:eastAsia="en-GB"/>
        </w:rPr>
        <w:t xml:space="preserve"> </w:t>
      </w:r>
      <w:r w:rsidR="00720EBB">
        <w:t xml:space="preserve">which </w:t>
      </w:r>
      <w:r w:rsidR="00D84DA5">
        <w:t>address</w:t>
      </w:r>
      <w:r w:rsidR="00720EBB">
        <w:t>ed</w:t>
      </w:r>
      <w:r w:rsidR="00D84DA5">
        <w:t xml:space="preserve"> </w:t>
      </w:r>
      <w:r w:rsidR="004D2A74">
        <w:t xml:space="preserve">some of </w:t>
      </w:r>
      <w:r w:rsidR="00D84DA5">
        <w:t xml:space="preserve">the limitations of </w:t>
      </w:r>
      <w:r>
        <w:t xml:space="preserve">previously published </w:t>
      </w:r>
      <w:r w:rsidR="00D84DA5">
        <w:t>studies on this topic.</w:t>
      </w:r>
    </w:p>
    <w:p w:rsidR="00C80932" w:rsidRDefault="00C80932" w:rsidP="00AB4ED6">
      <w:pPr>
        <w:pStyle w:val="ListParagraph"/>
        <w:ind w:left="360"/>
      </w:pPr>
    </w:p>
    <w:p w:rsidR="00301BC4" w:rsidRDefault="00C80932" w:rsidP="00C32EE4">
      <w:pPr>
        <w:pStyle w:val="ListParagraph"/>
        <w:numPr>
          <w:ilvl w:val="0"/>
          <w:numId w:val="1"/>
        </w:numPr>
      </w:pPr>
      <w:r>
        <w:t xml:space="preserve">The inclusion/exclusion criteria for the study were established at the outset of the study. As described in the manuscript, </w:t>
      </w:r>
      <w:r w:rsidR="00D84DA5">
        <w:t xml:space="preserve">we extracted the records of </w:t>
      </w:r>
      <w:r w:rsidR="00D84DA5" w:rsidRPr="00153CFF">
        <w:t xml:space="preserve">women who had </w:t>
      </w:r>
      <w:r w:rsidR="00D84DA5">
        <w:t xml:space="preserve">a </w:t>
      </w:r>
      <w:r w:rsidR="00D84DA5" w:rsidRPr="00153CFF">
        <w:t xml:space="preserve">singleton </w:t>
      </w:r>
      <w:r w:rsidR="004D2A74">
        <w:t xml:space="preserve">birth </w:t>
      </w:r>
      <w:r w:rsidR="00D84DA5">
        <w:t>from the database, excluding deliveries before 28 completed weeks of gestation. We also excluded women who had a caesarean section prior to labour.</w:t>
      </w:r>
      <w:r w:rsidR="00AB4ED6">
        <w:t xml:space="preserve"> </w:t>
      </w:r>
      <w:r w:rsidR="00301BC4">
        <w:t xml:space="preserve">We originally intended to </w:t>
      </w:r>
      <w:r w:rsidR="004D2A74">
        <w:t xml:space="preserve">include stillbirths in the cohort </w:t>
      </w:r>
      <w:r w:rsidR="00720EBB">
        <w:t>because</w:t>
      </w:r>
      <w:r w:rsidR="004D2A74">
        <w:t xml:space="preserve"> we planned to examine</w:t>
      </w:r>
      <w:r w:rsidR="00301BC4">
        <w:t xml:space="preserve"> intrapartum stillbirth</w:t>
      </w:r>
      <w:r w:rsidR="004D2A74">
        <w:t xml:space="preserve"> as one of the neonatal outcomes</w:t>
      </w:r>
      <w:r w:rsidR="00F7454A">
        <w:t xml:space="preserve"> in our analysis</w:t>
      </w:r>
      <w:r w:rsidR="00301BC4">
        <w:t xml:space="preserve">. However, </w:t>
      </w:r>
      <w:r w:rsidR="004D2A74">
        <w:t xml:space="preserve">as explained in the Methods, </w:t>
      </w:r>
      <w:r w:rsidR="00301BC4">
        <w:t xml:space="preserve">the data collected </w:t>
      </w:r>
      <w:r w:rsidR="00720EBB">
        <w:t>from the MIS databases</w:t>
      </w:r>
      <w:r w:rsidR="00301BC4">
        <w:t xml:space="preserve"> did not enable us to differentiate between antepartum </w:t>
      </w:r>
      <w:r w:rsidR="004D2A74">
        <w:t xml:space="preserve">and intrapartum stillbirth. Antepartum deaths account for 6 in 7 stillbirths </w:t>
      </w:r>
      <w:r w:rsidR="004D2A74">
        <w:fldChar w:fldCharType="begin"/>
      </w:r>
      <w:r w:rsidR="004D2A74">
        <w:instrText xml:space="preserve"> ADDIN EN.CITE &lt;EndNote&gt;&lt;Cite&gt;&lt;Author&gt;Manktelow BM&lt;/Author&gt;&lt;Year&gt;2015&lt;/Year&gt;&lt;RecNum&gt;55&lt;/RecNum&gt;&lt;DisplayText&gt;[18]&lt;/DisplayText&gt;&lt;record&gt;&lt;rec-number&gt;55&lt;/rec-number&gt;&lt;foreign-keys&gt;&lt;key app="EN" db-id="swzfwt5v80v5ssedfwqxz5rodtz0aza92z9r" timestamp="1434091834"&gt;55&lt;/key&gt;&lt;/foreign-keys&gt;&lt;ref-type name="Report"&gt;27&lt;/ref-type&gt;&lt;contributors&gt;&lt;authors&gt;&lt;author&gt;Manktelow BM, Smith LK, Evans TA, Hyman-Taylor P, Kurinczuk JJ, Field DJ, Smith PW, Draper ES, on behalf of the MBRRACE-UK collaboration&lt;/author&gt;&lt;/authors&gt;&lt;/contributors&gt;&lt;titles&gt;&lt;title&gt;Perinatal Mortality Surveillance Report UK Perinatal Deaths for births from January to December 2013 &lt;/title&gt;&lt;/titles&gt;&lt;dates&gt;&lt;year&gt;2015&lt;/year&gt;&lt;/dates&gt;&lt;pub-location&gt;Leicester&lt;/pub-location&gt;&lt;publisher&gt;The Infant Mortality and Morbidity Group, Department of Health Sciences, University of Leicester&lt;/publisher&gt;&lt;urls&gt;&lt;/urls&gt;&lt;/record&gt;&lt;/Cite&gt;&lt;/EndNote&gt;</w:instrText>
      </w:r>
      <w:r w:rsidR="004D2A74">
        <w:fldChar w:fldCharType="separate"/>
      </w:r>
      <w:r w:rsidR="004D2A74">
        <w:rPr>
          <w:noProof/>
        </w:rPr>
        <w:t>[18]</w:t>
      </w:r>
      <w:r w:rsidR="004D2A74">
        <w:fldChar w:fldCharType="end"/>
      </w:r>
      <w:r w:rsidR="004D2A74">
        <w:t xml:space="preserve"> and in most cases occur some days prior to the delivery of the baby. The cohort was therefore restricted to livebirths.</w:t>
      </w:r>
    </w:p>
    <w:p w:rsidR="00301BC4" w:rsidRDefault="00301BC4" w:rsidP="00301BC4">
      <w:pPr>
        <w:pStyle w:val="ListParagraph"/>
      </w:pPr>
    </w:p>
    <w:p w:rsidR="00F7454A" w:rsidRDefault="00C80932" w:rsidP="00F7454A">
      <w:pPr>
        <w:pStyle w:val="ListParagraph"/>
        <w:numPr>
          <w:ilvl w:val="0"/>
          <w:numId w:val="1"/>
        </w:numPr>
      </w:pPr>
      <w:r>
        <w:t xml:space="preserve">The statistical </w:t>
      </w:r>
      <w:r w:rsidR="000A2C60">
        <w:t xml:space="preserve">approach was </w:t>
      </w:r>
      <w:r>
        <w:t>determined at the outset and w</w:t>
      </w:r>
      <w:r w:rsidR="00631506">
        <w:t>as</w:t>
      </w:r>
      <w:r>
        <w:t xml:space="preserve"> not changed. </w:t>
      </w:r>
      <w:r w:rsidR="00AB4ED6">
        <w:t xml:space="preserve">As </w:t>
      </w:r>
      <w:r w:rsidR="00720EBB">
        <w:t xml:space="preserve">described </w:t>
      </w:r>
      <w:r w:rsidR="00AB4ED6">
        <w:t>in the manuscript, we</w:t>
      </w:r>
      <w:r>
        <w:t xml:space="preserve"> conduct</w:t>
      </w:r>
      <w:r w:rsidR="00AB4ED6">
        <w:t>ed</w:t>
      </w:r>
      <w:r>
        <w:t xml:space="preserve"> </w:t>
      </w:r>
      <w:r w:rsidR="000A2C60">
        <w:t>s</w:t>
      </w:r>
      <w:r>
        <w:t xml:space="preserve">ensitivity analyses to interrogate the robustness of our findings. </w:t>
      </w:r>
      <w:r w:rsidR="00AB4ED6">
        <w:t>The sensitivity analyses w</w:t>
      </w:r>
      <w:r w:rsidR="000A2C60">
        <w:t>ere</w:t>
      </w:r>
      <w:r w:rsidR="00AB4ED6">
        <w:t xml:space="preserve"> </w:t>
      </w:r>
      <w:r w:rsidR="00AB4ED6" w:rsidRPr="00AB4ED6">
        <w:rPr>
          <w:rFonts w:cs="AdvMINION-R"/>
        </w:rPr>
        <w:t>limited to births at term (</w:t>
      </w:r>
      <w:r w:rsidR="00AB4ED6" w:rsidRPr="00AB4ED6">
        <w:rPr>
          <w:rFonts w:ascii="Lucida Bright" w:hAnsi="Lucida Bright" w:cs="AdvMINION-R"/>
        </w:rPr>
        <w:t>≥</w:t>
      </w:r>
      <w:r w:rsidR="00AB4ED6" w:rsidRPr="00AB4ED6">
        <w:rPr>
          <w:rFonts w:cs="AdvMINION-R"/>
        </w:rPr>
        <w:t>37 weeks of gestation) in orde</w:t>
      </w:r>
      <w:bookmarkStart w:id="0" w:name="_GoBack"/>
      <w:bookmarkEnd w:id="0"/>
      <w:r w:rsidR="00AB4ED6" w:rsidRPr="00AB4ED6">
        <w:rPr>
          <w:rFonts w:cs="AdvMINION-R"/>
        </w:rPr>
        <w:t>r to explore the possible risk of confounding due to preterm birth. Prematurity</w:t>
      </w:r>
      <w:r w:rsidR="00AB4ED6">
        <w:t xml:space="preserve"> typically </w:t>
      </w:r>
      <w:r w:rsidR="00AB4ED6" w:rsidRPr="00153CFF">
        <w:t>account</w:t>
      </w:r>
      <w:r w:rsidR="00AB4ED6">
        <w:t>s</w:t>
      </w:r>
      <w:r w:rsidR="00AB4ED6" w:rsidRPr="00153CFF">
        <w:t xml:space="preserve"> for a significant proportion of adverse neonatal outcomes</w:t>
      </w:r>
      <w:r w:rsidR="00AB4ED6">
        <w:t xml:space="preserve"> and t</w:t>
      </w:r>
      <w:r w:rsidR="00AB4ED6" w:rsidRPr="00153CFF">
        <w:t xml:space="preserve">he </w:t>
      </w:r>
      <w:r w:rsidR="00AB4ED6">
        <w:t xml:space="preserve">inclusion of </w:t>
      </w:r>
      <w:r w:rsidR="00AB4ED6" w:rsidRPr="00153CFF">
        <w:t xml:space="preserve">preterm deliveries could </w:t>
      </w:r>
      <w:r w:rsidR="00720EBB">
        <w:t xml:space="preserve">have </w:t>
      </w:r>
      <w:r w:rsidR="00AB4ED6">
        <w:t>mask</w:t>
      </w:r>
      <w:r w:rsidR="00720EBB">
        <w:t>ed</w:t>
      </w:r>
      <w:r w:rsidR="00AB4ED6">
        <w:t xml:space="preserve"> any </w:t>
      </w:r>
      <w:r w:rsidR="00AB4ED6" w:rsidRPr="00153CFF">
        <w:t>‘out-of-hours’ effect observed among term deliveries. For example</w:t>
      </w:r>
      <w:r w:rsidR="00AB4ED6">
        <w:t>,</w:t>
      </w:r>
      <w:r w:rsidR="00AB4ED6" w:rsidRPr="00153CFF">
        <w:t xml:space="preserve"> a 30-week infant will be admitted to neonatal care irrespective of the time of delivery or the care provided. </w:t>
      </w:r>
    </w:p>
    <w:p w:rsidR="00F7454A" w:rsidRDefault="00F7454A" w:rsidP="00F7454A">
      <w:pPr>
        <w:pStyle w:val="ListParagraph"/>
      </w:pPr>
    </w:p>
    <w:p w:rsidR="00AB4ED6" w:rsidRDefault="00AB4ED6" w:rsidP="00F7454A">
      <w:pPr>
        <w:pStyle w:val="ListParagraph"/>
        <w:ind w:left="360"/>
      </w:pPr>
      <w:r>
        <w:t xml:space="preserve">We also </w:t>
      </w:r>
      <w:r w:rsidRPr="00F7454A">
        <w:rPr>
          <w:rFonts w:asciiTheme="minorHAnsi" w:hAnsiTheme="minorHAnsi"/>
        </w:rPr>
        <w:t xml:space="preserve">conducted an exploratory subgroup analysis to test for </w:t>
      </w:r>
      <w:r w:rsidRPr="00F7454A">
        <w:rPr>
          <w:rFonts w:asciiTheme="minorHAnsi" w:hAnsiTheme="minorHAnsi" w:cstheme="minorHAnsi"/>
          <w:lang w:val="en-US"/>
        </w:rPr>
        <w:t>potential bias by indication</w:t>
      </w:r>
      <w:r w:rsidR="004D2A74" w:rsidRPr="00F7454A">
        <w:rPr>
          <w:rFonts w:asciiTheme="minorHAnsi" w:hAnsiTheme="minorHAnsi" w:cstheme="minorHAnsi"/>
          <w:lang w:val="en-US"/>
        </w:rPr>
        <w:t xml:space="preserve">. The analysis </w:t>
      </w:r>
      <w:r w:rsidR="00720EBB">
        <w:rPr>
          <w:rFonts w:asciiTheme="minorHAnsi" w:hAnsiTheme="minorHAnsi" w:cstheme="minorHAnsi"/>
          <w:lang w:val="en-US"/>
        </w:rPr>
        <w:t>used</w:t>
      </w:r>
      <w:r w:rsidR="004D2A74" w:rsidRPr="00F7454A">
        <w:rPr>
          <w:rFonts w:asciiTheme="minorHAnsi" w:hAnsiTheme="minorHAnsi" w:cstheme="minorHAnsi"/>
          <w:lang w:val="en-US"/>
        </w:rPr>
        <w:t xml:space="preserve"> </w:t>
      </w:r>
      <w:r w:rsidR="004D2A74" w:rsidRPr="00F7454A">
        <w:rPr>
          <w:rFonts w:asciiTheme="minorHAnsi" w:hAnsiTheme="minorHAnsi"/>
        </w:rPr>
        <w:t xml:space="preserve">four mutually exclusive subgroups of deliveries based on type of labour onset (spontaneous or not) and mode of delivery (operative delivery or not). These </w:t>
      </w:r>
      <w:r w:rsidR="004D2A74" w:rsidRPr="00F7454A">
        <w:rPr>
          <w:rFonts w:asciiTheme="minorHAnsi" w:hAnsiTheme="minorHAnsi" w:cstheme="minorHAnsi"/>
          <w:lang w:val="en-US"/>
        </w:rPr>
        <w:t>subgroups were selected because they may give an insight into specific processes of care</w:t>
      </w:r>
      <w:r w:rsidR="00720EBB">
        <w:rPr>
          <w:rFonts w:asciiTheme="minorHAnsi" w:hAnsiTheme="minorHAnsi" w:cstheme="minorHAnsi"/>
          <w:lang w:val="en-US"/>
        </w:rPr>
        <w:t xml:space="preserve"> and were defined a priori</w:t>
      </w:r>
      <w:r w:rsidR="00F7454A" w:rsidRPr="00F7454A">
        <w:rPr>
          <w:rFonts w:asciiTheme="minorHAnsi" w:hAnsiTheme="minorHAnsi" w:cstheme="minorHAnsi"/>
          <w:lang w:val="en-US"/>
        </w:rPr>
        <w:t>. A</w:t>
      </w:r>
      <w:r w:rsidR="004D2A74" w:rsidRPr="00F7454A">
        <w:rPr>
          <w:rFonts w:asciiTheme="minorHAnsi" w:hAnsiTheme="minorHAnsi" w:cstheme="minorHAnsi"/>
          <w:lang w:val="en-US"/>
        </w:rPr>
        <w:t xml:space="preserve">s described in the paper by </w:t>
      </w:r>
      <w:proofErr w:type="spellStart"/>
      <w:r w:rsidR="00F7454A" w:rsidRPr="00F7454A">
        <w:rPr>
          <w:rFonts w:asciiTheme="minorHAnsi" w:hAnsiTheme="minorHAnsi" w:cstheme="minorHAnsi"/>
          <w:lang w:val="en-US"/>
        </w:rPr>
        <w:t>Gijsen</w:t>
      </w:r>
      <w:proofErr w:type="spellEnd"/>
      <w:r w:rsidR="00F7454A" w:rsidRPr="00F7454A">
        <w:rPr>
          <w:rFonts w:asciiTheme="minorHAnsi" w:hAnsiTheme="minorHAnsi" w:cstheme="minorHAnsi"/>
          <w:lang w:val="en-US"/>
        </w:rPr>
        <w:t xml:space="preserve"> et al [5], i</w:t>
      </w:r>
      <w:proofErr w:type="spellStart"/>
      <w:r w:rsidR="00F7454A" w:rsidRPr="00F7454A">
        <w:rPr>
          <w:rFonts w:asciiTheme="minorHAnsi" w:hAnsiTheme="minorHAnsi" w:cs="AdvTT86d47313"/>
        </w:rPr>
        <w:t>nduction</w:t>
      </w:r>
      <w:proofErr w:type="spellEnd"/>
      <w:r w:rsidR="00F7454A" w:rsidRPr="00F7454A">
        <w:rPr>
          <w:rFonts w:asciiTheme="minorHAnsi" w:hAnsiTheme="minorHAnsi" w:cs="AdvTT86d47313"/>
        </w:rPr>
        <w:t xml:space="preserve"> of labour and caesarean section </w:t>
      </w:r>
      <w:r w:rsidR="00720EBB">
        <w:rPr>
          <w:rFonts w:asciiTheme="minorHAnsi" w:hAnsiTheme="minorHAnsi" w:cs="AdvTT86d47313"/>
        </w:rPr>
        <w:t>can</w:t>
      </w:r>
      <w:r w:rsidR="00F7454A" w:rsidRPr="00F7454A">
        <w:rPr>
          <w:rFonts w:asciiTheme="minorHAnsi" w:hAnsiTheme="minorHAnsi" w:cs="AdvTT86d47313"/>
        </w:rPr>
        <w:t xml:space="preserve"> influence the time of birth of a high-risk pregnancy.</w:t>
      </w:r>
      <w:r w:rsidR="00F7454A" w:rsidRPr="00F7454A">
        <w:rPr>
          <w:rFonts w:asciiTheme="minorHAnsi" w:hAnsiTheme="minorHAnsi"/>
        </w:rPr>
        <w:t xml:space="preserve"> </w:t>
      </w:r>
      <w:r w:rsidR="00720EBB">
        <w:rPr>
          <w:rFonts w:asciiTheme="minorHAnsi" w:hAnsiTheme="minorHAnsi"/>
        </w:rPr>
        <w:t>W</w:t>
      </w:r>
      <w:r w:rsidRPr="00F7454A">
        <w:rPr>
          <w:rFonts w:asciiTheme="minorHAnsi" w:hAnsiTheme="minorHAnsi"/>
        </w:rPr>
        <w:t xml:space="preserve">e chose not to </w:t>
      </w:r>
      <w:r w:rsidR="00054257" w:rsidRPr="00F7454A">
        <w:rPr>
          <w:rFonts w:asciiTheme="minorHAnsi" w:hAnsiTheme="minorHAnsi"/>
        </w:rPr>
        <w:t>report</w:t>
      </w:r>
      <w:r w:rsidRPr="00F7454A">
        <w:rPr>
          <w:rFonts w:asciiTheme="minorHAnsi" w:hAnsiTheme="minorHAnsi"/>
        </w:rPr>
        <w:t xml:space="preserve"> the findings of this analysis in the manuscript </w:t>
      </w:r>
      <w:r w:rsidR="000A2C60">
        <w:rPr>
          <w:rFonts w:asciiTheme="minorHAnsi" w:hAnsiTheme="minorHAnsi"/>
        </w:rPr>
        <w:t xml:space="preserve">because </w:t>
      </w:r>
      <w:r w:rsidRPr="00F7454A">
        <w:rPr>
          <w:rFonts w:asciiTheme="minorHAnsi" w:hAnsiTheme="minorHAnsi"/>
        </w:rPr>
        <w:t>the pattern of results from the subgroup analysis was consistent with the overall findings.</w:t>
      </w:r>
      <w:r>
        <w:t xml:space="preserve"> </w:t>
      </w:r>
    </w:p>
    <w:p w:rsidR="00AB4ED6" w:rsidRDefault="00AB4ED6" w:rsidP="004D2A74"/>
    <w:p w:rsidR="00301BC4" w:rsidRDefault="00054257" w:rsidP="00AB4ED6">
      <w:pPr>
        <w:pStyle w:val="ListParagraph"/>
        <w:numPr>
          <w:ilvl w:val="0"/>
          <w:numId w:val="1"/>
        </w:numPr>
      </w:pPr>
      <w:r>
        <w:t xml:space="preserve">Following feedback from the statistical reviewer, we </w:t>
      </w:r>
      <w:r w:rsidR="00301BC4">
        <w:t xml:space="preserve">made a minor amendment to the </w:t>
      </w:r>
      <w:r w:rsidR="004D2A74">
        <w:t xml:space="preserve">way that </w:t>
      </w:r>
      <w:r w:rsidR="00F7454A">
        <w:t>some</w:t>
      </w:r>
      <w:r w:rsidR="004D2A74">
        <w:t xml:space="preserve"> variables were included in the </w:t>
      </w:r>
      <w:r w:rsidR="004D2A74">
        <w:rPr>
          <w:rFonts w:cs="AdvMINION-R"/>
        </w:rPr>
        <w:t>multivariable logistic regression models</w:t>
      </w:r>
      <w:r w:rsidR="00301BC4">
        <w:t xml:space="preserve">. </w:t>
      </w:r>
      <w:r w:rsidR="00F7454A">
        <w:t>For continuous variables, q</w:t>
      </w:r>
      <w:r w:rsidR="004D2A74">
        <w:t xml:space="preserve">uadratic terms </w:t>
      </w:r>
      <w:r w:rsidR="00720EBB">
        <w:t>were added</w:t>
      </w:r>
      <w:r w:rsidR="004D2A74">
        <w:t xml:space="preserve"> </w:t>
      </w:r>
      <w:r w:rsidR="00720EBB">
        <w:t>to</w:t>
      </w:r>
      <w:r w:rsidR="004D2A74">
        <w:t xml:space="preserve"> the models because there is clinical evidence that the relationship between these risk factors and the outcomes of interest is non-linear.</w:t>
      </w:r>
      <w:r w:rsidR="00F7454A">
        <w:t xml:space="preserve"> This amendment has had no significant impact on the results.</w:t>
      </w:r>
    </w:p>
    <w:p w:rsidR="00301BC4" w:rsidRDefault="00301BC4" w:rsidP="00301BC4">
      <w:pPr>
        <w:pStyle w:val="ListParagraph"/>
        <w:ind w:left="360"/>
      </w:pPr>
    </w:p>
    <w:p w:rsidR="00EA6022" w:rsidRDefault="00EA6022" w:rsidP="00AB4ED6"/>
    <w:sectPr w:rsidR="00EA6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MINION-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dvTT86d47313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50BA"/>
    <w:multiLevelType w:val="hybridMultilevel"/>
    <w:tmpl w:val="646858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125B30"/>
    <w:multiLevelType w:val="hybridMultilevel"/>
    <w:tmpl w:val="F27297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4C"/>
    <w:rsid w:val="00054257"/>
    <w:rsid w:val="000A2C60"/>
    <w:rsid w:val="0025350A"/>
    <w:rsid w:val="00301BC4"/>
    <w:rsid w:val="00450B4C"/>
    <w:rsid w:val="004D2A74"/>
    <w:rsid w:val="00526AD5"/>
    <w:rsid w:val="0059738F"/>
    <w:rsid w:val="00631506"/>
    <w:rsid w:val="00720EBB"/>
    <w:rsid w:val="00864F9D"/>
    <w:rsid w:val="00AB4ED6"/>
    <w:rsid w:val="00C80932"/>
    <w:rsid w:val="00D84DA5"/>
    <w:rsid w:val="00EA6022"/>
    <w:rsid w:val="00F7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3DA6A-A2B2-4D18-A570-2A7BCE7F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93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9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4E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ED6"/>
    <w:pPr>
      <w:spacing w:after="200"/>
    </w:pPr>
    <w:rPr>
      <w:rFonts w:asciiTheme="minorHAnsi" w:hAnsiTheme="minorHAnsi" w:cstheme="minorBid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ED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E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Knight</dc:creator>
  <cp:lastModifiedBy>Hannah Knight</cp:lastModifiedBy>
  <cp:revision>3</cp:revision>
  <dcterms:created xsi:type="dcterms:W3CDTF">2016-02-04T08:45:00Z</dcterms:created>
  <dcterms:modified xsi:type="dcterms:W3CDTF">2016-02-04T11:00:00Z</dcterms:modified>
</cp:coreProperties>
</file>