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90" w:rsidRPr="0038462D" w:rsidRDefault="00E44A90" w:rsidP="00E44A90">
      <w:pPr>
        <w:spacing w:line="360" w:lineRule="auto"/>
        <w:ind w:left="-567" w:right="-42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S5 Table</w:t>
      </w:r>
      <w:r>
        <w:rPr>
          <w:rFonts w:ascii="Times New Roman" w:hAnsi="Times New Roman"/>
          <w:b/>
          <w:lang w:val="en-US"/>
        </w:rPr>
        <w:t xml:space="preserve">. </w:t>
      </w:r>
      <w:r>
        <w:rPr>
          <w:rFonts w:ascii="Times New Roman" w:hAnsi="Times New Roman"/>
          <w:b/>
          <w:lang w:val="en-US"/>
        </w:rPr>
        <w:t>Basic</w:t>
      </w:r>
      <w:r w:rsidRPr="0038462D">
        <w:rPr>
          <w:b/>
          <w:lang w:val="en-US"/>
        </w:rPr>
        <w:t xml:space="preserve">-adjusted hazard ratio (HR) with 95% confidence interval (CI) of dementia and Alzheimer’s disease (AD) related to diabetes, </w:t>
      </w:r>
      <w:r w:rsidRPr="0038462D">
        <w:rPr>
          <w:b/>
          <w:i/>
          <w:lang w:val="en-US"/>
        </w:rPr>
        <w:t>HHEX_23</w:t>
      </w:r>
      <w:r w:rsidRPr="0038462D">
        <w:rPr>
          <w:b/>
          <w:lang w:val="en-US"/>
        </w:rPr>
        <w:t xml:space="preserve">, </w:t>
      </w:r>
      <w:r w:rsidRPr="0038462D">
        <w:rPr>
          <w:b/>
          <w:i/>
          <w:lang w:val="en-US"/>
        </w:rPr>
        <w:t>IDE_9</w:t>
      </w:r>
      <w:r w:rsidRPr="0038462D">
        <w:rPr>
          <w:b/>
          <w:lang w:val="en-US"/>
        </w:rPr>
        <w:t xml:space="preserve"> and </w:t>
      </w:r>
      <w:r w:rsidRPr="0038462D">
        <w:rPr>
          <w:b/>
          <w:i/>
          <w:lang w:val="en-US"/>
        </w:rPr>
        <w:t xml:space="preserve">APOE </w:t>
      </w:r>
      <w:r w:rsidRPr="0038462D">
        <w:rPr>
          <w:b/>
          <w:lang w:val="en-US"/>
        </w:rPr>
        <w:t>in the Kungsholmen project and SNAC-K study.</w:t>
      </w:r>
    </w:p>
    <w:tbl>
      <w:tblPr>
        <w:tblW w:w="1024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661"/>
        <w:gridCol w:w="1903"/>
        <w:gridCol w:w="1843"/>
        <w:gridCol w:w="236"/>
        <w:gridCol w:w="29"/>
        <w:gridCol w:w="636"/>
        <w:gridCol w:w="1862"/>
        <w:gridCol w:w="1823"/>
      </w:tblGrid>
      <w:tr w:rsidR="00E44A90" w:rsidRPr="00DB2DDB" w:rsidTr="002307B3">
        <w:trPr>
          <w:cantSplit/>
          <w:trHeight w:val="454"/>
          <w:jc w:val="center"/>
        </w:trPr>
        <w:tc>
          <w:tcPr>
            <w:tcW w:w="1251" w:type="dxa"/>
            <w:vMerge w:val="restart"/>
            <w:tcBorders>
              <w:top w:val="single" w:sz="8" w:space="0" w:color="auto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b/>
                <w:szCs w:val="24"/>
                <w:lang w:val="en-US"/>
              </w:rPr>
            </w:pPr>
            <w:r w:rsidRPr="00376A44">
              <w:rPr>
                <w:b/>
                <w:szCs w:val="24"/>
                <w:lang w:val="en-US"/>
              </w:rPr>
              <w:t>Exposure</w:t>
            </w:r>
          </w:p>
        </w:tc>
        <w:tc>
          <w:tcPr>
            <w:tcW w:w="4407" w:type="dxa"/>
            <w:gridSpan w:val="3"/>
            <w:tcBorders>
              <w:top w:val="single" w:sz="8" w:space="0" w:color="auto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jc w:val="center"/>
              <w:rPr>
                <w:b/>
                <w:szCs w:val="24"/>
                <w:lang w:val="en-US"/>
              </w:rPr>
            </w:pPr>
            <w:r w:rsidRPr="00376A44">
              <w:rPr>
                <w:b/>
                <w:szCs w:val="24"/>
                <w:lang w:val="en-US"/>
              </w:rPr>
              <w:t>The Kungsholmen project</w:t>
            </w: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35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jc w:val="center"/>
              <w:rPr>
                <w:b/>
                <w:szCs w:val="24"/>
                <w:lang w:val="en-US"/>
              </w:rPr>
            </w:pPr>
            <w:r w:rsidRPr="00376A44">
              <w:rPr>
                <w:b/>
                <w:lang w:val="en-US"/>
              </w:rPr>
              <w:t>The SNAC-K study</w:t>
            </w:r>
          </w:p>
        </w:tc>
      </w:tr>
      <w:tr w:rsidR="00E44A90" w:rsidRPr="00DB2DDB" w:rsidTr="002307B3">
        <w:trPr>
          <w:cantSplit/>
          <w:trHeight w:val="399"/>
          <w:jc w:val="center"/>
        </w:trPr>
        <w:tc>
          <w:tcPr>
            <w:tcW w:w="1251" w:type="dxa"/>
            <w:vMerge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</w:tcBorders>
            <w:vAlign w:val="center"/>
          </w:tcPr>
          <w:p w:rsidR="00E44A90" w:rsidRPr="00A371B7" w:rsidRDefault="00E44A90" w:rsidP="002307B3">
            <w:pPr>
              <w:adjustRightInd w:val="0"/>
              <w:snapToGrid w:val="0"/>
              <w:spacing w:before="240" w:line="360" w:lineRule="auto"/>
              <w:ind w:right="-108"/>
              <w:rPr>
                <w:b/>
                <w:i/>
                <w:szCs w:val="24"/>
                <w:lang w:val="en-US"/>
              </w:rPr>
            </w:pPr>
            <w:r w:rsidRPr="00A371B7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44A90" w:rsidRDefault="00E44A90" w:rsidP="002307B3">
            <w:pPr>
              <w:adjustRightInd w:val="0"/>
              <w:snapToGrid w:val="0"/>
              <w:ind w:right="-152"/>
              <w:rPr>
                <w:szCs w:val="24"/>
                <w:lang w:val="en-US"/>
              </w:rPr>
            </w:pPr>
            <w:r w:rsidRPr="00F33C40">
              <w:rPr>
                <w:szCs w:val="24"/>
                <w:lang w:val="en-US"/>
              </w:rPr>
              <w:t xml:space="preserve">Dementia </w:t>
            </w:r>
          </w:p>
          <w:p w:rsidR="00E44A90" w:rsidRPr="00376A44" w:rsidRDefault="00E44A90" w:rsidP="002307B3">
            <w:pPr>
              <w:adjustRightInd w:val="0"/>
              <w:snapToGrid w:val="0"/>
              <w:ind w:right="-152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(</w:t>
            </w:r>
            <w:r w:rsidRPr="00E879C8">
              <w:rPr>
                <w:i/>
                <w:szCs w:val="24"/>
                <w:lang w:val="en-US"/>
              </w:rPr>
              <w:t>n</w:t>
            </w:r>
            <w:r>
              <w:rPr>
                <w:i/>
                <w:szCs w:val="24"/>
                <w:lang w:val="en-US"/>
              </w:rPr>
              <w:t xml:space="preserve"> </w:t>
            </w:r>
            <w:r w:rsidRPr="00376A44">
              <w:rPr>
                <w:szCs w:val="24"/>
                <w:lang w:val="en-US"/>
              </w:rPr>
              <w:t>=</w:t>
            </w:r>
            <w:r>
              <w:rPr>
                <w:szCs w:val="24"/>
                <w:lang w:val="en-US"/>
              </w:rPr>
              <w:t xml:space="preserve"> </w:t>
            </w:r>
            <w:r w:rsidRPr="00376A44">
              <w:rPr>
                <w:szCs w:val="24"/>
                <w:lang w:val="en-US"/>
              </w:rPr>
              <w:t>358)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A90" w:rsidRDefault="00FA10E4" w:rsidP="00FA10E4">
            <w:pPr>
              <w:adjustRightInd w:val="0"/>
              <w:snapToGrid w:val="0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</w:t>
            </w:r>
            <w:r w:rsidR="00E44A90" w:rsidRPr="00F33C40">
              <w:rPr>
                <w:szCs w:val="24"/>
                <w:lang w:val="en-US"/>
              </w:rPr>
              <w:t>AD</w:t>
            </w:r>
          </w:p>
          <w:p w:rsidR="00E44A90" w:rsidRPr="00376A44" w:rsidRDefault="00E44A90" w:rsidP="002307B3">
            <w:pPr>
              <w:adjustRightInd w:val="0"/>
              <w:snapToGrid w:val="0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(</w:t>
            </w:r>
            <w:r w:rsidRPr="00E879C8">
              <w:rPr>
                <w:i/>
                <w:szCs w:val="24"/>
                <w:lang w:val="en-US"/>
              </w:rPr>
              <w:t>n</w:t>
            </w:r>
            <w:r>
              <w:rPr>
                <w:i/>
                <w:szCs w:val="24"/>
                <w:lang w:val="en-US"/>
              </w:rPr>
              <w:t xml:space="preserve"> </w:t>
            </w:r>
            <w:r w:rsidRPr="00376A44">
              <w:rPr>
                <w:szCs w:val="24"/>
                <w:lang w:val="en-US"/>
              </w:rPr>
              <w:t>=</w:t>
            </w:r>
            <w:r>
              <w:rPr>
                <w:szCs w:val="24"/>
                <w:lang w:val="en-US"/>
              </w:rPr>
              <w:t xml:space="preserve"> </w:t>
            </w:r>
            <w:r w:rsidRPr="00376A44">
              <w:rPr>
                <w:szCs w:val="24"/>
                <w:lang w:val="en-US"/>
              </w:rPr>
              <w:t>271)</w:t>
            </w:r>
          </w:p>
        </w:tc>
        <w:tc>
          <w:tcPr>
            <w:tcW w:w="265" w:type="dxa"/>
            <w:gridSpan w:val="2"/>
            <w:vMerge w:val="restart"/>
            <w:tcBorders>
              <w:top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vAlign w:val="center"/>
          </w:tcPr>
          <w:p w:rsidR="00E44A90" w:rsidRPr="00A371B7" w:rsidRDefault="00E44A90" w:rsidP="002307B3">
            <w:pPr>
              <w:adjustRightInd w:val="0"/>
              <w:snapToGrid w:val="0"/>
              <w:ind w:right="-108" w:hanging="39"/>
              <w:rPr>
                <w:i/>
                <w:szCs w:val="24"/>
                <w:lang w:val="en-US"/>
              </w:rPr>
            </w:pPr>
            <w:r w:rsidRPr="00A371B7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E44A90" w:rsidRDefault="00E44A90" w:rsidP="002307B3">
            <w:pPr>
              <w:adjustRightInd w:val="0"/>
              <w:snapToGrid w:val="0"/>
              <w:ind w:right="-108"/>
              <w:rPr>
                <w:szCs w:val="24"/>
                <w:lang w:val="en-US"/>
              </w:rPr>
            </w:pPr>
            <w:r w:rsidRPr="00F33C40">
              <w:rPr>
                <w:szCs w:val="24"/>
                <w:lang w:val="en-US"/>
              </w:rPr>
              <w:t>Dementia</w:t>
            </w:r>
          </w:p>
          <w:p w:rsidR="00E44A90" w:rsidRPr="00376A44" w:rsidRDefault="00E44A90" w:rsidP="002307B3">
            <w:pPr>
              <w:adjustRightInd w:val="0"/>
              <w:snapToGrid w:val="0"/>
              <w:ind w:right="-108"/>
              <w:rPr>
                <w:szCs w:val="24"/>
                <w:lang w:val="en-US"/>
              </w:rPr>
            </w:pPr>
            <w:r w:rsidRPr="00376A44">
              <w:rPr>
                <w:b/>
                <w:szCs w:val="24"/>
                <w:lang w:val="en-US"/>
              </w:rPr>
              <w:t xml:space="preserve"> </w:t>
            </w:r>
            <w:r w:rsidRPr="00376A44">
              <w:rPr>
                <w:szCs w:val="24"/>
                <w:lang w:val="en-US"/>
              </w:rPr>
              <w:t>(</w:t>
            </w:r>
            <w:r w:rsidRPr="0038462D">
              <w:rPr>
                <w:i/>
                <w:szCs w:val="24"/>
                <w:lang w:val="en-US"/>
              </w:rPr>
              <w:t>n</w:t>
            </w:r>
            <w:r>
              <w:rPr>
                <w:i/>
                <w:szCs w:val="24"/>
                <w:lang w:val="en-US"/>
              </w:rPr>
              <w:t xml:space="preserve"> </w:t>
            </w:r>
            <w:r w:rsidRPr="00376A44">
              <w:rPr>
                <w:szCs w:val="24"/>
                <w:lang w:val="en-US"/>
              </w:rPr>
              <w:t>=</w:t>
            </w:r>
            <w:r>
              <w:rPr>
                <w:szCs w:val="24"/>
                <w:lang w:val="en-US"/>
              </w:rPr>
              <w:t xml:space="preserve"> </w:t>
            </w:r>
            <w:r w:rsidRPr="00376A44">
              <w:rPr>
                <w:szCs w:val="24"/>
                <w:lang w:val="en-US"/>
              </w:rPr>
              <w:t>166)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E44A90" w:rsidRDefault="00FA10E4" w:rsidP="002307B3">
            <w:pPr>
              <w:adjustRightInd w:val="0"/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</w:t>
            </w:r>
            <w:bookmarkStart w:id="0" w:name="_GoBack"/>
            <w:bookmarkEnd w:id="0"/>
            <w:r w:rsidR="00E44A90" w:rsidRPr="00F33C40">
              <w:rPr>
                <w:szCs w:val="24"/>
                <w:lang w:val="en-US"/>
              </w:rPr>
              <w:t xml:space="preserve">AD </w:t>
            </w:r>
          </w:p>
          <w:p w:rsidR="00E44A90" w:rsidRPr="00975E08" w:rsidRDefault="00E44A90" w:rsidP="002307B3">
            <w:pPr>
              <w:adjustRightInd w:val="0"/>
              <w:snapToGrid w:val="0"/>
              <w:rPr>
                <w:b/>
                <w:szCs w:val="24"/>
                <w:lang w:val="en-US"/>
              </w:rPr>
            </w:pPr>
            <w:r w:rsidRPr="004B50C5">
              <w:rPr>
                <w:szCs w:val="24"/>
                <w:lang w:val="en-US"/>
              </w:rPr>
              <w:t>(</w:t>
            </w:r>
            <w:r w:rsidRPr="0038462D">
              <w:rPr>
                <w:i/>
                <w:szCs w:val="24"/>
                <w:lang w:val="en-US"/>
              </w:rPr>
              <w:t>n</w:t>
            </w:r>
            <w:r>
              <w:rPr>
                <w:i/>
                <w:szCs w:val="24"/>
                <w:lang w:val="en-US"/>
              </w:rPr>
              <w:t xml:space="preserve"> </w:t>
            </w:r>
            <w:r w:rsidRPr="004B50C5">
              <w:rPr>
                <w:szCs w:val="24"/>
                <w:lang w:val="en-US"/>
              </w:rPr>
              <w:t>=</w:t>
            </w:r>
            <w:r>
              <w:rPr>
                <w:szCs w:val="24"/>
                <w:lang w:val="en-US"/>
              </w:rPr>
              <w:t xml:space="preserve"> </w:t>
            </w:r>
            <w:r w:rsidRPr="004B50C5">
              <w:rPr>
                <w:szCs w:val="24"/>
                <w:lang w:val="en-US"/>
              </w:rPr>
              <w:t>121)</w:t>
            </w:r>
          </w:p>
        </w:tc>
      </w:tr>
      <w:tr w:rsidR="00E44A90" w:rsidRPr="00855B16" w:rsidTr="002307B3">
        <w:trPr>
          <w:cantSplit/>
          <w:trHeight w:val="347"/>
          <w:jc w:val="center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51"/>
              <w:rPr>
                <w:szCs w:val="24"/>
                <w:vertAlign w:val="superscript"/>
                <w:lang w:val="en-US"/>
              </w:rPr>
            </w:pPr>
            <w:r w:rsidRPr="00376A44">
              <w:rPr>
                <w:szCs w:val="24"/>
                <w:lang w:val="en-US"/>
              </w:rPr>
              <w:t>HR (95% CI)</w:t>
            </w:r>
            <w:r w:rsidRPr="00376A44">
              <w:rPr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rFonts w:cs="Times"/>
                <w:szCs w:val="24"/>
                <w:lang w:val="en-US"/>
              </w:rPr>
              <w:t>HR (95% CI)</w:t>
            </w:r>
            <w:r w:rsidRPr="00376A44">
              <w:rPr>
                <w:vertAlign w:val="superscript"/>
                <w:lang w:val="en-US"/>
              </w:rPr>
              <w:t>a</w:t>
            </w:r>
          </w:p>
        </w:tc>
        <w:tc>
          <w:tcPr>
            <w:tcW w:w="265" w:type="dxa"/>
            <w:gridSpan w:val="2"/>
            <w:vMerge/>
            <w:tcBorders>
              <w:bottom w:val="single" w:sz="4" w:space="0" w:color="auto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HR (95% CI)</w:t>
            </w:r>
            <w:r w:rsidRPr="00376A44">
              <w:rPr>
                <w:vertAlign w:val="superscript"/>
                <w:lang w:val="en-US"/>
              </w:rPr>
              <w:t>a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E44A90" w:rsidRPr="00355CF7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</w:t>
            </w:r>
            <w:r w:rsidRPr="00771EAF">
              <w:rPr>
                <w:szCs w:val="24"/>
                <w:lang w:val="en-US"/>
              </w:rPr>
              <w:t>R</w:t>
            </w:r>
            <w:r>
              <w:rPr>
                <w:szCs w:val="24"/>
                <w:lang w:val="en-US"/>
              </w:rPr>
              <w:t xml:space="preserve"> (95% CI)</w:t>
            </w:r>
            <w:r>
              <w:rPr>
                <w:vertAlign w:val="superscript"/>
                <w:lang w:val="en-US"/>
              </w:rPr>
              <w:t>a</w:t>
            </w:r>
          </w:p>
        </w:tc>
      </w:tr>
      <w:tr w:rsidR="00E44A90" w:rsidRPr="00855B16" w:rsidTr="002307B3">
        <w:trPr>
          <w:cantSplit/>
          <w:trHeight w:val="272"/>
          <w:jc w:val="center"/>
        </w:trPr>
        <w:tc>
          <w:tcPr>
            <w:tcW w:w="3815" w:type="dxa"/>
            <w:gridSpan w:val="3"/>
            <w:tcBorders>
              <w:top w:val="single" w:sz="4" w:space="0" w:color="auto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51"/>
              <w:rPr>
                <w:szCs w:val="24"/>
                <w:lang w:val="en-US"/>
              </w:rPr>
            </w:pPr>
            <w:r w:rsidRPr="00376A44">
              <w:rPr>
                <w:b/>
                <w:szCs w:val="24"/>
                <w:lang w:val="en-US"/>
              </w:rPr>
              <w:t>Diabetes/prediabetes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 w:hanging="232"/>
              <w:rPr>
                <w:szCs w:val="24"/>
                <w:lang w:val="en-US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E44A90" w:rsidRPr="00355CF7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</w:p>
        </w:tc>
      </w:tr>
      <w:tr w:rsidR="00E44A90" w:rsidRPr="00855B16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No</w:t>
            </w:r>
          </w:p>
        </w:tc>
        <w:tc>
          <w:tcPr>
            <w:tcW w:w="661" w:type="dxa"/>
            <w:tcBorders>
              <w:top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856</w:t>
            </w:r>
          </w:p>
        </w:tc>
        <w:tc>
          <w:tcPr>
            <w:tcW w:w="1903" w:type="dxa"/>
            <w:tcBorders>
              <w:top w:val="nil"/>
            </w:tcBorders>
            <w:shd w:val="clear" w:color="auto" w:fill="auto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51"/>
              <w:rPr>
                <w:szCs w:val="24"/>
              </w:rPr>
            </w:pPr>
            <w:r w:rsidRPr="00376A44">
              <w:rPr>
                <w:szCs w:val="24"/>
                <w:lang w:val="en-US"/>
              </w:rPr>
              <w:t>1.00 (Ref.)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1.00 (Ref.)</w:t>
            </w:r>
          </w:p>
        </w:tc>
        <w:tc>
          <w:tcPr>
            <w:tcW w:w="265" w:type="dxa"/>
            <w:gridSpan w:val="2"/>
            <w:tcBorders>
              <w:top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1335</w:t>
            </w:r>
          </w:p>
        </w:tc>
        <w:tc>
          <w:tcPr>
            <w:tcW w:w="1862" w:type="dxa"/>
            <w:tcBorders>
              <w:top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1.00 (Ref.)</w:t>
            </w:r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E44A90" w:rsidRPr="00355CF7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 w:rsidRPr="00355CF7">
              <w:rPr>
                <w:szCs w:val="24"/>
                <w:lang w:val="en-US"/>
              </w:rPr>
              <w:t>1.00</w:t>
            </w:r>
            <w:r>
              <w:rPr>
                <w:szCs w:val="24"/>
                <w:lang w:val="en-US"/>
              </w:rPr>
              <w:t xml:space="preserve"> (Ref.</w:t>
            </w:r>
            <w:r w:rsidRPr="00355CF7">
              <w:rPr>
                <w:szCs w:val="24"/>
                <w:lang w:val="en-US"/>
              </w:rPr>
              <w:t>)</w:t>
            </w:r>
          </w:p>
        </w:tc>
      </w:tr>
      <w:tr w:rsidR="00E44A90" w:rsidRPr="00267A50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</w:rPr>
            </w:pPr>
            <w:r w:rsidRPr="00376A44">
              <w:rPr>
                <w:szCs w:val="24"/>
              </w:rPr>
              <w:t xml:space="preserve"> Yes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</w:rPr>
            </w:pPr>
            <w:r w:rsidRPr="00376A44">
              <w:rPr>
                <w:szCs w:val="24"/>
              </w:rPr>
              <w:t>114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8B65B2" w:rsidRDefault="008B65B2" w:rsidP="002307B3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  <w:lang w:val="en-US"/>
              </w:rPr>
            </w:pPr>
            <w:r w:rsidRPr="008B65B2">
              <w:rPr>
                <w:szCs w:val="24"/>
                <w:lang w:val="en-US"/>
              </w:rPr>
              <w:t>1.76 (1.</w:t>
            </w:r>
            <w:r>
              <w:rPr>
                <w:szCs w:val="24"/>
                <w:lang w:val="en-US"/>
              </w:rPr>
              <w:t>23</w:t>
            </w:r>
            <w:r w:rsidR="00E44A90" w:rsidRPr="008B65B2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2.29</w:t>
            </w:r>
            <w:r w:rsidR="00E44A90" w:rsidRPr="008B65B2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8B65B2" w:rsidRDefault="008B65B2" w:rsidP="008B65B2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1.69 (1.07</w:t>
            </w:r>
            <w:r w:rsidR="00E44A90" w:rsidRPr="008B65B2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2.38</w:t>
            </w:r>
            <w:r w:rsidR="00E44A90" w:rsidRPr="008B65B2">
              <w:rPr>
                <w:szCs w:val="24"/>
                <w:lang w:val="en-US"/>
              </w:rPr>
              <w:t>)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8B65B2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725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8B65B2" w:rsidP="008B65B2">
            <w:pPr>
              <w:adjustRightInd w:val="0"/>
              <w:snapToGrid w:val="0"/>
              <w:spacing w:line="360" w:lineRule="auto"/>
              <w:ind w:left="-26" w:right="-16" w:firstLine="3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1.71</w:t>
            </w:r>
            <w:r w:rsidR="00E44A90" w:rsidRPr="00376A44">
              <w:rPr>
                <w:szCs w:val="24"/>
                <w:lang w:val="en-US"/>
              </w:rPr>
              <w:t xml:space="preserve"> (1.0</w:t>
            </w:r>
            <w:r>
              <w:rPr>
                <w:szCs w:val="24"/>
                <w:lang w:val="en-US"/>
              </w:rPr>
              <w:t>7</w:t>
            </w:r>
            <w:r w:rsidR="00E44A90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2.77</w:t>
            </w:r>
            <w:r w:rsidR="00E44A90"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Pr="00267A50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8B65B2">
              <w:rPr>
                <w:szCs w:val="24"/>
                <w:lang w:val="en-US"/>
              </w:rPr>
              <w:t>.66 (1.03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2.28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E44A90" w:rsidRPr="00267A50" w:rsidTr="002307B3">
        <w:trPr>
          <w:cantSplit/>
          <w:trHeight w:val="247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51"/>
              <w:rPr>
                <w:b/>
                <w:szCs w:val="24"/>
                <w:lang w:val="en-US"/>
              </w:rPr>
            </w:pPr>
            <w:r w:rsidRPr="00376A44">
              <w:rPr>
                <w:b/>
                <w:i/>
                <w:szCs w:val="24"/>
                <w:lang w:val="en-US"/>
              </w:rPr>
              <w:t xml:space="preserve">HHEX_23 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51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3746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 w:firstLine="34"/>
              <w:rPr>
                <w:szCs w:val="24"/>
                <w:lang w:val="en-US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Pr="00355CF7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</w:p>
        </w:tc>
      </w:tr>
      <w:tr w:rsidR="00E44A90" w:rsidRPr="00267A50" w:rsidTr="002307B3">
        <w:trPr>
          <w:cantSplit/>
          <w:trHeight w:val="285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 GG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250</w:t>
            </w:r>
          </w:p>
        </w:tc>
        <w:tc>
          <w:tcPr>
            <w:tcW w:w="190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51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1.00 (Ref.)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1.00 (Ref.)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502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1.00 (Ref.)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Pr="00355CF7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 w:rsidRPr="00355CF7">
              <w:rPr>
                <w:szCs w:val="24"/>
                <w:lang w:val="en-US"/>
              </w:rPr>
              <w:t>1.00</w:t>
            </w:r>
            <w:r>
              <w:rPr>
                <w:szCs w:val="24"/>
                <w:lang w:val="en-US"/>
              </w:rPr>
              <w:t xml:space="preserve"> (Ref.</w:t>
            </w:r>
            <w:r w:rsidRPr="00355CF7">
              <w:rPr>
                <w:szCs w:val="24"/>
                <w:lang w:val="en-US"/>
              </w:rPr>
              <w:t>)</w:t>
            </w:r>
          </w:p>
        </w:tc>
      </w:tr>
      <w:tr w:rsidR="00E44A90" w:rsidRPr="00855B16" w:rsidTr="002307B3">
        <w:trPr>
          <w:cantSplit/>
          <w:trHeight w:val="276"/>
          <w:jc w:val="center"/>
        </w:trPr>
        <w:tc>
          <w:tcPr>
            <w:tcW w:w="1251" w:type="dxa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firstLine="22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 AG</w:t>
            </w:r>
          </w:p>
        </w:tc>
        <w:tc>
          <w:tcPr>
            <w:tcW w:w="661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458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44A90" w:rsidRPr="00376A44" w:rsidRDefault="00E44A90" w:rsidP="008B65B2">
            <w:pPr>
              <w:adjustRightInd w:val="0"/>
              <w:snapToGrid w:val="0"/>
              <w:spacing w:line="360" w:lineRule="auto"/>
              <w:ind w:right="-51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0.9</w:t>
            </w:r>
            <w:r w:rsidR="008B65B2">
              <w:rPr>
                <w:szCs w:val="24"/>
                <w:lang w:val="en-US"/>
              </w:rPr>
              <w:t>7</w:t>
            </w:r>
            <w:r w:rsidRPr="00376A44">
              <w:rPr>
                <w:szCs w:val="24"/>
                <w:lang w:val="en-US"/>
              </w:rPr>
              <w:t xml:space="preserve"> (0.7</w:t>
            </w:r>
            <w:r w:rsidR="008B65B2">
              <w:rPr>
                <w:szCs w:val="24"/>
                <w:lang w:val="en-US"/>
              </w:rPr>
              <w:t>6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1.19</w:t>
            </w:r>
            <w:r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44A90" w:rsidRPr="00376A44" w:rsidRDefault="00E44A90" w:rsidP="008B65B2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1.02 (0.7</w:t>
            </w:r>
            <w:r w:rsidR="008B65B2">
              <w:rPr>
                <w:szCs w:val="24"/>
                <w:lang w:val="en-US"/>
              </w:rPr>
              <w:t>3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1.41</w:t>
            </w:r>
            <w:r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265" w:type="dxa"/>
            <w:gridSpan w:val="2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1024</w:t>
            </w:r>
          </w:p>
        </w:tc>
        <w:tc>
          <w:tcPr>
            <w:tcW w:w="1862" w:type="dxa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0.89 (0.39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1.24)</w:t>
            </w:r>
          </w:p>
        </w:tc>
        <w:tc>
          <w:tcPr>
            <w:tcW w:w="1823" w:type="dxa"/>
            <w:vAlign w:val="center"/>
          </w:tcPr>
          <w:p w:rsidR="00E44A90" w:rsidRPr="00B3420B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highlight w:val="yellow"/>
                <w:lang w:val="en-US"/>
              </w:rPr>
            </w:pPr>
            <w:r w:rsidRPr="00AB613D">
              <w:rPr>
                <w:szCs w:val="24"/>
                <w:lang w:val="en-US"/>
              </w:rPr>
              <w:t>1</w:t>
            </w:r>
            <w:r>
              <w:rPr>
                <w:szCs w:val="24"/>
                <w:lang w:val="en-US"/>
              </w:rPr>
              <w:t>.04 (0.68–1.41</w:t>
            </w:r>
            <w:r w:rsidRPr="00AB613D">
              <w:rPr>
                <w:szCs w:val="24"/>
                <w:lang w:val="en-US"/>
              </w:rPr>
              <w:t>)</w:t>
            </w:r>
          </w:p>
        </w:tc>
      </w:tr>
      <w:tr w:rsidR="00E44A90" w:rsidRPr="000F7E95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 AA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262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376A44" w:rsidRDefault="00E44A90" w:rsidP="008B65B2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1.05 (0</w:t>
            </w:r>
            <w:r w:rsidR="008B65B2">
              <w:rPr>
                <w:szCs w:val="24"/>
                <w:lang w:val="en-US"/>
              </w:rPr>
              <w:t>.77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1.37</w:t>
            </w:r>
            <w:r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0</w:t>
            </w:r>
            <w:r w:rsidR="008B65B2">
              <w:rPr>
                <w:szCs w:val="24"/>
                <w:lang w:val="en-US"/>
              </w:rPr>
              <w:t>.95 (0.72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1.42</w:t>
            </w:r>
            <w:r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534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8B65B2" w:rsidP="002307B3">
            <w:pPr>
              <w:adjustRightInd w:val="0"/>
              <w:snapToGrid w:val="0"/>
              <w:spacing w:line="360" w:lineRule="auto"/>
              <w:ind w:left="-26" w:right="-16" w:firstLine="3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0.94</w:t>
            </w:r>
            <w:r w:rsidR="00E44A90" w:rsidRPr="00376A44">
              <w:rPr>
                <w:szCs w:val="24"/>
                <w:lang w:val="en-US"/>
              </w:rPr>
              <w:t xml:space="preserve"> (0.3</w:t>
            </w:r>
            <w:r>
              <w:rPr>
                <w:szCs w:val="24"/>
                <w:lang w:val="en-US"/>
              </w:rPr>
              <w:t>8</w:t>
            </w:r>
            <w:r w:rsidR="00E44A90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1.34</w:t>
            </w:r>
            <w:r w:rsidR="00E44A90"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Pr="000F7E95" w:rsidRDefault="008B65B2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0.98</w:t>
            </w:r>
            <w:r w:rsidR="00E44A90">
              <w:rPr>
                <w:szCs w:val="24"/>
                <w:lang w:val="en-US"/>
              </w:rPr>
              <w:t xml:space="preserve"> (0.7</w:t>
            </w:r>
            <w:r>
              <w:rPr>
                <w:szCs w:val="24"/>
                <w:lang w:val="en-US"/>
              </w:rPr>
              <w:t>5</w:t>
            </w:r>
            <w:r w:rsidR="00E44A90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1.38</w:t>
            </w:r>
            <w:r w:rsidR="00E44A90">
              <w:rPr>
                <w:szCs w:val="24"/>
                <w:lang w:val="en-US"/>
              </w:rPr>
              <w:t>)</w:t>
            </w:r>
          </w:p>
        </w:tc>
      </w:tr>
      <w:tr w:rsidR="00E44A90" w:rsidRPr="000F7E95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Phenotype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11" w:right="-16" w:firstLine="144"/>
              <w:rPr>
                <w:szCs w:val="24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 w:firstLine="34"/>
              <w:rPr>
                <w:szCs w:val="24"/>
                <w:lang w:val="en-US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</w:p>
        </w:tc>
      </w:tr>
      <w:tr w:rsidR="00E44A90" w:rsidRPr="000F7E95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   G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708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376A44" w:rsidRDefault="008B65B2" w:rsidP="008B65B2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1.03 (0.81</w:t>
            </w:r>
            <w:r w:rsidR="00E44A90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1.29</w:t>
            </w:r>
            <w:r w:rsidR="00E44A90"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11" w:right="-16" w:firstLine="14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1.01 (0.79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1.36)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1526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 w:firstLine="3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0.91 (0.42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2.15)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0.93 (0.66–2.18)</w:t>
            </w:r>
          </w:p>
        </w:tc>
      </w:tr>
      <w:tr w:rsidR="00E44A90" w:rsidRPr="000F7E95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   A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720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376A44" w:rsidRDefault="008B65B2" w:rsidP="008B65B2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1.02 (0.83</w:t>
            </w:r>
            <w:r w:rsidR="00E44A90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1.57</w:t>
            </w:r>
            <w:r w:rsidR="00E44A90"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 w:hanging="67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0.98 (0.79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1.57)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1558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16" w:firstLine="3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1.01 (0.43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2.07)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1.00 (0.70–2.29)</w:t>
            </w:r>
          </w:p>
        </w:tc>
      </w:tr>
      <w:tr w:rsidR="00E44A90" w:rsidRPr="0062734C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  A allele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982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376A44" w:rsidRDefault="008B65B2" w:rsidP="008B65B2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1.44 (0.88</w:t>
            </w:r>
            <w:r w:rsidR="00E44A90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1.62</w:t>
            </w:r>
            <w:r w:rsidR="00E44A90"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 w:hanging="67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1.39 (0.85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1.70)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2092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1.52 (0.73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2.10)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1.47 (0.81–2.12)</w:t>
            </w:r>
          </w:p>
        </w:tc>
      </w:tr>
      <w:tr w:rsidR="00E44A90" w:rsidRPr="0062734C" w:rsidTr="002307B3">
        <w:trPr>
          <w:cantSplit/>
          <w:trHeight w:val="276"/>
          <w:jc w:val="center"/>
        </w:trPr>
        <w:tc>
          <w:tcPr>
            <w:tcW w:w="1251" w:type="dxa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b/>
                <w:i/>
                <w:szCs w:val="24"/>
                <w:lang w:val="en-US"/>
              </w:rPr>
              <w:t>IDE_9</w:t>
            </w:r>
          </w:p>
        </w:tc>
        <w:tc>
          <w:tcPr>
            <w:tcW w:w="661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</w:p>
        </w:tc>
        <w:tc>
          <w:tcPr>
            <w:tcW w:w="1903" w:type="dxa"/>
            <w:shd w:val="clear" w:color="auto" w:fill="auto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51"/>
              <w:rPr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86"/>
              <w:rPr>
                <w:szCs w:val="24"/>
                <w:lang w:val="en-US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</w:p>
        </w:tc>
        <w:tc>
          <w:tcPr>
            <w:tcW w:w="1862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 w:firstLine="34"/>
              <w:rPr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E44A90" w:rsidRPr="00355CF7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</w:p>
        </w:tc>
      </w:tr>
      <w:tr w:rsidR="00E44A90" w:rsidRPr="0062734C" w:rsidTr="002307B3">
        <w:trPr>
          <w:cantSplit/>
          <w:trHeight w:val="276"/>
          <w:jc w:val="center"/>
        </w:trPr>
        <w:tc>
          <w:tcPr>
            <w:tcW w:w="1251" w:type="dxa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TT</w:t>
            </w:r>
          </w:p>
        </w:tc>
        <w:tc>
          <w:tcPr>
            <w:tcW w:w="661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674</w:t>
            </w:r>
          </w:p>
        </w:tc>
        <w:tc>
          <w:tcPr>
            <w:tcW w:w="1903" w:type="dxa"/>
            <w:shd w:val="clear" w:color="auto" w:fill="auto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51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1.00 (Ref.)</w:t>
            </w:r>
          </w:p>
        </w:tc>
        <w:tc>
          <w:tcPr>
            <w:tcW w:w="1843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8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1.00 (Ref.)</w:t>
            </w:r>
          </w:p>
        </w:tc>
        <w:tc>
          <w:tcPr>
            <w:tcW w:w="265" w:type="dxa"/>
            <w:gridSpan w:val="2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1408</w:t>
            </w:r>
          </w:p>
        </w:tc>
        <w:tc>
          <w:tcPr>
            <w:tcW w:w="1862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1.00 (Ref.)</w:t>
            </w:r>
          </w:p>
        </w:tc>
        <w:tc>
          <w:tcPr>
            <w:tcW w:w="1823" w:type="dxa"/>
          </w:tcPr>
          <w:p w:rsidR="00E44A90" w:rsidRPr="00355CF7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 w:rsidRPr="00355CF7">
              <w:rPr>
                <w:szCs w:val="24"/>
                <w:lang w:val="en-US"/>
              </w:rPr>
              <w:t>1.00</w:t>
            </w:r>
            <w:r>
              <w:rPr>
                <w:szCs w:val="24"/>
                <w:lang w:val="en-US"/>
              </w:rPr>
              <w:t xml:space="preserve"> (Ref.</w:t>
            </w:r>
            <w:r w:rsidRPr="00355CF7">
              <w:rPr>
                <w:szCs w:val="24"/>
                <w:lang w:val="en-US"/>
              </w:rPr>
              <w:t>)</w:t>
            </w:r>
          </w:p>
        </w:tc>
      </w:tr>
      <w:tr w:rsidR="00E44A90" w:rsidRPr="00B3420B" w:rsidTr="002307B3">
        <w:trPr>
          <w:cantSplit/>
          <w:trHeight w:val="276"/>
          <w:jc w:val="center"/>
        </w:trPr>
        <w:tc>
          <w:tcPr>
            <w:tcW w:w="1251" w:type="dxa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firstLine="22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TC</w:t>
            </w:r>
          </w:p>
        </w:tc>
        <w:tc>
          <w:tcPr>
            <w:tcW w:w="661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272</w:t>
            </w:r>
          </w:p>
        </w:tc>
        <w:tc>
          <w:tcPr>
            <w:tcW w:w="1903" w:type="dxa"/>
            <w:shd w:val="clear" w:color="auto" w:fill="auto"/>
          </w:tcPr>
          <w:p w:rsidR="00E44A90" w:rsidRPr="00376A44" w:rsidRDefault="00E44A90" w:rsidP="008B65B2">
            <w:pPr>
              <w:adjustRightInd w:val="0"/>
              <w:snapToGrid w:val="0"/>
              <w:spacing w:line="360" w:lineRule="auto"/>
              <w:ind w:right="-51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</w:t>
            </w:r>
            <w:r w:rsidR="008B65B2">
              <w:rPr>
                <w:szCs w:val="24"/>
                <w:lang w:val="en-US"/>
              </w:rPr>
              <w:t>5  (0.84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1.30</w:t>
            </w:r>
            <w:r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1.01 (0.79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1.28)</w:t>
            </w:r>
          </w:p>
        </w:tc>
        <w:tc>
          <w:tcPr>
            <w:tcW w:w="265" w:type="dxa"/>
            <w:gridSpan w:val="2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586</w:t>
            </w:r>
          </w:p>
        </w:tc>
        <w:tc>
          <w:tcPr>
            <w:tcW w:w="1862" w:type="dxa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1.09 (0.87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1.39)</w:t>
            </w:r>
          </w:p>
        </w:tc>
        <w:tc>
          <w:tcPr>
            <w:tcW w:w="1823" w:type="dxa"/>
          </w:tcPr>
          <w:p w:rsidR="00E44A90" w:rsidRPr="00B3420B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1.09 (0.88–1.41)</w:t>
            </w:r>
          </w:p>
        </w:tc>
      </w:tr>
      <w:tr w:rsidR="00E44A90" w:rsidRPr="000F7E95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CC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24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0</w:t>
            </w:r>
            <w:r w:rsidR="008B65B2">
              <w:rPr>
                <w:szCs w:val="24"/>
                <w:lang w:val="en-US"/>
              </w:rPr>
              <w:t>.69 (0.32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1.53</w:t>
            </w:r>
            <w:r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0.69 (0.31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1.56)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66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0.47 (0.16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1.39)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E44A90" w:rsidRPr="000F7E95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0.46 (0.16–1.43)</w:t>
            </w:r>
          </w:p>
        </w:tc>
      </w:tr>
      <w:tr w:rsidR="00E44A90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Phenotype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108" w:hanging="39"/>
              <w:rPr>
                <w:szCs w:val="24"/>
                <w:lang w:val="en-US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16" w:firstLine="34"/>
              <w:rPr>
                <w:szCs w:val="24"/>
                <w:lang w:val="en-US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</w:p>
        </w:tc>
      </w:tr>
      <w:tr w:rsidR="00E44A90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T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976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376A44" w:rsidRDefault="008B65B2" w:rsidP="002307B3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1.02 (0.78</w:t>
            </w:r>
            <w:r w:rsidR="00E44A90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1.19</w:t>
            </w:r>
            <w:r w:rsidR="00E44A90"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8B65B2" w:rsidP="008B65B2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1.01 (0.78</w:t>
            </w:r>
            <w:r w:rsidR="00E44A90">
              <w:rPr>
                <w:szCs w:val="24"/>
                <w:lang w:val="en-US"/>
              </w:rPr>
              <w:t>–</w:t>
            </w:r>
            <w:r w:rsidR="00E44A90" w:rsidRPr="00376A44">
              <w:rPr>
                <w:szCs w:val="24"/>
                <w:lang w:val="en-US"/>
              </w:rPr>
              <w:t>1.2</w:t>
            </w:r>
            <w:r>
              <w:rPr>
                <w:szCs w:val="24"/>
                <w:lang w:val="en-US"/>
              </w:rPr>
              <w:t>9</w:t>
            </w:r>
            <w:r w:rsidR="00E44A90"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1994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8B65B2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0.9</w:t>
            </w:r>
            <w:r w:rsidR="008B65B2">
              <w:rPr>
                <w:szCs w:val="24"/>
                <w:lang w:val="en-US"/>
              </w:rPr>
              <w:t>2</w:t>
            </w:r>
            <w:r w:rsidRPr="00376A44">
              <w:rPr>
                <w:szCs w:val="24"/>
                <w:lang w:val="en-US"/>
              </w:rPr>
              <w:t xml:space="preserve"> (0.4</w:t>
            </w:r>
            <w:r w:rsidR="008B65B2">
              <w:rPr>
                <w:szCs w:val="24"/>
                <w:lang w:val="en-US"/>
              </w:rPr>
              <w:t>1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2.</w:t>
            </w:r>
            <w:r w:rsidR="008B65B2">
              <w:rPr>
                <w:szCs w:val="24"/>
                <w:lang w:val="en-US"/>
              </w:rPr>
              <w:t>22</w:t>
            </w:r>
            <w:r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 w:rsidR="008B65B2">
              <w:rPr>
                <w:szCs w:val="24"/>
                <w:lang w:val="en-US"/>
              </w:rPr>
              <w:t>.97 (0.69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1.48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E44A90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C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296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376A44" w:rsidRDefault="008B65B2" w:rsidP="002307B3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0.95 (0.76</w:t>
            </w:r>
            <w:r w:rsidR="00E44A90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1.24</w:t>
            </w:r>
            <w:r w:rsidR="00E44A90"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8B65B2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0.9</w:t>
            </w:r>
            <w:r w:rsidR="008B65B2">
              <w:rPr>
                <w:szCs w:val="24"/>
                <w:lang w:val="en-US"/>
              </w:rPr>
              <w:t>4 (0.75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1.27</w:t>
            </w:r>
            <w:r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652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8B65B2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0.9</w:t>
            </w:r>
            <w:r w:rsidR="008B65B2">
              <w:rPr>
                <w:szCs w:val="24"/>
                <w:lang w:val="en-US"/>
              </w:rPr>
              <w:t>9</w:t>
            </w:r>
            <w:r w:rsidRPr="00376A44">
              <w:rPr>
                <w:szCs w:val="24"/>
                <w:lang w:val="en-US"/>
              </w:rPr>
              <w:t xml:space="preserve"> (0.5</w:t>
            </w:r>
            <w:r w:rsidR="008B65B2">
              <w:rPr>
                <w:szCs w:val="24"/>
                <w:lang w:val="en-US"/>
              </w:rPr>
              <w:t>3</w:t>
            </w:r>
            <w:r>
              <w:rPr>
                <w:szCs w:val="24"/>
                <w:lang w:val="en-US"/>
              </w:rPr>
              <w:t>–</w:t>
            </w:r>
            <w:r w:rsidRPr="00376A44">
              <w:rPr>
                <w:szCs w:val="24"/>
                <w:lang w:val="en-US"/>
              </w:rPr>
              <w:t>2.1</w:t>
            </w:r>
            <w:r w:rsidR="008B65B2">
              <w:rPr>
                <w:szCs w:val="24"/>
                <w:lang w:val="en-US"/>
              </w:rPr>
              <w:t>9</w:t>
            </w:r>
            <w:r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Default="00E44A90" w:rsidP="008B65B2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1.00 (0.7</w:t>
            </w:r>
            <w:r w:rsidR="008B65B2">
              <w:rPr>
                <w:szCs w:val="24"/>
                <w:lang w:val="en-US"/>
              </w:rPr>
              <w:t>2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1.57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E44A90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 xml:space="preserve">   C allele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320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376A44" w:rsidRDefault="008B65B2" w:rsidP="008B65B2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1.01</w:t>
            </w:r>
            <w:r w:rsidR="00E44A90" w:rsidRPr="00376A44">
              <w:rPr>
                <w:szCs w:val="24"/>
                <w:lang w:val="en-US"/>
              </w:rPr>
              <w:t xml:space="preserve"> (0.8</w:t>
            </w:r>
            <w:r>
              <w:rPr>
                <w:szCs w:val="24"/>
                <w:lang w:val="en-US"/>
              </w:rPr>
              <w:t>2</w:t>
            </w:r>
            <w:r w:rsidR="00E44A90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1.50</w:t>
            </w:r>
            <w:r w:rsidR="00E44A90"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8B65B2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0.9</w:t>
            </w:r>
            <w:r w:rsidR="008B65B2">
              <w:rPr>
                <w:szCs w:val="24"/>
                <w:lang w:val="en-US"/>
              </w:rPr>
              <w:t>6 (0.7</w:t>
            </w:r>
            <w:r w:rsidRPr="00376A44">
              <w:rPr>
                <w:szCs w:val="24"/>
                <w:lang w:val="en-US"/>
              </w:rPr>
              <w:t>6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1.46</w:t>
            </w:r>
            <w:r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718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8B65B2" w:rsidP="008B65B2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0.97</w:t>
            </w:r>
            <w:r w:rsidR="00E44A90" w:rsidRPr="00376A44">
              <w:rPr>
                <w:szCs w:val="24"/>
                <w:lang w:val="en-US"/>
              </w:rPr>
              <w:t xml:space="preserve"> (0.4</w:t>
            </w:r>
            <w:r>
              <w:rPr>
                <w:szCs w:val="24"/>
                <w:lang w:val="en-US"/>
              </w:rPr>
              <w:t>8</w:t>
            </w:r>
            <w:r w:rsidR="00E44A90">
              <w:rPr>
                <w:szCs w:val="24"/>
                <w:lang w:val="en-US"/>
              </w:rPr>
              <w:t>–</w:t>
            </w:r>
            <w:r w:rsidR="00E44A90" w:rsidRPr="00376A44">
              <w:rPr>
                <w:szCs w:val="24"/>
                <w:lang w:val="en-US"/>
              </w:rPr>
              <w:t>2.2</w:t>
            </w:r>
            <w:r>
              <w:rPr>
                <w:szCs w:val="24"/>
                <w:lang w:val="en-US"/>
              </w:rPr>
              <w:t>4</w:t>
            </w:r>
            <w:r w:rsidR="00E44A90"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Default="00E44A90" w:rsidP="008B65B2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</w:t>
            </w:r>
            <w:r w:rsidR="008B65B2">
              <w:rPr>
                <w:szCs w:val="24"/>
                <w:lang w:val="en-US"/>
              </w:rPr>
              <w:t>2</w:t>
            </w:r>
            <w:r>
              <w:rPr>
                <w:szCs w:val="24"/>
                <w:lang w:val="en-US"/>
              </w:rPr>
              <w:t xml:space="preserve"> (0.7</w:t>
            </w:r>
            <w:r w:rsidR="008B65B2">
              <w:rPr>
                <w:szCs w:val="24"/>
                <w:lang w:val="en-US"/>
              </w:rPr>
              <w:t>1</w:t>
            </w:r>
            <w:r>
              <w:rPr>
                <w:szCs w:val="24"/>
                <w:lang w:val="en-US"/>
              </w:rPr>
              <w:t>–1.3</w:t>
            </w:r>
            <w:r w:rsidR="008B65B2"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E44A90" w:rsidRPr="00855B16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</w:rPr>
            </w:pPr>
            <w:r w:rsidRPr="00376A44">
              <w:rPr>
                <w:b/>
                <w:i/>
                <w:szCs w:val="24"/>
              </w:rPr>
              <w:t>APOE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51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 w:firstLine="34"/>
              <w:rPr>
                <w:szCs w:val="24"/>
                <w:lang w:val="en-US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Pr="00355CF7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</w:p>
        </w:tc>
      </w:tr>
      <w:tr w:rsidR="00E44A90" w:rsidRPr="00855B16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</w:rPr>
            </w:pPr>
            <w:r w:rsidRPr="00376A44">
              <w:rPr>
                <w:szCs w:val="24"/>
              </w:rPr>
              <w:t xml:space="preserve">No </w:t>
            </w:r>
            <w:r w:rsidRPr="00376A44">
              <w:t>ε</w:t>
            </w:r>
            <w:r w:rsidRPr="00376A44">
              <w:rPr>
                <w:rFonts w:hint="eastAsia"/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</w:rPr>
            </w:pPr>
            <w:r w:rsidRPr="00376A44">
              <w:rPr>
                <w:szCs w:val="24"/>
              </w:rPr>
              <w:t>706</w:t>
            </w: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51"/>
              <w:rPr>
                <w:szCs w:val="24"/>
              </w:rPr>
            </w:pPr>
            <w:r w:rsidRPr="00376A44">
              <w:rPr>
                <w:szCs w:val="24"/>
                <w:lang w:val="en-US"/>
              </w:rPr>
              <w:t>1.00 (Ref.)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1.00 (Ref.)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08" w:hanging="39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1487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1.00 (Ref.)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E44A90" w:rsidRPr="00355CF7" w:rsidRDefault="00E44A90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 w:rsidRPr="00355CF7">
              <w:rPr>
                <w:szCs w:val="24"/>
                <w:lang w:val="en-US"/>
              </w:rPr>
              <w:t>1.00</w:t>
            </w:r>
            <w:r>
              <w:rPr>
                <w:szCs w:val="24"/>
                <w:lang w:val="en-US"/>
              </w:rPr>
              <w:t xml:space="preserve"> (Ref.</w:t>
            </w:r>
            <w:r w:rsidRPr="00355CF7">
              <w:rPr>
                <w:szCs w:val="24"/>
                <w:lang w:val="en-US"/>
              </w:rPr>
              <w:t>)</w:t>
            </w:r>
          </w:p>
        </w:tc>
      </w:tr>
      <w:tr w:rsidR="00E44A90" w:rsidRPr="001A4D54" w:rsidTr="002307B3">
        <w:trPr>
          <w:cantSplit/>
          <w:trHeight w:val="272"/>
          <w:jc w:val="center"/>
        </w:trPr>
        <w:tc>
          <w:tcPr>
            <w:tcW w:w="1251" w:type="dxa"/>
            <w:tcBorders>
              <w:top w:val="nil"/>
              <w:bottom w:val="single" w:sz="4" w:space="0" w:color="auto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firstLine="224"/>
              <w:rPr>
                <w:szCs w:val="24"/>
              </w:rPr>
            </w:pPr>
            <w:r w:rsidRPr="00376A44">
              <w:rPr>
                <w:szCs w:val="24"/>
              </w:rPr>
              <w:t xml:space="preserve">Any </w:t>
            </w:r>
            <w:r w:rsidRPr="00376A44">
              <w:t>ε</w:t>
            </w:r>
            <w:r w:rsidRPr="00376A44">
              <w:rPr>
                <w:rFonts w:hint="eastAsia"/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rPr>
                <w:szCs w:val="24"/>
              </w:rPr>
            </w:pPr>
            <w:r w:rsidRPr="00376A44">
              <w:rPr>
                <w:szCs w:val="24"/>
              </w:rPr>
              <w:t>264</w:t>
            </w: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4A90" w:rsidRPr="00376A44" w:rsidRDefault="008B65B2" w:rsidP="002307B3">
            <w:pPr>
              <w:adjustRightInd w:val="0"/>
              <w:snapToGrid w:val="0"/>
              <w:spacing w:line="360" w:lineRule="auto"/>
              <w:ind w:left="-26" w:right="-51"/>
              <w:rPr>
                <w:szCs w:val="24"/>
              </w:rPr>
            </w:pPr>
            <w:r>
              <w:rPr>
                <w:szCs w:val="24"/>
              </w:rPr>
              <w:t>1.35 (1.02</w:t>
            </w:r>
            <w:r w:rsidR="00E44A90">
              <w:rPr>
                <w:szCs w:val="24"/>
              </w:rPr>
              <w:t>–</w:t>
            </w:r>
            <w:r>
              <w:rPr>
                <w:szCs w:val="24"/>
              </w:rPr>
              <w:t>1.75</w:t>
            </w:r>
            <w:r w:rsidR="00E44A90" w:rsidRPr="00376A44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E44A90" w:rsidRPr="00376A44" w:rsidRDefault="00E44A90" w:rsidP="008B65B2">
            <w:pPr>
              <w:adjustRightInd w:val="0"/>
              <w:snapToGrid w:val="0"/>
              <w:spacing w:line="360" w:lineRule="auto"/>
              <w:ind w:right="-16"/>
              <w:rPr>
                <w:szCs w:val="24"/>
              </w:rPr>
            </w:pPr>
            <w:r w:rsidRPr="00376A44">
              <w:rPr>
                <w:szCs w:val="24"/>
              </w:rPr>
              <w:t>1.4</w:t>
            </w:r>
            <w:r w:rsidR="008B65B2">
              <w:rPr>
                <w:szCs w:val="24"/>
              </w:rPr>
              <w:t>4 (1.05</w:t>
            </w:r>
            <w:r>
              <w:rPr>
                <w:szCs w:val="24"/>
              </w:rPr>
              <w:t>–</w:t>
            </w:r>
            <w:r w:rsidR="008B65B2">
              <w:rPr>
                <w:szCs w:val="24"/>
              </w:rPr>
              <w:t>1.94</w:t>
            </w:r>
            <w:r w:rsidRPr="00376A44">
              <w:rPr>
                <w:szCs w:val="24"/>
              </w:rPr>
              <w:t>)</w:t>
            </w:r>
          </w:p>
        </w:tc>
        <w:tc>
          <w:tcPr>
            <w:tcW w:w="2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right="-167"/>
              <w:rPr>
                <w:szCs w:val="24"/>
              </w:rPr>
            </w:pP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E44A90" w:rsidRPr="00376A44" w:rsidRDefault="00E44A90" w:rsidP="002307B3">
            <w:pPr>
              <w:adjustRightInd w:val="0"/>
              <w:snapToGrid w:val="0"/>
              <w:spacing w:line="360" w:lineRule="auto"/>
              <w:ind w:left="-26" w:right="-108" w:hanging="39"/>
              <w:rPr>
                <w:szCs w:val="24"/>
              </w:rPr>
            </w:pPr>
            <w:r w:rsidRPr="00376A44">
              <w:rPr>
                <w:szCs w:val="24"/>
              </w:rPr>
              <w:t xml:space="preserve"> 573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  <w:vAlign w:val="center"/>
          </w:tcPr>
          <w:p w:rsidR="00E44A90" w:rsidRPr="00376A44" w:rsidRDefault="00E44A90" w:rsidP="008B65B2">
            <w:pPr>
              <w:adjustRightInd w:val="0"/>
              <w:snapToGrid w:val="0"/>
              <w:spacing w:line="360" w:lineRule="auto"/>
              <w:ind w:right="-16"/>
              <w:rPr>
                <w:szCs w:val="24"/>
                <w:lang w:val="en-US"/>
              </w:rPr>
            </w:pPr>
            <w:r w:rsidRPr="00376A44">
              <w:rPr>
                <w:szCs w:val="24"/>
                <w:lang w:val="en-US"/>
              </w:rPr>
              <w:t>1.4</w:t>
            </w:r>
            <w:r w:rsidR="008B65B2">
              <w:rPr>
                <w:szCs w:val="24"/>
                <w:lang w:val="en-US"/>
              </w:rPr>
              <w:t>8</w:t>
            </w:r>
            <w:r w:rsidRPr="00376A44">
              <w:rPr>
                <w:szCs w:val="24"/>
                <w:lang w:val="en-US"/>
              </w:rPr>
              <w:t xml:space="preserve"> (1.1</w:t>
            </w:r>
            <w:r w:rsidR="008B65B2">
              <w:rPr>
                <w:szCs w:val="24"/>
                <w:lang w:val="en-US"/>
              </w:rPr>
              <w:t>7</w:t>
            </w:r>
            <w:r>
              <w:rPr>
                <w:szCs w:val="24"/>
                <w:lang w:val="en-US"/>
              </w:rPr>
              <w:t>–</w:t>
            </w:r>
            <w:r w:rsidR="008B65B2">
              <w:rPr>
                <w:szCs w:val="24"/>
                <w:lang w:val="en-US"/>
              </w:rPr>
              <w:t>2.60</w:t>
            </w:r>
            <w:r w:rsidRPr="00376A44">
              <w:rPr>
                <w:szCs w:val="24"/>
                <w:lang w:val="en-US"/>
              </w:rPr>
              <w:t>)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vAlign w:val="center"/>
          </w:tcPr>
          <w:p w:rsidR="00E44A90" w:rsidRPr="001A4D54" w:rsidRDefault="008B65B2" w:rsidP="002307B3">
            <w:pPr>
              <w:adjustRightInd w:val="0"/>
              <w:snapToGrid w:val="0"/>
              <w:spacing w:line="360" w:lineRule="auto"/>
              <w:ind w:hanging="2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1.58 (1.13</w:t>
            </w:r>
            <w:r w:rsidR="00E44A90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1.99</w:t>
            </w:r>
            <w:r w:rsidR="00E44A90" w:rsidRPr="001A4D54">
              <w:rPr>
                <w:szCs w:val="24"/>
                <w:lang w:val="en-US"/>
              </w:rPr>
              <w:t>)</w:t>
            </w:r>
          </w:p>
        </w:tc>
      </w:tr>
    </w:tbl>
    <w:p w:rsidR="000E3FA0" w:rsidRPr="00E44A90" w:rsidRDefault="00E44A90" w:rsidP="00E44A90">
      <w:pPr>
        <w:tabs>
          <w:tab w:val="left" w:pos="6120"/>
        </w:tabs>
        <w:spacing w:line="360" w:lineRule="auto"/>
        <w:ind w:left="-567" w:right="-569"/>
        <w:rPr>
          <w:lang w:val="en-US"/>
        </w:rPr>
      </w:pPr>
      <w:r w:rsidRPr="008B65B2">
        <w:rPr>
          <w:vertAlign w:val="superscript"/>
          <w:lang w:val="en-US"/>
        </w:rPr>
        <w:t>a</w:t>
      </w:r>
      <w:r>
        <w:rPr>
          <w:lang w:val="en-US"/>
        </w:rPr>
        <w:t>A</w:t>
      </w:r>
      <w:r w:rsidRPr="00E44A90">
        <w:rPr>
          <w:lang w:val="en-US"/>
        </w:rPr>
        <w:t>djusted</w:t>
      </w:r>
      <w:r>
        <w:rPr>
          <w:lang w:val="en-US"/>
        </w:rPr>
        <w:t xml:space="preserve"> for </w:t>
      </w:r>
      <w:r w:rsidRPr="009D524A">
        <w:rPr>
          <w:lang w:val="en-US"/>
        </w:rPr>
        <w:t xml:space="preserve">age, sex, </w:t>
      </w:r>
      <w:r>
        <w:rPr>
          <w:lang w:val="en-US"/>
        </w:rPr>
        <w:t xml:space="preserve">and </w:t>
      </w:r>
      <w:r w:rsidRPr="009D524A">
        <w:rPr>
          <w:lang w:val="en-US"/>
        </w:rPr>
        <w:t>education</w:t>
      </w:r>
      <w:r w:rsidRPr="00B1109F">
        <w:rPr>
          <w:lang w:val="en-US"/>
        </w:rPr>
        <w:t>.</w:t>
      </w:r>
    </w:p>
    <w:sectPr w:rsidR="000E3FA0" w:rsidRPr="00E4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90"/>
    <w:rsid w:val="000E3FA0"/>
    <w:rsid w:val="008B65B2"/>
    <w:rsid w:val="00E44A90"/>
    <w:rsid w:val="00F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F093-58D0-443A-AA54-8C3E45F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90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 xu</dc:creator>
  <cp:keywords/>
  <dc:description/>
  <cp:lastModifiedBy>weili xu</cp:lastModifiedBy>
  <cp:revision>3</cp:revision>
  <dcterms:created xsi:type="dcterms:W3CDTF">2015-06-04T10:54:00Z</dcterms:created>
  <dcterms:modified xsi:type="dcterms:W3CDTF">2015-06-04T11:45:00Z</dcterms:modified>
</cp:coreProperties>
</file>