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A7683" w14:textId="4DA550FF" w:rsidR="005C2879" w:rsidRDefault="005C2879" w:rsidP="008F680F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Pr="000542B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Figure</w:t>
      </w:r>
      <w:r w:rsidRPr="000542B6">
        <w:rPr>
          <w:rFonts w:ascii="Times New Roman" w:hAnsi="Times New Roman"/>
          <w:b/>
          <w:sz w:val="24"/>
          <w:szCs w:val="24"/>
        </w:rPr>
        <w:t>. Annual</w:t>
      </w:r>
      <w:r w:rsidR="00022A74">
        <w:rPr>
          <w:rFonts w:ascii="Times New Roman" w:hAnsi="Times New Roman"/>
          <w:b/>
          <w:sz w:val="24"/>
          <w:szCs w:val="24"/>
        </w:rPr>
        <w:t xml:space="preserve"> DAMH by income group, 2007-2013</w:t>
      </w:r>
    </w:p>
    <w:p w14:paraId="2AE12889" w14:textId="77777777" w:rsidR="008F680F" w:rsidRPr="008F680F" w:rsidRDefault="008F680F" w:rsidP="008F680F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LIC: low-income country; LMIC: </w:t>
      </w:r>
      <w:proofErr w:type="gramStart"/>
      <w:r>
        <w:rPr>
          <w:rFonts w:ascii="Times New Roman" w:hAnsi="Times New Roman"/>
          <w:sz w:val="24"/>
          <w:szCs w:val="24"/>
        </w:rPr>
        <w:t>lower-middle-income</w:t>
      </w:r>
      <w:proofErr w:type="gramEnd"/>
      <w:r>
        <w:rPr>
          <w:rFonts w:ascii="Times New Roman" w:hAnsi="Times New Roman"/>
          <w:sz w:val="24"/>
          <w:szCs w:val="24"/>
        </w:rPr>
        <w:t xml:space="preserve"> country; UMIC: upper-middle-income country.</w:t>
      </w:r>
    </w:p>
    <w:p w14:paraId="0A0F9683" w14:textId="25467803" w:rsidR="00E94E9C" w:rsidRPr="00C33989" w:rsidRDefault="00066420" w:rsidP="00C33989">
      <w:bookmarkStart w:id="0" w:name="_GoBack"/>
      <w:r>
        <w:rPr>
          <w:noProof/>
          <w:lang w:eastAsia="en-US"/>
        </w:rPr>
        <w:drawing>
          <wp:inline distT="0" distB="0" distL="0" distR="0" wp14:anchorId="1B76CDB4" wp14:editId="6C00FFAA">
            <wp:extent cx="5417820" cy="3087370"/>
            <wp:effectExtent l="0" t="0" r="0" b="1143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E94E9C" w:rsidRPr="00C33989" w:rsidSect="003E11BD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746D9"/>
    <w:multiLevelType w:val="hybridMultilevel"/>
    <w:tmpl w:val="BBC28E76"/>
    <w:lvl w:ilvl="0" w:tplc="DA48A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10A58"/>
    <w:multiLevelType w:val="hybridMultilevel"/>
    <w:tmpl w:val="E64C7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E7A7A"/>
    <w:multiLevelType w:val="hybridMultilevel"/>
    <w:tmpl w:val="8B085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97"/>
    <w:rsid w:val="00022A74"/>
    <w:rsid w:val="00023114"/>
    <w:rsid w:val="00047088"/>
    <w:rsid w:val="000542B6"/>
    <w:rsid w:val="000573FC"/>
    <w:rsid w:val="00066420"/>
    <w:rsid w:val="000768EB"/>
    <w:rsid w:val="0010790A"/>
    <w:rsid w:val="00122BA9"/>
    <w:rsid w:val="00181200"/>
    <w:rsid w:val="001835A6"/>
    <w:rsid w:val="00185C27"/>
    <w:rsid w:val="00192C13"/>
    <w:rsid w:val="001C7BE8"/>
    <w:rsid w:val="001F07E9"/>
    <w:rsid w:val="00212E01"/>
    <w:rsid w:val="002256E3"/>
    <w:rsid w:val="00292ED8"/>
    <w:rsid w:val="002A5B48"/>
    <w:rsid w:val="0030738F"/>
    <w:rsid w:val="00346405"/>
    <w:rsid w:val="00372F33"/>
    <w:rsid w:val="003E11BD"/>
    <w:rsid w:val="003F4CD4"/>
    <w:rsid w:val="004776F4"/>
    <w:rsid w:val="004F3C39"/>
    <w:rsid w:val="005C2879"/>
    <w:rsid w:val="005D3C86"/>
    <w:rsid w:val="00622D72"/>
    <w:rsid w:val="00643373"/>
    <w:rsid w:val="00645672"/>
    <w:rsid w:val="006534A8"/>
    <w:rsid w:val="006A385A"/>
    <w:rsid w:val="006B5B1F"/>
    <w:rsid w:val="006F6B8E"/>
    <w:rsid w:val="00711212"/>
    <w:rsid w:val="00720FD3"/>
    <w:rsid w:val="00731C31"/>
    <w:rsid w:val="00771DB9"/>
    <w:rsid w:val="00785B3E"/>
    <w:rsid w:val="00836192"/>
    <w:rsid w:val="008F107F"/>
    <w:rsid w:val="008F680F"/>
    <w:rsid w:val="00974307"/>
    <w:rsid w:val="00996EDA"/>
    <w:rsid w:val="009978C2"/>
    <w:rsid w:val="009A2A2A"/>
    <w:rsid w:val="009C43D8"/>
    <w:rsid w:val="00A12457"/>
    <w:rsid w:val="00A34BB8"/>
    <w:rsid w:val="00A8067A"/>
    <w:rsid w:val="00A96A26"/>
    <w:rsid w:val="00B71732"/>
    <w:rsid w:val="00B73A66"/>
    <w:rsid w:val="00B929DA"/>
    <w:rsid w:val="00B934E9"/>
    <w:rsid w:val="00BB2054"/>
    <w:rsid w:val="00BC3F84"/>
    <w:rsid w:val="00BE0108"/>
    <w:rsid w:val="00C33989"/>
    <w:rsid w:val="00C73435"/>
    <w:rsid w:val="00C97F85"/>
    <w:rsid w:val="00CC6683"/>
    <w:rsid w:val="00CC7D97"/>
    <w:rsid w:val="00CF1F0C"/>
    <w:rsid w:val="00D02ED4"/>
    <w:rsid w:val="00D27C95"/>
    <w:rsid w:val="00D36334"/>
    <w:rsid w:val="00D455C2"/>
    <w:rsid w:val="00D75E65"/>
    <w:rsid w:val="00E21DC2"/>
    <w:rsid w:val="00E23886"/>
    <w:rsid w:val="00E321BB"/>
    <w:rsid w:val="00E72857"/>
    <w:rsid w:val="00E94E9C"/>
    <w:rsid w:val="00F85A89"/>
    <w:rsid w:val="00F9730C"/>
    <w:rsid w:val="00FA23CF"/>
    <w:rsid w:val="00FC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A49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D97"/>
    <w:pPr>
      <w:ind w:firstLine="360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CC7D9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C7D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7D97"/>
    <w:rPr>
      <w:rFonts w:ascii="Calibri" w:eastAsia="SimSu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D97"/>
    <w:rPr>
      <w:rFonts w:ascii="Tahoma" w:eastAsia="SimSu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85B3E"/>
    <w:pPr>
      <w:spacing w:before="100" w:beforeAutospacing="1" w:after="100" w:afterAutospacing="1" w:line="240" w:lineRule="auto"/>
      <w:ind w:firstLine="0"/>
    </w:pPr>
    <w:rPr>
      <w:rFonts w:ascii="Times" w:eastAsiaTheme="minorEastAsia" w:hAnsi="Times"/>
      <w:sz w:val="20"/>
      <w:szCs w:val="20"/>
      <w:lang w:val="en-GB" w:eastAsia="en-US"/>
    </w:rPr>
  </w:style>
  <w:style w:type="table" w:styleId="TableGrid">
    <w:name w:val="Table Grid"/>
    <w:basedOn w:val="TableNormal"/>
    <w:uiPriority w:val="59"/>
    <w:rsid w:val="00785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6E3"/>
    <w:rPr>
      <w:rFonts w:ascii="Calibri" w:eastAsia="SimSu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464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B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D97"/>
    <w:pPr>
      <w:ind w:firstLine="360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CC7D9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C7D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7D97"/>
    <w:rPr>
      <w:rFonts w:ascii="Calibri" w:eastAsia="SimSu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D97"/>
    <w:rPr>
      <w:rFonts w:ascii="Tahoma" w:eastAsia="SimSu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85B3E"/>
    <w:pPr>
      <w:spacing w:before="100" w:beforeAutospacing="1" w:after="100" w:afterAutospacing="1" w:line="240" w:lineRule="auto"/>
      <w:ind w:firstLine="0"/>
    </w:pPr>
    <w:rPr>
      <w:rFonts w:ascii="Times" w:eastAsiaTheme="minorEastAsia" w:hAnsi="Times"/>
      <w:sz w:val="20"/>
      <w:szCs w:val="20"/>
      <w:lang w:val="en-GB" w:eastAsia="en-US"/>
    </w:rPr>
  </w:style>
  <w:style w:type="table" w:styleId="TableGrid">
    <w:name w:val="Table Grid"/>
    <w:basedOn w:val="TableNormal"/>
    <w:uiPriority w:val="59"/>
    <w:rsid w:val="00785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6E3"/>
    <w:rPr>
      <w:rFonts w:ascii="Calibri" w:eastAsia="SimSu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464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B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hart" Target="charts/chart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Barney:Downloads:Figure%20A4_Incomeyear_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558ED5"/>
            </a:solidFill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effectLst/>
            </c:spPr>
          </c:dPt>
          <c:dPt>
            <c:idx val="1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effectLst/>
            </c:spPr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effectLst/>
            </c:spPr>
          </c:dPt>
          <c:dPt>
            <c:idx val="4"/>
            <c:invertIfNegative val="0"/>
            <c:bubble3D val="0"/>
            <c:spPr>
              <a:solidFill>
                <a:srgbClr val="FFC000"/>
              </a:solidFill>
              <a:effectLst/>
            </c:spPr>
          </c:dPt>
          <c:dPt>
            <c:idx val="5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effectLst/>
            </c:spPr>
          </c:dPt>
          <c:dPt>
            <c:idx val="6"/>
            <c:invertIfNegative val="0"/>
            <c:bubble3D val="0"/>
            <c:spPr>
              <a:solidFill>
                <a:srgbClr val="77933C"/>
              </a:solidFill>
              <a:effectLst/>
            </c:spPr>
          </c:dPt>
          <c:dPt>
            <c:idx val="8"/>
            <c:invertIfNegative val="0"/>
            <c:bubble3D val="0"/>
            <c:spPr>
              <a:solidFill>
                <a:srgbClr val="FFC000"/>
              </a:solidFill>
              <a:effectLst/>
            </c:spPr>
          </c:dPt>
          <c:dPt>
            <c:idx val="9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effectLst/>
            </c:spPr>
          </c:dPt>
          <c:dPt>
            <c:idx val="10"/>
            <c:invertIfNegative val="0"/>
            <c:bubble3D val="0"/>
            <c:spPr>
              <a:solidFill>
                <a:srgbClr val="77933C"/>
              </a:solidFill>
              <a:effectLst/>
            </c:spPr>
          </c:dPt>
          <c:dPt>
            <c:idx val="12"/>
            <c:invertIfNegative val="0"/>
            <c:bubble3D val="0"/>
            <c:spPr>
              <a:solidFill>
                <a:srgbClr val="FFC000"/>
              </a:solidFill>
              <a:effectLst/>
            </c:spPr>
          </c:dPt>
          <c:dPt>
            <c:idx val="13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effectLst/>
            </c:spPr>
          </c:dPt>
          <c:dPt>
            <c:idx val="14"/>
            <c:invertIfNegative val="0"/>
            <c:bubble3D val="0"/>
            <c:spPr>
              <a:solidFill>
                <a:srgbClr val="77933C"/>
              </a:solidFill>
              <a:effectLst/>
            </c:spPr>
          </c:dPt>
          <c:dPt>
            <c:idx val="16"/>
            <c:invertIfNegative val="0"/>
            <c:bubble3D val="0"/>
            <c:spPr>
              <a:solidFill>
                <a:srgbClr val="FFC000"/>
              </a:solidFill>
              <a:effectLst/>
            </c:spPr>
          </c:dPt>
          <c:dPt>
            <c:idx val="17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effectLst/>
            </c:spPr>
          </c:dPt>
          <c:dPt>
            <c:idx val="18"/>
            <c:invertIfNegative val="0"/>
            <c:bubble3D val="0"/>
            <c:spPr>
              <a:solidFill>
                <a:srgbClr val="77933C"/>
              </a:solidFill>
              <a:effectLst/>
            </c:spPr>
          </c:dPt>
          <c:dPt>
            <c:idx val="20"/>
            <c:invertIfNegative val="0"/>
            <c:bubble3D val="0"/>
            <c:spPr>
              <a:solidFill>
                <a:srgbClr val="FFC000"/>
              </a:solidFill>
              <a:effectLst/>
            </c:spPr>
          </c:dPt>
          <c:dPt>
            <c:idx val="21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effectLst/>
            </c:spPr>
          </c:dPt>
          <c:dPt>
            <c:idx val="22"/>
            <c:invertIfNegative val="0"/>
            <c:bubble3D val="0"/>
            <c:spPr>
              <a:solidFill>
                <a:srgbClr val="77933C"/>
              </a:solidFill>
              <a:effectLst/>
            </c:spPr>
          </c:dPt>
          <c:dPt>
            <c:idx val="24"/>
            <c:invertIfNegative val="0"/>
            <c:bubble3D val="0"/>
            <c:spPr>
              <a:solidFill>
                <a:srgbClr val="FFC000"/>
              </a:solidFill>
              <a:effectLst/>
            </c:spPr>
          </c:dPt>
          <c:dPt>
            <c:idx val="2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effectLst/>
            </c:spPr>
          </c:dPt>
          <c:dLbls>
            <c:dLbl>
              <c:idx val="0"/>
              <c:layout>
                <c:manualLayout>
                  <c:x val="0.0261917234154007"/>
                  <c:y val="0.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0"/>
                  <c:y val="0.06791849780263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00785751702462022"/>
                  <c:y val="0.01997602876548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00399441103617318"/>
                  <c:y val="0.1693370085218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0209531724982779"/>
                  <c:y val="0.01198561725928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.0"/>
                  <c:y val="0.01598082301238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.0104766893661603"/>
                  <c:y val="0.01598082301238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0.0157150340492404"/>
                  <c:y val="0.01198561725928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0.0183342063907805"/>
                  <c:y val="0.007990411506192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0.0235725510738607"/>
                  <c:y val="0.01198561725928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0.0157150340492403"/>
                  <c:y val="0.01198561725928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0.0235725510738607"/>
                  <c:y val="0.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0.00785751702462022"/>
                  <c:y val="0.01598082301238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" sourceLinked="0"/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mentdis_income_yrsum!$A$2:$B$28</c:f>
              <c:multiLvlStrCache>
                <c:ptCount val="27"/>
                <c:lvl>
                  <c:pt idx="0">
                    <c:v>LIC</c:v>
                  </c:pt>
                  <c:pt idx="1">
                    <c:v>LMIC</c:v>
                  </c:pt>
                  <c:pt idx="2">
                    <c:v>UMIC</c:v>
                  </c:pt>
                  <c:pt idx="4">
                    <c:v>LIC</c:v>
                  </c:pt>
                  <c:pt idx="5">
                    <c:v>LMIC</c:v>
                  </c:pt>
                  <c:pt idx="6">
                    <c:v>UMIC</c:v>
                  </c:pt>
                  <c:pt idx="8">
                    <c:v>LIC</c:v>
                  </c:pt>
                  <c:pt idx="9">
                    <c:v>LMIC</c:v>
                  </c:pt>
                  <c:pt idx="10">
                    <c:v>UMIC</c:v>
                  </c:pt>
                  <c:pt idx="12">
                    <c:v>LIC</c:v>
                  </c:pt>
                  <c:pt idx="13">
                    <c:v>LMIC</c:v>
                  </c:pt>
                  <c:pt idx="14">
                    <c:v>UMIC</c:v>
                  </c:pt>
                  <c:pt idx="16">
                    <c:v>LIC</c:v>
                  </c:pt>
                  <c:pt idx="17">
                    <c:v>LMIC</c:v>
                  </c:pt>
                  <c:pt idx="18">
                    <c:v>UMIC</c:v>
                  </c:pt>
                  <c:pt idx="20">
                    <c:v>LIC</c:v>
                  </c:pt>
                  <c:pt idx="21">
                    <c:v>LMIC</c:v>
                  </c:pt>
                  <c:pt idx="22">
                    <c:v>UMIC</c:v>
                  </c:pt>
                  <c:pt idx="24">
                    <c:v>LIC</c:v>
                  </c:pt>
                  <c:pt idx="25">
                    <c:v>LMIC</c:v>
                  </c:pt>
                  <c:pt idx="26">
                    <c:v>UMIC</c:v>
                  </c:pt>
                </c:lvl>
                <c:lvl>
                  <c:pt idx="0">
                    <c:v>2007</c:v>
                  </c:pt>
                  <c:pt idx="4">
                    <c:v>2008</c:v>
                  </c:pt>
                  <c:pt idx="8">
                    <c:v>2009</c:v>
                  </c:pt>
                  <c:pt idx="12">
                    <c:v>2010</c:v>
                  </c:pt>
                  <c:pt idx="16">
                    <c:v>2011</c:v>
                  </c:pt>
                  <c:pt idx="20">
                    <c:v>2012</c:v>
                  </c:pt>
                  <c:pt idx="24">
                    <c:v>2013</c:v>
                  </c:pt>
                </c:lvl>
              </c:multiLvlStrCache>
            </c:multiLvlStrRef>
          </c:cat>
          <c:val>
            <c:numRef>
              <c:f>mentdis_income_yrsum!$C$2:$C$28</c:f>
              <c:numCache>
                <c:formatCode>General</c:formatCode>
                <c:ptCount val="27"/>
                <c:pt idx="0">
                  <c:v>24.40104</c:v>
                </c:pt>
                <c:pt idx="1">
                  <c:v>21.92207</c:v>
                </c:pt>
                <c:pt idx="2">
                  <c:v>7.349117</c:v>
                </c:pt>
                <c:pt idx="4">
                  <c:v>27.31093</c:v>
                </c:pt>
                <c:pt idx="5">
                  <c:v>46.8344</c:v>
                </c:pt>
                <c:pt idx="6">
                  <c:v>11.91768</c:v>
                </c:pt>
                <c:pt idx="8">
                  <c:v>36.1242</c:v>
                </c:pt>
                <c:pt idx="9">
                  <c:v>104.7614</c:v>
                </c:pt>
                <c:pt idx="10">
                  <c:v>21.21557</c:v>
                </c:pt>
                <c:pt idx="12">
                  <c:v>39.95863</c:v>
                </c:pt>
                <c:pt idx="13">
                  <c:v>73.51494</c:v>
                </c:pt>
                <c:pt idx="14">
                  <c:v>22.64555</c:v>
                </c:pt>
                <c:pt idx="16">
                  <c:v>46.07208</c:v>
                </c:pt>
                <c:pt idx="17">
                  <c:v>88.00355</c:v>
                </c:pt>
                <c:pt idx="18">
                  <c:v>22.04285</c:v>
                </c:pt>
                <c:pt idx="20">
                  <c:v>54.5831</c:v>
                </c:pt>
                <c:pt idx="21">
                  <c:v>66.69533999999997</c:v>
                </c:pt>
                <c:pt idx="22">
                  <c:v>23.04692</c:v>
                </c:pt>
                <c:pt idx="24">
                  <c:v>73.16999999999998</c:v>
                </c:pt>
                <c:pt idx="25">
                  <c:v>94.14</c:v>
                </c:pt>
                <c:pt idx="26">
                  <c:v>29.31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-2092200584"/>
        <c:axId val="-2092197528"/>
      </c:barChart>
      <c:catAx>
        <c:axId val="-20922005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-2092197528"/>
        <c:crosses val="autoZero"/>
        <c:auto val="1"/>
        <c:lblAlgn val="ctr"/>
        <c:lblOffset val="100"/>
        <c:tickLblSkip val="1"/>
        <c:noMultiLvlLbl val="0"/>
      </c:catAx>
      <c:valAx>
        <c:axId val="-209219752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1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sz="11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Millions in 2012 USD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-209220058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Chunling</dc:creator>
  <cp:lastModifiedBy>Barney Gilbert</cp:lastModifiedBy>
  <cp:revision>6</cp:revision>
  <dcterms:created xsi:type="dcterms:W3CDTF">2015-03-23T20:41:00Z</dcterms:created>
  <dcterms:modified xsi:type="dcterms:W3CDTF">2015-03-30T18:47:00Z</dcterms:modified>
</cp:coreProperties>
</file>