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5D" w:rsidRPr="008F042F" w:rsidRDefault="006F735D" w:rsidP="006F735D">
      <w:pPr>
        <w:jc w:val="left"/>
        <w:rPr>
          <w:rFonts w:ascii="Arial" w:hAnsi="Arial"/>
          <w:color w:val="000000" w:themeColor="text1"/>
          <w:sz w:val="22"/>
          <w:szCs w:val="22"/>
        </w:rPr>
      </w:pPr>
      <w:r w:rsidRPr="008F042F">
        <w:rPr>
          <w:rFonts w:ascii="Arial" w:hAnsi="Arial"/>
          <w:b/>
          <w:color w:val="000000" w:themeColor="text1"/>
          <w:sz w:val="22"/>
          <w:szCs w:val="22"/>
        </w:rPr>
        <w:t>Table S2A</w:t>
      </w:r>
      <w:r w:rsidRPr="008F042F">
        <w:rPr>
          <w:rFonts w:ascii="Arial" w:hAnsi="Arial"/>
          <w:color w:val="000000" w:themeColor="text1"/>
          <w:sz w:val="22"/>
          <w:szCs w:val="22"/>
        </w:rPr>
        <w:t>. The phenotypic data used for HBCGM</w:t>
      </w:r>
      <w:r>
        <w:rPr>
          <w:rFonts w:ascii="Arial" w:hAnsi="Arial"/>
          <w:color w:val="000000" w:themeColor="text1"/>
          <w:sz w:val="22"/>
          <w:szCs w:val="22"/>
        </w:rPr>
        <w:t xml:space="preserve"> of 5</w:t>
      </w:r>
      <w:r w:rsidRPr="008F042F">
        <w:rPr>
          <w:rFonts w:ascii="Arial" w:hAnsi="Arial"/>
          <w:color w:val="000000" w:themeColor="text1"/>
          <w:sz w:val="22"/>
          <w:szCs w:val="22"/>
        </w:rPr>
        <w:t xml:space="preserve"> traits. The aryl hydrocarbon response (</w:t>
      </w:r>
      <w:r w:rsidRPr="008F042F">
        <w:rPr>
          <w:rFonts w:ascii="Arial" w:hAnsi="Arial"/>
          <w:b/>
          <w:color w:val="000000" w:themeColor="text1"/>
          <w:sz w:val="22"/>
          <w:szCs w:val="22"/>
        </w:rPr>
        <w:t xml:space="preserve">AHR), </w:t>
      </w:r>
      <w:r w:rsidRPr="008F042F">
        <w:rPr>
          <w:rFonts w:ascii="Arial" w:hAnsi="Arial"/>
          <w:color w:val="000000" w:themeColor="text1"/>
          <w:sz w:val="22"/>
          <w:szCs w:val="22"/>
        </w:rPr>
        <w:t xml:space="preserve">MHC H2 haplotypes (MHC H2), litter size (MPD: 31408), and macrophage susceptibility to the </w:t>
      </w:r>
      <w:r w:rsidRPr="008F042F">
        <w:rPr>
          <w:rFonts w:ascii="Arial" w:hAnsi="Arial"/>
          <w:i/>
          <w:color w:val="000000" w:themeColor="text1"/>
          <w:sz w:val="22"/>
          <w:szCs w:val="22"/>
        </w:rPr>
        <w:t>Bacillus anthracis</w:t>
      </w:r>
      <w:r w:rsidRPr="008F042F">
        <w:rPr>
          <w:rFonts w:ascii="Arial" w:hAnsi="Arial"/>
          <w:color w:val="000000" w:themeColor="text1"/>
          <w:sz w:val="22"/>
          <w:szCs w:val="22"/>
        </w:rPr>
        <w:t xml:space="preserve"> lethal toxin (Anthrax MPD: 1501) were obtained from </w:t>
      </w:r>
      <w:r w:rsidRPr="008F042F">
        <w:rPr>
          <w:rFonts w:ascii="Arial" w:hAnsi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/>
          <w:color w:val="000000" w:themeColor="text1"/>
          <w:sz w:val="22"/>
          <w:szCs w:val="22"/>
        </w:rPr>
        <w:instrText xml:space="preserve"> ADDIN EN.CITE &lt;EndNote&gt;&lt;Cite&gt;&lt;RecNum&gt;3576&lt;/RecNum&gt;&lt;DisplayText&gt;[8]&lt;/DisplayText&gt;&lt;record&gt;&lt;rec-number&gt;3576&lt;/rec-number&gt;&lt;foreign-keys&gt;&lt;key app="EN" db-id="z05s9s2dqtpv9nee0pdvrsvhvtfra52w259s" timestamp="0"&gt;3576&lt;/key&gt;&lt;/foreign-keys&gt;&lt;ref-type name="Journal Article"&gt;17&lt;/ref-type&gt;&lt;contributors&gt;&lt;authors&gt;&lt;author&gt;Liao, Guochun&lt;/author&gt;&lt;author&gt;Wang, Jianmei&lt;/author&gt;&lt;author&gt;Guo, Jingshu&lt;/author&gt;&lt;author&gt;Allard, John&lt;/author&gt;&lt;author&gt;Cheng, Janet&lt;/author&gt;&lt;author&gt;Ng, Anh&lt;/author&gt;&lt;author&gt;Shafer, Steve&lt;/author&gt;&lt;author&gt;Puech, Anne&lt;/author&gt;&lt;author&gt;McPherson, John D.&lt;/author&gt;&lt;author&gt;Foernzler, Dorothee&lt;/author&gt;&lt;author&gt;Peltz, Gary&lt;/author&gt;&lt;author&gt;Usuka, Jonathan&lt;/author&gt;&lt;/authors&gt;&lt;/contributors&gt;&lt;titles&gt;&lt;title&gt;In Silico Genetics: Identification of a Functional Element Regulating H2-Ea Gene Expression&lt;/title&gt;&lt;secondary-title&gt;Science&lt;/secondary-title&gt;&lt;/titles&gt;&lt;periodical&gt;&lt;full-title&gt;Science&lt;/full-title&gt;&lt;/periodical&gt;&lt;pages&gt;690-695&lt;/pages&gt;&lt;volume&gt;306&lt;/volume&gt;&lt;number&gt;5696&lt;/number&gt;&lt;keywords&gt;&lt;keyword&gt;An&lt;/keyword&gt;&lt;keyword&gt;Binding Sites&lt;/keyword&gt;&lt;keyword&gt;Binding-Sites&lt;/keyword&gt;&lt;keyword&gt;Expression&lt;/keyword&gt;&lt;keyword&gt;GENE&lt;/keyword&gt;&lt;keyword&gt;Gene Expression&lt;/keyword&gt;&lt;keyword&gt;Gene-Expression&lt;/keyword&gt;&lt;keyword&gt;genetics&lt;/keyword&gt;&lt;keyword&gt;Identification&lt;/keyword&gt;&lt;keyword&gt;Inbred strains&lt;/keyword&gt;&lt;keyword&gt;METHOD&lt;/keyword&gt;&lt;keyword&gt;MODEL&lt;/keyword&gt;&lt;keyword&gt;MOUSE&lt;/keyword&gt;&lt;keyword&gt;SERUM&lt;/keyword&gt;&lt;keyword&gt;Serum Response Factor&lt;/keyword&gt;&lt;keyword&gt;To&lt;/keyword&gt;&lt;/keywords&gt;&lt;dates&gt;&lt;year&gt;2004&lt;/year&gt;&lt;pub-dates&gt;&lt;date&gt;Oct 21&lt;/date&gt;&lt;/pub-dates&gt;&lt;/dates&gt;&lt;accession-num&gt;3576&lt;/accession-num&gt;&lt;urls&gt;&lt;related-urls&gt;&lt;url&gt;&lt;style face="underline" font="default" size="100%"&gt;http://www.sciencemag.org/cgi/content/abstract/306/5696/690&lt;/style&gt;&lt;/url&gt;&lt;/related-urls&gt;&lt;/urls&gt;&lt;/record&gt;&lt;/Cite&gt;&lt;/EndNote&gt;</w:instrText>
      </w:r>
      <w:r w:rsidRPr="008F042F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</w:rPr>
        <w:t>[</w:t>
      </w:r>
      <w:hyperlink w:anchor="_ENREF_8" w:tooltip="Liao, 2004 #3576" w:history="1">
        <w:r>
          <w:rPr>
            <w:rFonts w:ascii="Arial" w:hAnsi="Arial"/>
            <w:noProof/>
            <w:color w:val="000000" w:themeColor="text1"/>
            <w:sz w:val="22"/>
            <w:szCs w:val="22"/>
          </w:rPr>
          <w:t>8</w:t>
        </w:r>
      </w:hyperlink>
      <w:r>
        <w:rPr>
          <w:rFonts w:ascii="Arial" w:hAnsi="Arial"/>
          <w:noProof/>
          <w:color w:val="000000" w:themeColor="text1"/>
          <w:sz w:val="22"/>
          <w:szCs w:val="22"/>
        </w:rPr>
        <w:t>]</w:t>
      </w:r>
      <w:r w:rsidRPr="008F042F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8F042F">
        <w:rPr>
          <w:rFonts w:ascii="Arial" w:hAnsi="Arial"/>
          <w:color w:val="000000" w:themeColor="text1"/>
          <w:sz w:val="22"/>
          <w:szCs w:val="22"/>
        </w:rPr>
        <w:t xml:space="preserve"> and from the </w:t>
      </w:r>
      <w:bookmarkStart w:id="0" w:name="_GoBack"/>
      <w:bookmarkEnd w:id="0"/>
      <w:r w:rsidRPr="008F042F">
        <w:rPr>
          <w:rFonts w:ascii="Arial" w:hAnsi="Arial"/>
          <w:color w:val="000000" w:themeColor="text1"/>
          <w:sz w:val="22"/>
          <w:szCs w:val="22"/>
        </w:rPr>
        <w:t>Mouse Phenome Database (</w:t>
      </w:r>
      <w:hyperlink r:id="rId5" w:history="1">
        <w:r w:rsidRPr="008F042F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http://phenome.jax.org/</w:t>
        </w:r>
      </w:hyperlink>
      <w:r w:rsidRPr="008F042F">
        <w:rPr>
          <w:rFonts w:ascii="Arial" w:hAnsi="Arial"/>
          <w:color w:val="000000" w:themeColor="text1"/>
          <w:sz w:val="22"/>
          <w:szCs w:val="22"/>
        </w:rPr>
        <w:t>). Since the MHC H2 haplotypes for NOD/</w:t>
      </w:r>
      <w:proofErr w:type="spellStart"/>
      <w:r w:rsidRPr="008F042F">
        <w:rPr>
          <w:rFonts w:ascii="Arial" w:hAnsi="Arial"/>
          <w:color w:val="000000" w:themeColor="text1"/>
          <w:sz w:val="22"/>
          <w:szCs w:val="22"/>
        </w:rPr>
        <w:t>ShiLtJ</w:t>
      </w:r>
      <w:proofErr w:type="spellEnd"/>
      <w:r w:rsidRPr="008F042F">
        <w:rPr>
          <w:rFonts w:ascii="Arial" w:hAnsi="Arial"/>
          <w:color w:val="000000" w:themeColor="text1"/>
          <w:sz w:val="22"/>
          <w:szCs w:val="22"/>
        </w:rPr>
        <w:t xml:space="preserve"> (g7), SJL/J (s</w:t>
      </w:r>
      <w:proofErr w:type="gramStart"/>
      <w:r w:rsidRPr="008F042F">
        <w:rPr>
          <w:rFonts w:ascii="Arial" w:hAnsi="Arial"/>
          <w:color w:val="000000" w:themeColor="text1"/>
          <w:sz w:val="22"/>
          <w:szCs w:val="22"/>
        </w:rPr>
        <w:t>)  and</w:t>
      </w:r>
      <w:proofErr w:type="gramEnd"/>
      <w:r w:rsidRPr="008F042F">
        <w:rPr>
          <w:rFonts w:ascii="Arial" w:hAnsi="Arial"/>
          <w:color w:val="000000" w:themeColor="text1"/>
          <w:sz w:val="22"/>
          <w:szCs w:val="22"/>
        </w:rPr>
        <w:t xml:space="preserve"> SM/J (v) are unique and each is distinct from that of the other 18 strains; they were not used for the HBCGM results shown in this paper. We can include no more than 5 different phenotypes in a mapping experiment since haplotype blocks with up to 5 haplotypes are analyzed. The albino status (Albino) was obtained from the Jackson Laboratory description of mouse strains (</w:t>
      </w:r>
      <w:hyperlink r:id="rId6" w:history="1">
        <w:r w:rsidRPr="008F042F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http://www.jax.org/</w:t>
        </w:r>
      </w:hyperlink>
      <w:r w:rsidRPr="008F042F">
        <w:rPr>
          <w:rFonts w:ascii="Arial" w:hAnsi="Arial"/>
          <w:color w:val="000000" w:themeColor="text1"/>
          <w:sz w:val="22"/>
          <w:szCs w:val="22"/>
        </w:rPr>
        <w:t xml:space="preserve">). The </w:t>
      </w:r>
      <w:r w:rsidRPr="008F042F">
        <w:rPr>
          <w:rFonts w:ascii="Arial" w:hAnsi="Arial"/>
          <w:i/>
          <w:color w:val="000000" w:themeColor="text1"/>
          <w:sz w:val="22"/>
          <w:szCs w:val="22"/>
        </w:rPr>
        <w:t>Candida albicans</w:t>
      </w:r>
      <w:r w:rsidRPr="008F042F">
        <w:rPr>
          <w:rFonts w:ascii="Arial" w:hAnsi="Arial"/>
          <w:color w:val="000000" w:themeColor="text1"/>
          <w:sz w:val="22"/>
          <w:szCs w:val="22"/>
        </w:rPr>
        <w:t xml:space="preserve"> (</w:t>
      </w:r>
      <w:r w:rsidRPr="008F042F">
        <w:rPr>
          <w:rFonts w:ascii="Arial" w:hAnsi="Arial"/>
          <w:i/>
          <w:color w:val="000000" w:themeColor="text1"/>
          <w:sz w:val="22"/>
          <w:szCs w:val="22"/>
        </w:rPr>
        <w:t>C. albicans</w:t>
      </w:r>
      <w:r w:rsidRPr="008F042F">
        <w:rPr>
          <w:rFonts w:ascii="Arial" w:hAnsi="Arial"/>
          <w:color w:val="000000" w:themeColor="text1"/>
          <w:sz w:val="22"/>
          <w:szCs w:val="22"/>
        </w:rPr>
        <w:t xml:space="preserve">) survival data was obtained from </w:t>
      </w:r>
      <w:r w:rsidRPr="008F042F">
        <w:rPr>
          <w:rFonts w:ascii="Arial" w:hAnsi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/>
          <w:color w:val="000000" w:themeColor="text1"/>
          <w:sz w:val="22"/>
          <w:szCs w:val="22"/>
        </w:rPr>
        <w:instrText xml:space="preserve"> ADDIN EN.CITE &lt;EndNote&gt;&lt;Cite&gt;&lt;RecNum&gt;6181&lt;/RecNum&gt;&lt;DisplayText&gt;[11]&lt;/DisplayText&gt;&lt;record&gt;&lt;rec-number&gt;6181&lt;/rec-number&gt;&lt;foreign-keys&gt;&lt;key app="EN" db-id="z05s9s2dqtpv9nee0pdvrsvhvtfra52w259s" timestamp="0"&gt;6181&lt;/key&gt;&lt;/foreign-keys&gt;&lt;ref-type name="Journal Article"&gt;17&lt;/ref-type&gt;&lt;contributors&gt;&lt;authors&gt;&lt;author&gt;Peltz, G.&lt;/author&gt;&lt;author&gt;Zaas, A. K.&lt;/author&gt;&lt;author&gt;Zheng, M.&lt;/author&gt;&lt;author&gt;Solis, N. V.&lt;/author&gt;&lt;author&gt;Zhang, M.X.&lt;/author&gt;&lt;author&gt;Liu, H-H.&lt;/author&gt;&lt;author&gt;Hu, Y.&lt;/author&gt;&lt;author&gt;Boxx, G. M.&lt;/author&gt;&lt;author&gt;Phan, Q.T.&lt;/author&gt;&lt;author&gt;Dill, D.&lt;/author&gt;&lt;author&gt;Filler, S. G.&lt;/author&gt;&lt;/authors&gt;&lt;/contributors&gt;&lt;titles&gt;&lt;title&gt;Next-Generation Computational Genetic Analysis: Multiple Complement Alleles Control Survival After Candida Albicans Infection &lt;/title&gt;&lt;secondary-title&gt;Infection and Immunity&lt;/secondary-title&gt;&lt;/titles&gt;&lt;periodical&gt;&lt;full-title&gt;Infection and Immunity&lt;/full-title&gt;&lt;/periodical&gt;&lt;pages&gt;4472-4479&lt;/pages&gt;&lt;volume&gt;79&lt;/volume&gt;&lt;number&gt;11&lt;/number&gt;&lt;section&gt;4472&lt;/section&gt;&lt;dates&gt;&lt;year&gt;2011&lt;/year&gt;&lt;pub-dates&gt;&lt;date&gt;November&lt;/date&gt;&lt;/pub-dates&gt;&lt;/dates&gt;&lt;urls&gt;&lt;/urls&gt;&lt;/record&gt;&lt;/Cite&gt;&lt;/EndNote&gt;</w:instrText>
      </w:r>
      <w:r w:rsidRPr="008F042F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</w:rPr>
        <w:t>[</w:t>
      </w:r>
      <w:hyperlink w:anchor="_ENREF_11" w:tooltip="Peltz, 2011 #6181" w:history="1">
        <w:r>
          <w:rPr>
            <w:rFonts w:ascii="Arial" w:hAnsi="Arial"/>
            <w:noProof/>
            <w:color w:val="000000" w:themeColor="text1"/>
            <w:sz w:val="22"/>
            <w:szCs w:val="22"/>
          </w:rPr>
          <w:t>11</w:t>
        </w:r>
      </w:hyperlink>
      <w:r>
        <w:rPr>
          <w:rFonts w:ascii="Arial" w:hAnsi="Arial"/>
          <w:noProof/>
          <w:color w:val="000000" w:themeColor="text1"/>
          <w:sz w:val="22"/>
          <w:szCs w:val="22"/>
        </w:rPr>
        <w:t>]</w:t>
      </w:r>
      <w:r w:rsidRPr="008F042F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8F042F">
        <w:rPr>
          <w:rFonts w:ascii="Arial" w:hAnsi="Arial"/>
          <w:color w:val="000000" w:themeColor="text1"/>
          <w:sz w:val="22"/>
          <w:szCs w:val="22"/>
        </w:rPr>
        <w:t>.</w:t>
      </w:r>
    </w:p>
    <w:p w:rsidR="006F735D" w:rsidRPr="00A7547E" w:rsidRDefault="006F735D" w:rsidP="006F735D">
      <w:pPr>
        <w:rPr>
          <w:sz w:val="22"/>
          <w:szCs w:val="22"/>
        </w:rPr>
      </w:pPr>
      <w:r w:rsidRPr="00A7547E">
        <w:rPr>
          <w:sz w:val="22"/>
          <w:szCs w:val="22"/>
        </w:rPr>
        <w:t xml:space="preserve"> </w:t>
      </w:r>
    </w:p>
    <w:tbl>
      <w:tblPr>
        <w:tblW w:w="7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861"/>
        <w:gridCol w:w="1222"/>
        <w:gridCol w:w="1117"/>
        <w:gridCol w:w="1008"/>
        <w:gridCol w:w="1399"/>
      </w:tblGrid>
      <w:tr w:rsidR="006F735D" w:rsidRPr="00842138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Strain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AHR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MHC H2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Anthrax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Albino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i/>
                <w:sz w:val="22"/>
                <w:szCs w:val="22"/>
              </w:rPr>
            </w:pPr>
            <w:r w:rsidRPr="000B6F13">
              <w:rPr>
                <w:i/>
                <w:sz w:val="22"/>
                <w:szCs w:val="22"/>
              </w:rPr>
              <w:t>C. albicans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129S1/</w:t>
            </w:r>
            <w:proofErr w:type="spellStart"/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SvImJ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5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A/J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2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AKR/J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3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B10.D2-H2/n2SnJ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Balb</w:t>
            </w:r>
            <w:proofErr w:type="spellEnd"/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/</w:t>
            </w:r>
            <w:proofErr w:type="spellStart"/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cJ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6.5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BTBR T+ Itpr3tf/J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BUB/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BnJ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C3H/</w:t>
            </w:r>
            <w:proofErr w:type="spellStart"/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HeJ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C57BL/6J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4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CBA/J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3.1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DBA/2J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2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FVB/NJ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LG/J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LP/J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5.5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MA/</w:t>
            </w:r>
            <w:proofErr w:type="spellStart"/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MyJ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MRL/</w:t>
            </w:r>
            <w:proofErr w:type="spellStart"/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MpJ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8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NOD/</w:t>
            </w:r>
            <w:proofErr w:type="spellStart"/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ShiLtJ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NZB/</w:t>
            </w:r>
            <w:proofErr w:type="spellStart"/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BlnJ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NZO/</w:t>
            </w:r>
            <w:proofErr w:type="spellStart"/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HlLtJ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NZW/</w:t>
            </w:r>
            <w:proofErr w:type="spellStart"/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LacJ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13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SJL/J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8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B6F13">
              <w:rPr>
                <w:rFonts w:ascii="Arial" w:eastAsia="Arial Unicode MS" w:hAnsi="Arial" w:cs="Arial"/>
                <w:sz w:val="22"/>
                <w:szCs w:val="22"/>
              </w:rPr>
              <w:t>SM/J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 w:rsidRPr="000B6F13">
              <w:rPr>
                <w:sz w:val="22"/>
                <w:szCs w:val="22"/>
              </w:rPr>
              <w:t>3</w:t>
            </w:r>
          </w:p>
        </w:tc>
      </w:tr>
      <w:tr w:rsidR="006F735D" w:rsidRPr="000B6F13" w:rsidTr="00FC0BE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0B6F13" w:rsidRDefault="006F735D" w:rsidP="00FC0BE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SWR/J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0B6F13" w:rsidRDefault="006F735D" w:rsidP="00FC0B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35D" w:rsidRPr="00A7547E" w:rsidRDefault="006F735D" w:rsidP="006F735D">
      <w:pPr>
        <w:jc w:val="left"/>
        <w:rPr>
          <w:sz w:val="22"/>
          <w:szCs w:val="22"/>
        </w:rPr>
      </w:pPr>
    </w:p>
    <w:p w:rsidR="006F735D" w:rsidRPr="001D21F4" w:rsidRDefault="006F735D" w:rsidP="006F735D"/>
    <w:p w:rsidR="00AD1990" w:rsidRPr="00293DAB" w:rsidRDefault="00AD1990" w:rsidP="00AD1990">
      <w:pPr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93DAB">
        <w:rPr>
          <w:rFonts w:ascii="Arial" w:hAnsi="Arial" w:cs="Arial"/>
          <w:b/>
          <w:sz w:val="22"/>
          <w:szCs w:val="22"/>
        </w:rPr>
        <w:t xml:space="preserve">Table S2B.  </w:t>
      </w:r>
      <w:r w:rsidRPr="00293DAB">
        <w:rPr>
          <w:rFonts w:ascii="Arial" w:hAnsi="Arial" w:cs="Arial"/>
          <w:sz w:val="22"/>
          <w:szCs w:val="22"/>
        </w:rPr>
        <w:t xml:space="preserve">The phenotypic dataset used for analysis of haloperidol-induced latency. The measured haloperidol-induced latencies (seconds) on days 0 (MPD: 39407) 3 (MPD: 39408), 7 (MPD: 39409), 30 (MPD: 39410), 60 (MPD: 39411) and 120 (MPD: 39445); and the plasma haloperidol levels on day 30 (MPD: 39403) were obtained from the </w:t>
      </w:r>
      <w:r w:rsidRPr="00293DAB">
        <w:rPr>
          <w:rFonts w:ascii="Arial" w:hAnsi="Arial" w:cs="Arial"/>
          <w:kern w:val="0"/>
          <w:sz w:val="22"/>
          <w:szCs w:val="22"/>
          <w:lang w:eastAsia="en-US"/>
        </w:rPr>
        <w:t xml:space="preserve">Mouse Phenome Database </w:t>
      </w:r>
      <w:r w:rsidRPr="00293DAB">
        <w:rPr>
          <w:rFonts w:ascii="Arial" w:hAnsi="Arial" w:cs="Arial"/>
          <w:sz w:val="22"/>
          <w:szCs w:val="22"/>
          <w:lang w:eastAsia="ja-JP"/>
        </w:rPr>
        <w:t>(</w:t>
      </w:r>
      <w:r w:rsidRPr="00293DAB">
        <w:rPr>
          <w:rFonts w:ascii="Arial" w:hAnsi="Arial" w:cs="Arial"/>
          <w:b/>
          <w:sz w:val="22"/>
          <w:szCs w:val="22"/>
          <w:lang w:eastAsia="ja-JP"/>
        </w:rPr>
        <w:t>MPD</w:t>
      </w:r>
      <w:r w:rsidRPr="00293DAB">
        <w:rPr>
          <w:rFonts w:ascii="Arial" w:hAnsi="Arial" w:cs="Arial"/>
          <w:sz w:val="22"/>
          <w:szCs w:val="22"/>
          <w:lang w:eastAsia="ja-JP"/>
        </w:rPr>
        <w:t>) (</w:t>
      </w:r>
      <w:hyperlink r:id="rId7" w:history="1">
        <w:r w:rsidRPr="00293DAB">
          <w:rPr>
            <w:rStyle w:val="Hyperlink"/>
            <w:rFonts w:ascii="Arial" w:hAnsi="Arial" w:cs="Arial"/>
            <w:sz w:val="22"/>
            <w:szCs w:val="22"/>
            <w:lang w:eastAsia="ja-JP"/>
          </w:rPr>
          <w:t>http://phenome.jax.org</w:t>
        </w:r>
      </w:hyperlink>
      <w:r w:rsidRPr="00293DAB">
        <w:rPr>
          <w:rFonts w:ascii="Arial" w:hAnsi="Arial" w:cs="Arial"/>
          <w:sz w:val="22"/>
          <w:szCs w:val="22"/>
          <w:lang w:eastAsia="ja-JP"/>
        </w:rPr>
        <w:t>)</w:t>
      </w:r>
      <w:r w:rsidRPr="00293DAB">
        <w:rPr>
          <w:rFonts w:ascii="Arial" w:hAnsi="Arial" w:cs="Arial"/>
          <w:sz w:val="22"/>
          <w:szCs w:val="22"/>
        </w:rPr>
        <w:t>. The number of mice examined, average measurement and the standard deviation are shown for each of the 16 indicated strains.</w:t>
      </w:r>
    </w:p>
    <w:p w:rsidR="00AD1990" w:rsidRPr="00293DAB" w:rsidRDefault="00AD1990" w:rsidP="00AD1990">
      <w:pPr>
        <w:widowControl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AD1990" w:rsidRDefault="00AD1990" w:rsidP="00AD1990">
      <w:pPr>
        <w:widowControl/>
        <w:jc w:val="left"/>
        <w:rPr>
          <w:rFonts w:ascii="Arial" w:hAnsi="Arial"/>
          <w:b/>
          <w:sz w:val="22"/>
          <w:szCs w:val="22"/>
        </w:rPr>
      </w:pPr>
    </w:p>
    <w:p w:rsidR="00AD1990" w:rsidRDefault="00AD1990" w:rsidP="00AD1990">
      <w:pPr>
        <w:spacing w:line="360" w:lineRule="auto"/>
        <w:rPr>
          <w:rFonts w:ascii="Arial" w:hAnsi="Arial"/>
          <w:b/>
          <w:sz w:val="22"/>
          <w:szCs w:val="22"/>
        </w:rPr>
      </w:pPr>
      <w:r w:rsidDel="00C66C2A">
        <w:rPr>
          <w:rFonts w:ascii="Arial" w:hAnsi="Arial"/>
          <w:b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5F63CDE5" wp14:editId="12DEB664">
            <wp:extent cx="6583791" cy="3848986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10" cy="38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90" w:rsidRPr="00B00EDE" w:rsidRDefault="00AD1990" w:rsidP="00AD1990">
      <w:pPr>
        <w:spacing w:line="360" w:lineRule="auto"/>
        <w:rPr>
          <w:rFonts w:ascii="Arial" w:hAnsi="Arial"/>
          <w:b/>
          <w:sz w:val="22"/>
          <w:szCs w:val="22"/>
        </w:rPr>
      </w:pPr>
    </w:p>
    <w:p w:rsidR="00C0699B" w:rsidRPr="006F735D" w:rsidRDefault="00AD1990" w:rsidP="006F735D">
      <w:pPr>
        <w:widowControl/>
        <w:jc w:val="left"/>
        <w:rPr>
          <w:rFonts w:ascii="Arial" w:hAnsi="Arial"/>
          <w:b/>
          <w:sz w:val="22"/>
          <w:szCs w:val="22"/>
        </w:rPr>
      </w:pPr>
    </w:p>
    <w:sectPr w:rsidR="00C0699B" w:rsidRPr="006F735D" w:rsidSect="006F73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5D"/>
    <w:rsid w:val="00030412"/>
    <w:rsid w:val="006F735D"/>
    <w:rsid w:val="00984BB6"/>
    <w:rsid w:val="00AD1990"/>
    <w:rsid w:val="00D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5D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7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90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5D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7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90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phenome.jax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x.org/" TargetMode="External"/><Relationship Id="rId5" Type="http://schemas.openxmlformats.org/officeDocument/2006/relationships/hyperlink" Target="http://phenome.jax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Peltz</dc:creator>
  <cp:lastModifiedBy>Hugh O'Brien</cp:lastModifiedBy>
  <cp:revision>2</cp:revision>
  <dcterms:created xsi:type="dcterms:W3CDTF">2014-12-17T10:43:00Z</dcterms:created>
  <dcterms:modified xsi:type="dcterms:W3CDTF">2014-12-17T10:43:00Z</dcterms:modified>
</cp:coreProperties>
</file>