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9B" w:rsidRDefault="0094069B" w:rsidP="00256C67">
      <w:pPr>
        <w:pStyle w:val="Subtitle"/>
      </w:pPr>
      <w:r>
        <w:t>Table S</w:t>
      </w:r>
      <w:r w:rsidR="007709C0">
        <w:t>2</w:t>
      </w:r>
      <w:bookmarkStart w:id="0" w:name="_GoBack"/>
      <w:bookmarkEnd w:id="0"/>
      <w:r>
        <w:t xml:space="preserve">. </w:t>
      </w:r>
      <w:r w:rsidR="00E138E4">
        <w:t>Diabetes</w:t>
      </w:r>
      <w:r w:rsidRPr="0094069B">
        <w:t xml:space="preserve"> according to admission glucose</w:t>
      </w:r>
      <w:r w:rsidR="00FC6280">
        <w:t xml:space="preserve"> among patients admitted to ICU</w:t>
      </w:r>
      <w:r w:rsidRPr="0094069B">
        <w:t xml:space="preserve">. Reports </w:t>
      </w:r>
      <w:r w:rsidR="00477A41">
        <w:t xml:space="preserve">cause-specific </w:t>
      </w:r>
      <w:r w:rsidR="001C5810" w:rsidRPr="001C5810">
        <w:t xml:space="preserve">hazard ratios from Cox regression models and </w:t>
      </w:r>
      <w:r w:rsidR="00477A41">
        <w:t>sub-distribution hazard</w:t>
      </w:r>
      <w:r w:rsidR="001C5810" w:rsidRPr="001C5810">
        <w:t xml:space="preserve"> ratios from Fine and Gray models </w:t>
      </w:r>
      <w:r w:rsidR="001C5810">
        <w:t xml:space="preserve">for </w:t>
      </w:r>
      <w:r w:rsidR="0021153C">
        <w:t xml:space="preserve">patients admitted to </w:t>
      </w:r>
      <w:r w:rsidR="00BC767B">
        <w:t xml:space="preserve">an </w:t>
      </w:r>
      <w:r w:rsidR="0021153C">
        <w:t>intensive care unit</w:t>
      </w:r>
      <w:r w:rsidR="00BC767B">
        <w:t>.</w:t>
      </w:r>
    </w:p>
    <w:tbl>
      <w:tblPr>
        <w:tblStyle w:val="LightShading-Accent1"/>
        <w:tblW w:w="4560" w:type="pct"/>
        <w:tblLook w:val="06A0" w:firstRow="1" w:lastRow="0" w:firstColumn="1" w:lastColumn="0" w:noHBand="1" w:noVBand="1"/>
      </w:tblPr>
      <w:tblGrid>
        <w:gridCol w:w="2718"/>
        <w:gridCol w:w="2855"/>
        <w:gridCol w:w="2856"/>
      </w:tblGrid>
      <w:tr w:rsidR="007D320B" w:rsidRPr="0094069B" w:rsidTr="00477A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noWrap/>
            <w:hideMark/>
          </w:tcPr>
          <w:p w:rsidR="007D320B" w:rsidRPr="00025D66" w:rsidRDefault="007D320B" w:rsidP="00FB24D8"/>
        </w:tc>
        <w:tc>
          <w:tcPr>
            <w:tcW w:w="1694" w:type="pct"/>
            <w:noWrap/>
            <w:hideMark/>
          </w:tcPr>
          <w:p w:rsidR="007D320B" w:rsidRPr="00025D66" w:rsidRDefault="007D320B" w:rsidP="00FB2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5D66">
              <w:t>Cox regression</w:t>
            </w:r>
          </w:p>
        </w:tc>
        <w:tc>
          <w:tcPr>
            <w:tcW w:w="1694" w:type="pct"/>
            <w:noWrap/>
            <w:hideMark/>
          </w:tcPr>
          <w:p w:rsidR="007D320B" w:rsidRPr="00025D66" w:rsidRDefault="009B4401" w:rsidP="00FB24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Fine and Gray regression</w:t>
            </w:r>
          </w:p>
        </w:tc>
      </w:tr>
      <w:tr w:rsidR="007D320B" w:rsidRPr="0094069B" w:rsidTr="00477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noWrap/>
            <w:hideMark/>
          </w:tcPr>
          <w:p w:rsidR="007D320B" w:rsidRPr="00025D66" w:rsidRDefault="007D320B" w:rsidP="00FB24D8">
            <w:r w:rsidRPr="00025D66">
              <w:t>Age, per ten years</w:t>
            </w:r>
          </w:p>
        </w:tc>
        <w:tc>
          <w:tcPr>
            <w:tcW w:w="1694" w:type="pct"/>
            <w:noWrap/>
            <w:hideMark/>
          </w:tcPr>
          <w:p w:rsidR="007D320B" w:rsidRPr="00025D66" w:rsidRDefault="007D320B" w:rsidP="00FB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D66">
              <w:t>39.74; 95%CI (2.17 to 726.97)</w:t>
            </w:r>
          </w:p>
        </w:tc>
        <w:tc>
          <w:tcPr>
            <w:tcW w:w="1694" w:type="pct"/>
            <w:noWrap/>
            <w:hideMark/>
          </w:tcPr>
          <w:p w:rsidR="007D320B" w:rsidRPr="00025D66" w:rsidRDefault="007D320B" w:rsidP="00FB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D66">
              <w:t>49.11; 95%CI (2.54 to 950.90)</w:t>
            </w:r>
          </w:p>
        </w:tc>
      </w:tr>
      <w:tr w:rsidR="007D320B" w:rsidRPr="0094069B" w:rsidTr="00477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noWrap/>
            <w:hideMark/>
          </w:tcPr>
          <w:p w:rsidR="007D320B" w:rsidRPr="00025D66" w:rsidRDefault="007D320B" w:rsidP="00FB24D8">
            <w:r w:rsidRPr="00025D66">
              <w:t>Age, per ten years, squared</w:t>
            </w:r>
          </w:p>
        </w:tc>
        <w:tc>
          <w:tcPr>
            <w:tcW w:w="1694" w:type="pct"/>
            <w:noWrap/>
            <w:hideMark/>
          </w:tcPr>
          <w:p w:rsidR="007D320B" w:rsidRPr="00025D66" w:rsidRDefault="007D320B" w:rsidP="00FB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D66">
              <w:t>0.76; 95%CI (0.61 to   0.95)</w:t>
            </w:r>
          </w:p>
        </w:tc>
        <w:tc>
          <w:tcPr>
            <w:tcW w:w="1694" w:type="pct"/>
            <w:noWrap/>
            <w:hideMark/>
          </w:tcPr>
          <w:p w:rsidR="007D320B" w:rsidRPr="00025D66" w:rsidRDefault="007D320B" w:rsidP="00FB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D66">
              <w:t>0.74; 95%CI (0.59 to   0.93)</w:t>
            </w:r>
          </w:p>
        </w:tc>
      </w:tr>
      <w:tr w:rsidR="007D320B" w:rsidRPr="0094069B" w:rsidTr="00477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noWrap/>
          </w:tcPr>
          <w:p w:rsidR="007D320B" w:rsidRPr="00025D66" w:rsidRDefault="007D320B" w:rsidP="00FB24D8">
            <w:r w:rsidRPr="00025D66">
              <w:t>Male</w:t>
            </w:r>
          </w:p>
        </w:tc>
        <w:tc>
          <w:tcPr>
            <w:tcW w:w="1694" w:type="pct"/>
            <w:noWrap/>
          </w:tcPr>
          <w:p w:rsidR="007D320B" w:rsidRPr="00025D66" w:rsidRDefault="007D320B" w:rsidP="00FB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D66">
              <w:t>1.23; 95%CI (0.69 to   2.17)</w:t>
            </w:r>
          </w:p>
        </w:tc>
        <w:tc>
          <w:tcPr>
            <w:tcW w:w="1694" w:type="pct"/>
            <w:noWrap/>
          </w:tcPr>
          <w:p w:rsidR="007D320B" w:rsidRPr="00025D66" w:rsidRDefault="007D320B" w:rsidP="00FB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D66">
              <w:t>1.19; 95%CI (0.67 to   2.10)</w:t>
            </w:r>
          </w:p>
        </w:tc>
      </w:tr>
      <w:tr w:rsidR="007D320B" w:rsidRPr="0094069B" w:rsidTr="00477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noWrap/>
            <w:hideMark/>
          </w:tcPr>
          <w:p w:rsidR="007D320B" w:rsidRPr="00025D66" w:rsidRDefault="007D320B" w:rsidP="00FB24D8">
            <w:r w:rsidRPr="00025D66">
              <w:t>Glucose, mmol/L</w:t>
            </w:r>
          </w:p>
        </w:tc>
        <w:tc>
          <w:tcPr>
            <w:tcW w:w="1694" w:type="pct"/>
            <w:noWrap/>
            <w:hideMark/>
          </w:tcPr>
          <w:p w:rsidR="007D320B" w:rsidRPr="00025D66" w:rsidRDefault="007D320B" w:rsidP="00FB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4" w:type="pct"/>
            <w:noWrap/>
            <w:hideMark/>
          </w:tcPr>
          <w:p w:rsidR="007D320B" w:rsidRPr="00025D66" w:rsidRDefault="007D320B" w:rsidP="00FB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320B" w:rsidRPr="0094069B" w:rsidTr="00477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noWrap/>
            <w:hideMark/>
          </w:tcPr>
          <w:p w:rsidR="007D320B" w:rsidRPr="00025D66" w:rsidRDefault="00FC6280" w:rsidP="00FB24D8">
            <w:r>
              <w:t xml:space="preserve">≤ </w:t>
            </w:r>
            <w:r w:rsidR="007D320B" w:rsidRPr="00025D66">
              <w:t xml:space="preserve"> 7</w:t>
            </w:r>
          </w:p>
        </w:tc>
        <w:tc>
          <w:tcPr>
            <w:tcW w:w="1694" w:type="pct"/>
            <w:noWrap/>
            <w:hideMark/>
          </w:tcPr>
          <w:p w:rsidR="007D320B" w:rsidRPr="00025D66" w:rsidRDefault="007D320B" w:rsidP="00FB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D66">
              <w:t>1</w:t>
            </w:r>
          </w:p>
        </w:tc>
        <w:tc>
          <w:tcPr>
            <w:tcW w:w="1694" w:type="pct"/>
            <w:noWrap/>
            <w:hideMark/>
          </w:tcPr>
          <w:p w:rsidR="007D320B" w:rsidRPr="00025D66" w:rsidRDefault="007D320B" w:rsidP="00FB24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5D66">
              <w:t>1</w:t>
            </w:r>
          </w:p>
        </w:tc>
      </w:tr>
      <w:tr w:rsidR="00FC6280" w:rsidRPr="0094069B" w:rsidTr="00477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noWrap/>
            <w:hideMark/>
          </w:tcPr>
          <w:p w:rsidR="00FC6280" w:rsidRPr="00025D66" w:rsidRDefault="00FC6280" w:rsidP="00FB24D8">
            <w:r w:rsidRPr="00025D66">
              <w:t>7 to 11.1</w:t>
            </w:r>
          </w:p>
        </w:tc>
        <w:tc>
          <w:tcPr>
            <w:tcW w:w="1694" w:type="pct"/>
            <w:noWrap/>
            <w:hideMark/>
          </w:tcPr>
          <w:p w:rsidR="00FC6280" w:rsidRPr="00552E15" w:rsidRDefault="00FC6280" w:rsidP="00FC5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E15">
              <w:t>1.62; 95%CI (0.83 to   3.16)</w:t>
            </w:r>
          </w:p>
        </w:tc>
        <w:tc>
          <w:tcPr>
            <w:tcW w:w="1694" w:type="pct"/>
            <w:noWrap/>
            <w:hideMark/>
          </w:tcPr>
          <w:p w:rsidR="00FC6280" w:rsidRPr="00552E15" w:rsidRDefault="00FC6280" w:rsidP="00FC5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E15">
              <w:t>1.59; 95%CI (0.81 to   3.11)</w:t>
            </w:r>
          </w:p>
        </w:tc>
      </w:tr>
      <w:tr w:rsidR="00FC6280" w:rsidRPr="0094069B" w:rsidTr="00477A4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2" w:type="pct"/>
            <w:noWrap/>
          </w:tcPr>
          <w:p w:rsidR="00FC6280" w:rsidRPr="00025D66" w:rsidRDefault="00FC6280" w:rsidP="00FB24D8">
            <w:r>
              <w:t>&gt; 11.1</w:t>
            </w:r>
          </w:p>
        </w:tc>
        <w:tc>
          <w:tcPr>
            <w:tcW w:w="1694" w:type="pct"/>
            <w:noWrap/>
          </w:tcPr>
          <w:p w:rsidR="00FC6280" w:rsidRPr="00552E15" w:rsidRDefault="00FC6280" w:rsidP="00FC5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E15">
              <w:t>3.39; 95%CI (1.62 to   7.06)</w:t>
            </w:r>
          </w:p>
        </w:tc>
        <w:tc>
          <w:tcPr>
            <w:tcW w:w="1694" w:type="pct"/>
            <w:noWrap/>
          </w:tcPr>
          <w:p w:rsidR="00FC6280" w:rsidRDefault="00FC6280" w:rsidP="00FC5A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52E15">
              <w:t>3.51; 95%CI (1.67 to   7.36)</w:t>
            </w:r>
          </w:p>
        </w:tc>
      </w:tr>
    </w:tbl>
    <w:p w:rsidR="000E05FC" w:rsidRDefault="00477A41" w:rsidP="00256C67">
      <w:pPr>
        <w:pStyle w:val="NoSpacing"/>
      </w:pPr>
      <w:proofErr w:type="gramStart"/>
      <w:r w:rsidRPr="00477A41">
        <w:t>csHR</w:t>
      </w:r>
      <w:proofErr w:type="gramEnd"/>
      <w:r w:rsidRPr="00477A41">
        <w:t xml:space="preserve"> – Cause-specific hazard ratio (95% confidence interval). </w:t>
      </w:r>
      <w:proofErr w:type="gramStart"/>
      <w:r w:rsidRPr="00477A41">
        <w:t>sdHR  –</w:t>
      </w:r>
      <w:proofErr w:type="gramEnd"/>
      <w:r w:rsidRPr="00477A41">
        <w:t xml:space="preserve"> sub-distribution hazard ratio (95% confidence interval)</w:t>
      </w:r>
      <w:r w:rsidR="00E138E4">
        <w:t xml:space="preserve">All models </w:t>
      </w:r>
      <w:r w:rsidR="007D320B">
        <w:t>adjust for age, sex and glucose</w:t>
      </w:r>
      <w:r w:rsidR="000D1F7E">
        <w:t>.</w:t>
      </w:r>
    </w:p>
    <w:p w:rsidR="00E138E4" w:rsidRDefault="000E05FC" w:rsidP="00256C67">
      <w:pPr>
        <w:pStyle w:val="NoSpacing"/>
      </w:pPr>
      <w:r>
        <w:t xml:space="preserve">N= 1828, number of diabetes events </w:t>
      </w:r>
      <w:r w:rsidRPr="000E05FC">
        <w:t>= 48</w:t>
      </w:r>
    </w:p>
    <w:sectPr w:rsidR="00E138E4" w:rsidSect="001C58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45301"/>
    <w:multiLevelType w:val="multilevel"/>
    <w:tmpl w:val="65061EFC"/>
    <w:styleLink w:val="CSO"/>
    <w:lvl w:ilvl="0">
      <w:start w:val="1"/>
      <w:numFmt w:val="none"/>
      <w:lvlText w:val="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9B"/>
    <w:rsid w:val="00054FDD"/>
    <w:rsid w:val="000D1F7E"/>
    <w:rsid w:val="000E05FC"/>
    <w:rsid w:val="001C5810"/>
    <w:rsid w:val="002019BB"/>
    <w:rsid w:val="0021153C"/>
    <w:rsid w:val="00256C67"/>
    <w:rsid w:val="003D5E5C"/>
    <w:rsid w:val="00477A41"/>
    <w:rsid w:val="004C15A7"/>
    <w:rsid w:val="00562532"/>
    <w:rsid w:val="00751B37"/>
    <w:rsid w:val="007709C0"/>
    <w:rsid w:val="007D320B"/>
    <w:rsid w:val="00876353"/>
    <w:rsid w:val="008A1221"/>
    <w:rsid w:val="0094069B"/>
    <w:rsid w:val="009B4401"/>
    <w:rsid w:val="009E632D"/>
    <w:rsid w:val="00B467B2"/>
    <w:rsid w:val="00BB3B3A"/>
    <w:rsid w:val="00BC767B"/>
    <w:rsid w:val="00D10FAD"/>
    <w:rsid w:val="00DA4C8A"/>
    <w:rsid w:val="00DF3549"/>
    <w:rsid w:val="00E138E4"/>
    <w:rsid w:val="00EB16F5"/>
    <w:rsid w:val="00FC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SO">
    <w:name w:val="CSO"/>
    <w:uiPriority w:val="99"/>
    <w:rsid w:val="00B467B2"/>
    <w:pPr>
      <w:numPr>
        <w:numId w:val="1"/>
      </w:numPr>
    </w:pPr>
  </w:style>
  <w:style w:type="table" w:styleId="TableSimple3">
    <w:name w:val="Table Simple 3"/>
    <w:basedOn w:val="TableNormal"/>
    <w:rsid w:val="00E138E4"/>
    <w:pPr>
      <w:spacing w:before="180" w:after="180" w:line="252" w:lineRule="auto"/>
    </w:pPr>
    <w:rPr>
      <w:rFonts w:asciiTheme="majorHAnsi" w:eastAsiaTheme="majorEastAsia" w:hAnsiTheme="majorHAnsi" w:cstheme="majorBidi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Rcode">
    <w:name w:val="Rcode"/>
    <w:basedOn w:val="Normal"/>
    <w:qFormat/>
    <w:rsid w:val="002019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after="0" w:line="240" w:lineRule="auto"/>
    </w:pPr>
    <w:rPr>
      <w:rFonts w:ascii="Courier New" w:eastAsiaTheme="minorEastAsia" w:hAnsi="Courier New" w:cs="Times New Roman"/>
      <w:sz w:val="20"/>
      <w:szCs w:val="24"/>
    </w:rPr>
  </w:style>
  <w:style w:type="table" w:styleId="LightShading-Accent1">
    <w:name w:val="Light Shading Accent 1"/>
    <w:basedOn w:val="TableNormal"/>
    <w:uiPriority w:val="60"/>
    <w:rsid w:val="009406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406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4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56C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6C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56C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SO">
    <w:name w:val="CSO"/>
    <w:uiPriority w:val="99"/>
    <w:rsid w:val="00B467B2"/>
    <w:pPr>
      <w:numPr>
        <w:numId w:val="1"/>
      </w:numPr>
    </w:pPr>
  </w:style>
  <w:style w:type="table" w:styleId="TableSimple3">
    <w:name w:val="Table Simple 3"/>
    <w:basedOn w:val="TableNormal"/>
    <w:rsid w:val="00E138E4"/>
    <w:pPr>
      <w:spacing w:before="180" w:after="180" w:line="252" w:lineRule="auto"/>
    </w:pPr>
    <w:rPr>
      <w:rFonts w:asciiTheme="majorHAnsi" w:eastAsiaTheme="majorEastAsia" w:hAnsiTheme="majorHAnsi" w:cstheme="majorBidi"/>
      <w:lang w:val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Rcode">
    <w:name w:val="Rcode"/>
    <w:basedOn w:val="Normal"/>
    <w:qFormat/>
    <w:rsid w:val="002019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  <w:spacing w:after="0" w:line="240" w:lineRule="auto"/>
    </w:pPr>
    <w:rPr>
      <w:rFonts w:ascii="Courier New" w:eastAsiaTheme="minorEastAsia" w:hAnsi="Courier New" w:cs="Times New Roman"/>
      <w:sz w:val="20"/>
      <w:szCs w:val="24"/>
    </w:rPr>
  </w:style>
  <w:style w:type="table" w:styleId="LightShading-Accent1">
    <w:name w:val="Light Shading Accent 1"/>
    <w:basedOn w:val="TableNormal"/>
    <w:uiPriority w:val="60"/>
    <w:rsid w:val="0094069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9406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94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256C6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6C6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256C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56D0-C214-4AEC-A436-248AB455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 McAllister</dc:creator>
  <cp:lastModifiedBy>Third revision</cp:lastModifiedBy>
  <cp:revision>10</cp:revision>
  <dcterms:created xsi:type="dcterms:W3CDTF">2014-04-29T09:58:00Z</dcterms:created>
  <dcterms:modified xsi:type="dcterms:W3CDTF">2014-07-08T09:28:00Z</dcterms:modified>
</cp:coreProperties>
</file>