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bookmarkStart w:id="0" w:name="_Toc365879749"/>
      <w:bookmarkStart w:id="1" w:name="_Toc370135332"/>
      <w:bookmarkStart w:id="2" w:name="_Toc379828956"/>
      <w:proofErr w:type="gramStart"/>
      <w:r w:rsidRPr="00152AFA">
        <w:rPr>
          <w:lang w:val="en-US"/>
        </w:rPr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13</w:t>
      </w:r>
      <w:r w:rsidR="00A14B67" w:rsidRPr="00152AFA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Univariate analysis of effect of covariates on anti-CS responses one month post dose-3 in RTS</w:t>
      </w:r>
      <w:proofErr w:type="gramStart"/>
      <w:r w:rsidRPr="00152AFA">
        <w:rPr>
          <w:lang w:val="en-US"/>
        </w:rPr>
        <w:t>,S</w:t>
      </w:r>
      <w:proofErr w:type="gramEnd"/>
      <w:r w:rsidRPr="00152AFA">
        <w:rPr>
          <w:lang w:val="en-US"/>
        </w:rPr>
        <w:t>/AS01 recipients in the 5-17 months age category (per-protocol population)</w:t>
      </w:r>
      <w:bookmarkEnd w:id="0"/>
      <w:bookmarkEnd w:id="1"/>
      <w:bookmarkEnd w:id="2"/>
    </w:p>
    <w:tbl>
      <w:tblPr>
        <w:tblW w:w="0" w:type="auto"/>
        <w:jc w:val="center"/>
        <w:tblInd w:w="-759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072"/>
        <w:gridCol w:w="1073"/>
        <w:gridCol w:w="1073"/>
        <w:gridCol w:w="1039"/>
        <w:gridCol w:w="1040"/>
      </w:tblGrid>
      <w:tr w:rsidR="00E53A2C" w:rsidRPr="00152AFA" w:rsidTr="00577B37">
        <w:trPr>
          <w:cantSplit/>
          <w:tblHeader/>
          <w:jc w:val="center"/>
        </w:trPr>
        <w:tc>
          <w:tcPr>
            <w:tcW w:w="25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Parameter Values</w:t>
            </w:r>
          </w:p>
        </w:tc>
        <w:tc>
          <w:tcPr>
            <w:tcW w:w="10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0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GMT</w:t>
            </w:r>
          </w:p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(EU/mL)</w:t>
            </w:r>
          </w:p>
        </w:tc>
        <w:tc>
          <w:tcPr>
            <w:tcW w:w="20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252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LL</w:t>
            </w:r>
          </w:p>
        </w:tc>
        <w:tc>
          <w:tcPr>
            <w:tcW w:w="10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UL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Male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499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588.5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546.7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633.3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Male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558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632.8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593.2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675.1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Positive at Baseline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935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593.6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564.8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623.9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Positive at Baseline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122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64188B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767.</w:t>
            </w:r>
            <w:r w:rsidR="0064188B" w:rsidRPr="00152AFA">
              <w:rPr>
                <w:rFonts w:cs="Arial Narrow"/>
                <w:sz w:val="20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643.8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915.6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category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12-17m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510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555.8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519.8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594.2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category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5-11m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547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668.4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623.4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716.7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Vitamin A Usage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640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643.9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604.1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686.3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Vitamin A Usage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417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564.9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524.3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608.7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HAZ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764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605.6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572.5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640.5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HAZ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293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627.2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568.9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691.4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WAZ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852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597.1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566.0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630.0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WAZ under -2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205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674.9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601.5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757.3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Hep</w:t>
            </w:r>
            <w:r w:rsidR="00B0785A" w:rsidRPr="00152AFA">
              <w:rPr>
                <w:rFonts w:cs="Arial Narrow"/>
                <w:sz w:val="20"/>
                <w:lang w:val="en-US"/>
              </w:rPr>
              <w:t>atitis</w:t>
            </w:r>
            <w:r w:rsidRPr="00152AFA">
              <w:rPr>
                <w:rFonts w:cs="Arial Narrow"/>
                <w:sz w:val="20"/>
                <w:lang w:val="en-US"/>
              </w:rPr>
              <w:t xml:space="preserve"> B priming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737.8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619.2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879.1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Hep</w:t>
            </w:r>
            <w:r w:rsidR="00B0785A" w:rsidRPr="00152AFA">
              <w:rPr>
                <w:rFonts w:cs="Arial Narrow"/>
                <w:sz w:val="20"/>
                <w:lang w:val="en-US"/>
              </w:rPr>
              <w:t>atitis</w:t>
            </w:r>
            <w:r w:rsidRPr="00152AFA">
              <w:rPr>
                <w:rFonts w:cs="Arial Narrow"/>
                <w:sz w:val="20"/>
                <w:lang w:val="en-US"/>
              </w:rPr>
              <w:t xml:space="preserve"> B priming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985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603.1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573.4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634.4</w:t>
            </w:r>
          </w:p>
        </w:tc>
      </w:tr>
    </w:tbl>
    <w:p w:rsidR="00E53A2C" w:rsidRPr="00152AFA" w:rsidRDefault="00E53A2C" w:rsidP="00E53A2C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N = number of subjects included in each group (without missing values).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GMT = Geometric mean titer.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EU/mL = Elisa Unit per milliliter.</w:t>
      </w:r>
    </w:p>
    <w:p w:rsidR="00B0785A" w:rsidRPr="00152AFA" w:rsidRDefault="00B0785A" w:rsidP="00B0785A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B0785A" w:rsidRPr="00152AFA" w:rsidRDefault="00B0785A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95% CI = 95% confidence interval; LL = Lower Limit, UL = Upper Limit.</w:t>
      </w:r>
    </w:p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r w:rsidRPr="00152AFA">
        <w:rPr>
          <w:lang w:val="en-US"/>
        </w:rPr>
        <w:br w:type="page"/>
      </w:r>
      <w:bookmarkStart w:id="3" w:name="_Toc365879750"/>
      <w:bookmarkStart w:id="4" w:name="_Toc370135333"/>
      <w:bookmarkStart w:id="5" w:name="_Toc379828957"/>
      <w:proofErr w:type="gramStart"/>
      <w:r w:rsidRPr="00152AFA">
        <w:rPr>
          <w:lang w:val="en-US"/>
        </w:rPr>
        <w:lastRenderedPageBreak/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13</w:t>
      </w:r>
      <w:r w:rsidR="00A14B67" w:rsidRPr="00152AFA"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Univariate analysis of effect of covariates on anti-CS responses one month post dose-3 in RTS</w:t>
      </w:r>
      <w:proofErr w:type="gramStart"/>
      <w:r w:rsidRPr="00152AFA">
        <w:rPr>
          <w:lang w:val="en-US"/>
        </w:rPr>
        <w:t>,S</w:t>
      </w:r>
      <w:proofErr w:type="gramEnd"/>
      <w:r w:rsidRPr="00152AFA">
        <w:rPr>
          <w:lang w:val="en-US"/>
        </w:rPr>
        <w:t>/AS01 recipients in the 6-12 weeks age category (per-protocol population)</w:t>
      </w:r>
      <w:bookmarkEnd w:id="3"/>
      <w:bookmarkEnd w:id="4"/>
      <w:bookmarkEnd w:id="5"/>
    </w:p>
    <w:tbl>
      <w:tblPr>
        <w:tblW w:w="0" w:type="auto"/>
        <w:jc w:val="center"/>
        <w:tblInd w:w="-759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1072"/>
        <w:gridCol w:w="1073"/>
        <w:gridCol w:w="1073"/>
        <w:gridCol w:w="1039"/>
        <w:gridCol w:w="1040"/>
      </w:tblGrid>
      <w:tr w:rsidR="00E53A2C" w:rsidRPr="00152AFA" w:rsidTr="00577B37">
        <w:trPr>
          <w:cantSplit/>
          <w:tblHeader/>
          <w:jc w:val="center"/>
        </w:trPr>
        <w:tc>
          <w:tcPr>
            <w:tcW w:w="25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0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Parameter Values</w:t>
            </w:r>
          </w:p>
        </w:tc>
        <w:tc>
          <w:tcPr>
            <w:tcW w:w="10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0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GMT</w:t>
            </w:r>
          </w:p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(EU/mL)</w:t>
            </w:r>
          </w:p>
        </w:tc>
        <w:tc>
          <w:tcPr>
            <w:tcW w:w="20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95% CI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252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LL</w:t>
            </w:r>
          </w:p>
        </w:tc>
        <w:tc>
          <w:tcPr>
            <w:tcW w:w="10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szCs w:val="20"/>
                <w:lang w:val="en-US"/>
              </w:rPr>
              <w:t>UL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583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204.8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187.1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224.1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639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210.8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194.3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228.8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szCs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szCs w:val="20"/>
                <w:lang w:val="en-US"/>
              </w:rPr>
              <w:t>CS Positive at Baseline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829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264.3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248.2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281.5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szCs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szCs w:val="20"/>
                <w:lang w:val="en-US"/>
              </w:rPr>
              <w:t>CS Positive at Baseline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393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125.4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111.3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141.2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Age category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7-12w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659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227.7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209.6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247.4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Age category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6w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563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186.9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171.2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204.2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Vitamin A Usage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1188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209.8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197.6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222.8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Vitamin A Usage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34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151.8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85.46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269.5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HAZ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913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203.3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188.9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218.7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HAZ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309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222.4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201.0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246.0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WAZ under -2</w:t>
            </w:r>
          </w:p>
        </w:tc>
        <w:tc>
          <w:tcPr>
            <w:tcW w:w="1072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1126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207.9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195.1</w:t>
            </w:r>
          </w:p>
        </w:tc>
        <w:tc>
          <w:tcPr>
            <w:tcW w:w="1040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221.7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WAZ under -2</w:t>
            </w:r>
          </w:p>
        </w:tc>
        <w:tc>
          <w:tcPr>
            <w:tcW w:w="1072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073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96</w:t>
            </w:r>
          </w:p>
        </w:tc>
        <w:tc>
          <w:tcPr>
            <w:tcW w:w="1073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207.8</w:t>
            </w:r>
          </w:p>
        </w:tc>
        <w:tc>
          <w:tcPr>
            <w:tcW w:w="1039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174.3</w:t>
            </w:r>
          </w:p>
        </w:tc>
        <w:tc>
          <w:tcPr>
            <w:tcW w:w="1040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52AFA">
              <w:rPr>
                <w:rFonts w:cs="Arial Narrow"/>
                <w:sz w:val="20"/>
                <w:szCs w:val="20"/>
                <w:lang w:val="en-US"/>
              </w:rPr>
              <w:t>247.7</w:t>
            </w:r>
          </w:p>
        </w:tc>
      </w:tr>
    </w:tbl>
    <w:p w:rsidR="00E53A2C" w:rsidRPr="00152AFA" w:rsidRDefault="00E53A2C" w:rsidP="00E53A2C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N = number of subjects included in each group (without missing values).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GMT = Geometric mean titer.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EU/mL = Elisa Unit per milliliter.</w:t>
      </w:r>
    </w:p>
    <w:p w:rsidR="00B0785A" w:rsidRPr="00152AFA" w:rsidRDefault="00B0785A" w:rsidP="00B0785A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B0785A" w:rsidRPr="00152AFA" w:rsidRDefault="00B0785A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A224F2" w:rsidRPr="00152AFA" w:rsidRDefault="00E53A2C" w:rsidP="001F26EF">
      <w:pPr>
        <w:spacing w:after="0" w:line="480" w:lineRule="auto"/>
        <w:rPr>
          <w:lang w:val="en-US"/>
        </w:rPr>
      </w:pPr>
      <w:r w:rsidRPr="00152AFA">
        <w:rPr>
          <w:lang w:val="en-US"/>
        </w:rPr>
        <w:t>95% CI = 95% confidence interval; LL = Lower Limit, UL = Upper Limit.</w:t>
      </w:r>
      <w:bookmarkStart w:id="6" w:name="_GoBack"/>
      <w:bookmarkEnd w:id="6"/>
    </w:p>
    <w:sectPr w:rsidR="00A224F2" w:rsidRPr="00152AFA" w:rsidSect="0077581B">
      <w:headerReference w:type="default" r:id="rId9"/>
      <w:footerReference w:type="default" r:id="rId10"/>
      <w:pgSz w:w="12240" w:h="15840" w:code="1"/>
      <w:pgMar w:top="1267" w:right="1800" w:bottom="1253" w:left="1800" w:header="547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36355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F26E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F26EF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775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26EF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4986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36D8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C4D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003C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D07A1"/>
    <w:rsid w:val="007D7275"/>
    <w:rsid w:val="007E27A0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8F7693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954"/>
    <w:rsid w:val="009801BD"/>
    <w:rsid w:val="00982716"/>
    <w:rsid w:val="009829C9"/>
    <w:rsid w:val="00991A00"/>
    <w:rsid w:val="00992E12"/>
    <w:rsid w:val="00996352"/>
    <w:rsid w:val="00996698"/>
    <w:rsid w:val="009B1824"/>
    <w:rsid w:val="009C092A"/>
    <w:rsid w:val="009C0EF3"/>
    <w:rsid w:val="009D2FA3"/>
    <w:rsid w:val="009E20CC"/>
    <w:rsid w:val="009E5910"/>
    <w:rsid w:val="009F2C34"/>
    <w:rsid w:val="00A04DA4"/>
    <w:rsid w:val="00A05C75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31D6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1BC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62B"/>
    <w:rsid w:val="00E32FA8"/>
    <w:rsid w:val="00E33862"/>
    <w:rsid w:val="00E407E1"/>
    <w:rsid w:val="00E47137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83572"/>
    <w:rsid w:val="00F918DD"/>
    <w:rsid w:val="00F943E9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241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E763-DCE9-47C4-AF51-34B676D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2</cp:revision>
  <cp:lastPrinted>2013-08-12T08:58:00Z</cp:lastPrinted>
  <dcterms:created xsi:type="dcterms:W3CDTF">2014-04-17T14:25:00Z</dcterms:created>
  <dcterms:modified xsi:type="dcterms:W3CDTF">2014-04-17T14:25:00Z</dcterms:modified>
</cp:coreProperties>
</file>