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C2" w:rsidRPr="00173039" w:rsidRDefault="004A62C2" w:rsidP="004A62C2">
      <w:pPr>
        <w:rPr>
          <w:b/>
        </w:rPr>
      </w:pPr>
      <w:proofErr w:type="spellStart"/>
      <w:r w:rsidRPr="00173039">
        <w:rPr>
          <w:b/>
        </w:rPr>
        <w:t>Webtable</w:t>
      </w:r>
      <w:proofErr w:type="spellEnd"/>
      <w:r w:rsidRPr="00173039">
        <w:rPr>
          <w:b/>
        </w:rPr>
        <w:t xml:space="preserve"> S</w:t>
      </w:r>
      <w:r>
        <w:rPr>
          <w:b/>
        </w:rPr>
        <w:t>3</w:t>
      </w:r>
      <w:r w:rsidRPr="00173039">
        <w:rPr>
          <w:b/>
        </w:rPr>
        <w:t>: Distribution of online survey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proofErr w:type="spellStart"/>
      <w:r w:rsidRPr="00173039">
        <w:t>Plos</w:t>
      </w:r>
      <w:proofErr w:type="spellEnd"/>
      <w:r w:rsidRPr="00173039">
        <w:t xml:space="preserve"> Medicine blog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>BMJ blog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>Equity listserv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 xml:space="preserve">HIFA2015 listserv 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>Evidence Based Health listserv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>KT Canada listserv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>CHAIN listserv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>EQUIDAD listserv</w:t>
      </w:r>
    </w:p>
    <w:p w:rsidR="004A62C2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 xml:space="preserve">SR Round Table listserv 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proofErr w:type="spellStart"/>
      <w:r w:rsidRPr="00173039">
        <w:t>DialoguePH</w:t>
      </w:r>
      <w:proofErr w:type="spellEnd"/>
      <w:r w:rsidRPr="00173039">
        <w:t xml:space="preserve"> listserv 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>Equity.cochrane.org website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>CGH website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>3ie website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 xml:space="preserve">Campbell Collaboration website 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 xml:space="preserve">NCCMT website 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hyperlink r:id="rId6" w:history="1">
        <w:r w:rsidRPr="00173039">
          <w:rPr>
            <w:rStyle w:val="Hyperlink"/>
          </w:rPr>
          <w:t>http://www.h2mw.eu/redactionmedicale/</w:t>
        </w:r>
      </w:hyperlink>
      <w:r w:rsidRPr="00173039">
        <w:t xml:space="preserve"> website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>NCCDH website and twitter</w:t>
      </w:r>
    </w:p>
    <w:p w:rsidR="004A62C2" w:rsidRPr="00173039" w:rsidRDefault="004A62C2" w:rsidP="004A62C2">
      <w:pPr>
        <w:numPr>
          <w:ilvl w:val="0"/>
          <w:numId w:val="1"/>
        </w:numPr>
        <w:spacing w:after="0" w:line="240" w:lineRule="auto"/>
      </w:pPr>
      <w:r w:rsidRPr="00173039">
        <w:t xml:space="preserve">Cochrane </w:t>
      </w:r>
      <w:proofErr w:type="spellStart"/>
      <w:r w:rsidRPr="00173039">
        <w:t>facebook</w:t>
      </w:r>
      <w:proofErr w:type="spellEnd"/>
      <w:r w:rsidRPr="00173039">
        <w:t xml:space="preserve"> </w:t>
      </w:r>
    </w:p>
    <w:p w:rsidR="00F064D1" w:rsidRDefault="00F064D1">
      <w:bookmarkStart w:id="0" w:name="_GoBack"/>
      <w:bookmarkEnd w:id="0"/>
    </w:p>
    <w:sectPr w:rsidR="00F06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A16"/>
    <w:multiLevelType w:val="hybridMultilevel"/>
    <w:tmpl w:val="CA0A574E"/>
    <w:lvl w:ilvl="0" w:tplc="AFCC96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663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EA1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8DA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4DE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46A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27C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A07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222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C2"/>
    <w:rsid w:val="004A62C2"/>
    <w:rsid w:val="00F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2mw.eu/redactionmedic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O'Neill</dc:creator>
  <cp:lastModifiedBy>Jennifer O'Neill</cp:lastModifiedBy>
  <cp:revision>1</cp:revision>
  <dcterms:created xsi:type="dcterms:W3CDTF">2012-08-22T14:39:00Z</dcterms:created>
  <dcterms:modified xsi:type="dcterms:W3CDTF">2012-08-22T14:39:00Z</dcterms:modified>
</cp:coreProperties>
</file>