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78" w:rsidRPr="00F07320" w:rsidRDefault="00E50978">
      <w:pPr>
        <w:rPr>
          <w:b/>
        </w:rPr>
      </w:pPr>
      <w:r w:rsidRPr="00F07320">
        <w:rPr>
          <w:b/>
        </w:rPr>
        <w:t>S</w:t>
      </w:r>
      <w:r w:rsidR="00F07320" w:rsidRPr="00F07320">
        <w:rPr>
          <w:b/>
        </w:rPr>
        <w:t xml:space="preserve">AO children with clinical signs and symptoms of </w:t>
      </w:r>
      <w:r w:rsidR="00F07320" w:rsidRPr="00F07320">
        <w:rPr>
          <w:b/>
          <w:i/>
        </w:rPr>
        <w:t>P. falciparum</w:t>
      </w:r>
      <w:r w:rsidR="00F07320" w:rsidRPr="00F07320">
        <w:rPr>
          <w:b/>
        </w:rPr>
        <w:t xml:space="preserve"> cerebral malaria</w:t>
      </w:r>
    </w:p>
    <w:p w:rsidR="00F07320" w:rsidRDefault="00ED5E34" w:rsidP="00ED5E34">
      <w:pPr>
        <w:jc w:val="both"/>
      </w:pPr>
      <w:r>
        <w:t>Of</w:t>
      </w:r>
      <w:r w:rsidR="00F07320">
        <w:t xml:space="preserve"> the 283 </w:t>
      </w:r>
      <w:r w:rsidR="00F07320" w:rsidRPr="00F07320">
        <w:rPr>
          <w:i/>
        </w:rPr>
        <w:t>P. falciparum</w:t>
      </w:r>
      <w:r w:rsidR="00F07320">
        <w:t xml:space="preserve"> infected children that full WHO criteria for severe</w:t>
      </w:r>
      <w:r w:rsidR="008D21BC">
        <w:t xml:space="preserve"> malaria, </w:t>
      </w:r>
      <w:r w:rsidR="00F07320">
        <w:t>16</w:t>
      </w:r>
      <w:r>
        <w:t xml:space="preserve"> (5.7%)</w:t>
      </w:r>
      <w:r w:rsidR="00F07320">
        <w:t xml:space="preserve"> </w:t>
      </w:r>
      <w:r w:rsidR="008D21BC">
        <w:t xml:space="preserve">were </w:t>
      </w:r>
      <w:r w:rsidR="00F07320">
        <w:t xml:space="preserve">heterozygous for </w:t>
      </w:r>
      <w:r w:rsidR="00F07320" w:rsidRPr="001E021C">
        <w:rPr>
          <w:i/>
        </w:rPr>
        <w:t>SLC4A1Δ27</w:t>
      </w:r>
      <w:r w:rsidR="00F07320">
        <w:t xml:space="preserve"> indicating the presence of SAO phenotype</w:t>
      </w:r>
      <w:r>
        <w:t xml:space="preserve">. </w:t>
      </w:r>
      <w:r w:rsidR="008D21BC">
        <w:t xml:space="preserve">Three </w:t>
      </w:r>
      <w:r>
        <w:t xml:space="preserve">of these children </w:t>
      </w:r>
      <w:r w:rsidR="008D21BC">
        <w:t xml:space="preserve">were deeply comatose as </w:t>
      </w:r>
      <w:r>
        <w:t xml:space="preserve">determined by </w:t>
      </w:r>
      <w:r w:rsidR="005E7A52">
        <w:t>the presence of a</w:t>
      </w:r>
      <w:r>
        <w:t xml:space="preserve"> Blantyre Coma Score</w:t>
      </w:r>
      <w:r w:rsidR="008D21BC">
        <w:t xml:space="preserve"> (BCS) less than 3, </w:t>
      </w:r>
      <w:r>
        <w:t>30 minutes, 1 hour and 6 hours after correction of hypoglycaemia, the last seizure and anticonvulsant therapy, respectively.</w:t>
      </w:r>
    </w:p>
    <w:p w:rsidR="002854E2" w:rsidRDefault="0047430B" w:rsidP="0047430B">
      <w:pPr>
        <w:jc w:val="both"/>
      </w:pPr>
      <w:r w:rsidRPr="00A31D26">
        <w:rPr>
          <w:u w:val="single"/>
        </w:rPr>
        <w:t>Case 1</w:t>
      </w:r>
      <w:r>
        <w:t>:</w:t>
      </w:r>
      <w:r w:rsidR="00C3561D">
        <w:t xml:space="preserve"> </w:t>
      </w:r>
      <w:r w:rsidR="005E7A52">
        <w:t>Female</w:t>
      </w:r>
      <w:r w:rsidR="00ED5E34">
        <w:t>, aged 4.3yrs</w:t>
      </w:r>
      <w:r w:rsidR="00C3561D">
        <w:t xml:space="preserve"> </w:t>
      </w:r>
      <w:r w:rsidR="00ED5E34">
        <w:t xml:space="preserve">presented </w:t>
      </w:r>
      <w:r w:rsidR="00C3561D">
        <w:t>with</w:t>
      </w:r>
      <w:r w:rsidR="008D21BC">
        <w:t xml:space="preserve"> BCS</w:t>
      </w:r>
      <w:r w:rsidR="009C5D39">
        <w:t>=</w:t>
      </w:r>
      <w:r w:rsidR="00C3561D">
        <w:t xml:space="preserve">2 and had evidence of </w:t>
      </w:r>
      <w:r w:rsidRPr="0047430B">
        <w:rPr>
          <w:i/>
        </w:rPr>
        <w:t>P. falciparum</w:t>
      </w:r>
      <w:r>
        <w:t xml:space="preserve"> </w:t>
      </w:r>
      <w:r w:rsidR="00C3561D">
        <w:t xml:space="preserve">malaria by </w:t>
      </w:r>
      <w:r w:rsidR="00ED5E34">
        <w:t>light microscopy</w:t>
      </w:r>
      <w:r w:rsidR="008D21BC">
        <w:t xml:space="preserve"> (LM)</w:t>
      </w:r>
      <w:r w:rsidR="00C3561D">
        <w:t xml:space="preserve"> (</w:t>
      </w:r>
      <w:proofErr w:type="spellStart"/>
      <w:r w:rsidR="00C3561D">
        <w:t>parasitaemia</w:t>
      </w:r>
      <w:proofErr w:type="spellEnd"/>
      <w:r w:rsidR="00C3561D">
        <w:t xml:space="preserve"> count of 4266 parasites/µL), </w:t>
      </w:r>
      <w:r w:rsidR="005E7A52">
        <w:t xml:space="preserve">and </w:t>
      </w:r>
      <w:r w:rsidR="005E7A52" w:rsidRPr="006C6061">
        <w:rPr>
          <w:i/>
        </w:rPr>
        <w:t>P. falciparum</w:t>
      </w:r>
      <w:r w:rsidR="005E7A52">
        <w:t xml:space="preserve"> infection confirmed by PCR and RDT</w:t>
      </w:r>
      <w:r w:rsidR="00ED5E34">
        <w:t>.</w:t>
      </w:r>
      <w:r w:rsidR="00C3561D">
        <w:t xml:space="preserve">  </w:t>
      </w:r>
      <w:r w:rsidR="008D21BC">
        <w:t xml:space="preserve">A full neurological examination revealed </w:t>
      </w:r>
      <w:r w:rsidR="00C3561D">
        <w:t>grinding teeth (</w:t>
      </w:r>
      <w:proofErr w:type="spellStart"/>
      <w:r w:rsidR="00C3561D">
        <w:t>bruxism</w:t>
      </w:r>
      <w:proofErr w:type="spellEnd"/>
      <w:r w:rsidR="00C3561D">
        <w:t>)</w:t>
      </w:r>
      <w:r w:rsidR="006C3B9C">
        <w:t xml:space="preserve"> and up</w:t>
      </w:r>
      <w:r w:rsidR="00ED5E34">
        <w:t>-</w:t>
      </w:r>
      <w:r w:rsidR="006C3B9C">
        <w:t>going plantar responses</w:t>
      </w:r>
      <w:r w:rsidR="008D21BC">
        <w:t>, findings that</w:t>
      </w:r>
      <w:r w:rsidR="00C3561D">
        <w:t xml:space="preserve"> </w:t>
      </w:r>
      <w:r w:rsidR="00ED5E34">
        <w:t xml:space="preserve">are consistent </w:t>
      </w:r>
      <w:r w:rsidR="00C3561D">
        <w:t xml:space="preserve">previous case series of cerebral malaria from </w:t>
      </w:r>
      <w:r w:rsidR="008D21BC">
        <w:t xml:space="preserve">Papua New Guinea </w:t>
      </w:r>
      <w:r w:rsidR="0011593A" w:rsidRPr="00FE12D0">
        <w:fldChar w:fldCharType="begin">
          <w:fldData xml:space="preserve">PEVuZE5vdGU+PENpdGU+PEF1dGhvcj5BbGxlbjwvQXV0aG9yPjxZZWFyPjE5OTY8L1llYXI+PFJl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</w:fldData>
        </w:fldChar>
      </w:r>
      <w:r w:rsidR="008E3C93">
        <w:instrText xml:space="preserve"> ADDIN EN.CITE </w:instrText>
      </w:r>
      <w:r w:rsidR="0011593A">
        <w:fldChar w:fldCharType="begin">
          <w:fldData xml:space="preserve">PEVuZE5vdGU+PENpdGU+PEF1dGhvcj5BbGxlbjwvQXV0aG9yPjxZZWFyPjE5OTY8L1llYXI+PFJl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</w:fldData>
        </w:fldChar>
      </w:r>
      <w:r w:rsidR="008E3C93">
        <w:instrText xml:space="preserve"> ADDIN EN.CITE.DATA </w:instrText>
      </w:r>
      <w:r w:rsidR="0011593A">
        <w:fldChar w:fldCharType="end"/>
      </w:r>
      <w:r w:rsidR="0011593A" w:rsidRPr="00FE12D0">
        <w:fldChar w:fldCharType="separate"/>
      </w:r>
      <w:r w:rsidR="008E3C93">
        <w:rPr>
          <w:noProof/>
        </w:rPr>
        <w:t>[</w:t>
      </w:r>
      <w:hyperlink w:anchor="_ENREF_1" w:tooltip="Allen, 1996 #23" w:history="1">
        <w:r w:rsidR="008E3C93">
          <w:rPr>
            <w:noProof/>
          </w:rPr>
          <w:t>1</w:t>
        </w:r>
      </w:hyperlink>
      <w:r w:rsidR="008E3C93">
        <w:rPr>
          <w:noProof/>
        </w:rPr>
        <w:t>,</w:t>
      </w:r>
      <w:hyperlink w:anchor="_ENREF_2" w:tooltip="Genton, 1995 #184" w:history="1">
        <w:r w:rsidR="008E3C93">
          <w:rPr>
            <w:noProof/>
          </w:rPr>
          <w:t>2</w:t>
        </w:r>
      </w:hyperlink>
      <w:r w:rsidR="008E3C93">
        <w:rPr>
          <w:noProof/>
        </w:rPr>
        <w:t>,</w:t>
      </w:r>
      <w:hyperlink w:anchor="_ENREF_3" w:tooltip="Allen, 1999 #26" w:history="1">
        <w:r w:rsidR="008E3C93">
          <w:rPr>
            <w:noProof/>
          </w:rPr>
          <w:t>3</w:t>
        </w:r>
      </w:hyperlink>
      <w:r w:rsidR="008E3C93">
        <w:rPr>
          <w:noProof/>
        </w:rPr>
        <w:t>]</w:t>
      </w:r>
      <w:r w:rsidR="0011593A" w:rsidRPr="00FE12D0">
        <w:fldChar w:fldCharType="end"/>
      </w:r>
      <w:bookmarkStart w:id="0" w:name="_GoBack"/>
      <w:bookmarkEnd w:id="0"/>
      <w:r w:rsidR="00ED5E34" w:rsidRPr="00FE12D0">
        <w:t>.</w:t>
      </w:r>
      <w:r w:rsidR="00C3561D">
        <w:t xml:space="preserve"> </w:t>
      </w:r>
      <w:r w:rsidR="008D21BC">
        <w:t>Her haemoglobin (</w:t>
      </w:r>
      <w:proofErr w:type="spellStart"/>
      <w:r w:rsidR="008D21BC">
        <w:t>Hb</w:t>
      </w:r>
      <w:proofErr w:type="spellEnd"/>
      <w:r w:rsidR="008D21BC">
        <w:t>) concentration was</w:t>
      </w:r>
      <w:r w:rsidR="00A31D26">
        <w:t xml:space="preserve"> 9.8</w:t>
      </w:r>
      <w:r>
        <w:t xml:space="preserve">g/dl and </w:t>
      </w:r>
      <w:proofErr w:type="gramStart"/>
      <w:r>
        <w:t>lactate,</w:t>
      </w:r>
      <w:proofErr w:type="gramEnd"/>
      <w:r>
        <w:t xml:space="preserve"> glucose and bicarbonate </w:t>
      </w:r>
      <w:r w:rsidR="008D21BC">
        <w:t xml:space="preserve">concentrations </w:t>
      </w:r>
      <w:r>
        <w:t xml:space="preserve">were </w:t>
      </w:r>
      <w:r w:rsidR="008D21BC">
        <w:t xml:space="preserve">all </w:t>
      </w:r>
      <w:r>
        <w:t>within</w:t>
      </w:r>
      <w:r w:rsidR="008D21BC">
        <w:t xml:space="preserve"> the</w:t>
      </w:r>
      <w:r>
        <w:t xml:space="preserve"> normal range. </w:t>
      </w:r>
      <w:r w:rsidR="008D21BC">
        <w:t xml:space="preserve">Examination of cerebrospinal </w:t>
      </w:r>
      <w:r>
        <w:t>fluid</w:t>
      </w:r>
      <w:r w:rsidR="008D21BC">
        <w:t xml:space="preserve"> (CSF)</w:t>
      </w:r>
      <w:r>
        <w:t xml:space="preserve"> </w:t>
      </w:r>
      <w:r w:rsidR="008D21BC">
        <w:t xml:space="preserve">revealed </w:t>
      </w:r>
      <w:r>
        <w:t>normal protein, glucose and cell counts</w:t>
      </w:r>
      <w:r w:rsidR="008D21BC">
        <w:t>.  Blood cultures were also negative.</w:t>
      </w:r>
      <w:r>
        <w:t xml:space="preserve"> </w:t>
      </w:r>
      <w:r w:rsidR="00ED5E34">
        <w:t>S</w:t>
      </w:r>
      <w:r w:rsidR="00C3561D">
        <w:t>he was discharged with neurological deficit</w:t>
      </w:r>
      <w:r w:rsidR="008D21BC">
        <w:t>s</w:t>
      </w:r>
      <w:r w:rsidR="00C3561D">
        <w:t xml:space="preserve"> in motor function.   </w:t>
      </w:r>
    </w:p>
    <w:p w:rsidR="008D21BC" w:rsidRDefault="00A31D26" w:rsidP="00A31D26">
      <w:pPr>
        <w:jc w:val="both"/>
      </w:pPr>
      <w:r w:rsidRPr="00A31D26">
        <w:rPr>
          <w:u w:val="single"/>
        </w:rPr>
        <w:t>Case 2</w:t>
      </w:r>
      <w:r>
        <w:t xml:space="preserve">: </w:t>
      </w:r>
      <w:r w:rsidR="005E7A52">
        <w:t>Male</w:t>
      </w:r>
      <w:r>
        <w:t>, aged 3.2yrs presented with BCS=1,</w:t>
      </w:r>
      <w:r w:rsidR="0047430B">
        <w:t xml:space="preserve"> a scanty </w:t>
      </w:r>
      <w:r w:rsidR="0047430B" w:rsidRPr="0047430B">
        <w:rPr>
          <w:i/>
        </w:rPr>
        <w:t>P. falciparum</w:t>
      </w:r>
      <w:r>
        <w:t xml:space="preserve"> </w:t>
      </w:r>
      <w:proofErr w:type="spellStart"/>
      <w:r w:rsidR="0047430B">
        <w:t>parasit</w:t>
      </w:r>
      <w:r>
        <w:t>aemia</w:t>
      </w:r>
      <w:proofErr w:type="spellEnd"/>
      <w:r>
        <w:t xml:space="preserve"> (219 parasites/µL</w:t>
      </w:r>
      <w:r w:rsidR="008D21BC">
        <w:t xml:space="preserve">) and </w:t>
      </w:r>
      <w:r w:rsidR="004E48F3" w:rsidRPr="004E48F3">
        <w:rPr>
          <w:i/>
        </w:rPr>
        <w:t>P. falciparum</w:t>
      </w:r>
      <w:r w:rsidR="0047430B">
        <w:t xml:space="preserve"> </w:t>
      </w:r>
      <w:r w:rsidR="008D21BC">
        <w:t xml:space="preserve">infection </w:t>
      </w:r>
      <w:r w:rsidR="0047430B">
        <w:t>confirmed by PCR and RDT</w:t>
      </w:r>
      <w:r w:rsidR="008D21BC">
        <w:t xml:space="preserve">.  His </w:t>
      </w:r>
      <w:proofErr w:type="spellStart"/>
      <w:r>
        <w:t>Hb</w:t>
      </w:r>
      <w:proofErr w:type="spellEnd"/>
      <w:r w:rsidR="008D21BC">
        <w:t xml:space="preserve"> was </w:t>
      </w:r>
      <w:r>
        <w:t>8.3 g/dl</w:t>
      </w:r>
      <w:r w:rsidR="0047430B">
        <w:t>.</w:t>
      </w:r>
      <w:r w:rsidR="008F5696">
        <w:t xml:space="preserve"> He presented with prolonged, multiple seizures, decreased muscle tone and</w:t>
      </w:r>
      <w:r w:rsidR="008D21BC">
        <w:t xml:space="preserve"> d</w:t>
      </w:r>
      <w:r w:rsidR="005E7A52">
        <w:t>iminished</w:t>
      </w:r>
      <w:r w:rsidR="008F5696">
        <w:t xml:space="preserve"> reflexes.</w:t>
      </w:r>
      <w:r>
        <w:t xml:space="preserve"> </w:t>
      </w:r>
      <w:r w:rsidR="008D21BC">
        <w:t xml:space="preserve"> His CSF was normal.</w:t>
      </w:r>
      <w:r>
        <w:t xml:space="preserve"> </w:t>
      </w:r>
    </w:p>
    <w:p w:rsidR="00A31D26" w:rsidRDefault="0047430B" w:rsidP="00A31D26">
      <w:pPr>
        <w:jc w:val="both"/>
      </w:pPr>
      <w:r w:rsidRPr="00A31D26">
        <w:rPr>
          <w:u w:val="single"/>
        </w:rPr>
        <w:t>Case 3</w:t>
      </w:r>
      <w:r w:rsidR="00A31D26">
        <w:t xml:space="preserve">: </w:t>
      </w:r>
      <w:r w:rsidR="005E7A52">
        <w:t>Female</w:t>
      </w:r>
      <w:r w:rsidR="00A31D26">
        <w:t xml:space="preserve">, aged 2.0yrs presented with BCS=2, a scanty </w:t>
      </w:r>
      <w:r w:rsidR="00A31D26">
        <w:rPr>
          <w:i/>
        </w:rPr>
        <w:t>P. f</w:t>
      </w:r>
      <w:r w:rsidR="00A31D26" w:rsidRPr="0047430B">
        <w:rPr>
          <w:i/>
        </w:rPr>
        <w:t>alciparum</w:t>
      </w:r>
      <w:r w:rsidR="00A31D26">
        <w:t xml:space="preserve"> </w:t>
      </w:r>
      <w:proofErr w:type="spellStart"/>
      <w:r w:rsidR="00A31D26">
        <w:t>parasitaemia</w:t>
      </w:r>
      <w:proofErr w:type="spellEnd"/>
      <w:r w:rsidR="00A31D26">
        <w:t xml:space="preserve"> (309 parasites/µL</w:t>
      </w:r>
      <w:r w:rsidR="008D21BC">
        <w:t xml:space="preserve">) and </w:t>
      </w:r>
      <w:r w:rsidR="004E48F3" w:rsidRPr="004E48F3">
        <w:rPr>
          <w:i/>
        </w:rPr>
        <w:t>P. falciparum</w:t>
      </w:r>
      <w:r w:rsidR="008D21BC">
        <w:t xml:space="preserve"> infection </w:t>
      </w:r>
      <w:r w:rsidR="00A31D26">
        <w:t>confirmed by both PCR and RDT)</w:t>
      </w:r>
      <w:r w:rsidR="008D21BC">
        <w:t>.  Her</w:t>
      </w:r>
      <w:r w:rsidR="00A31D26">
        <w:t xml:space="preserve"> </w:t>
      </w:r>
      <w:proofErr w:type="spellStart"/>
      <w:r w:rsidR="00A31D26">
        <w:t>Hb</w:t>
      </w:r>
      <w:proofErr w:type="spellEnd"/>
      <w:r w:rsidR="00A31D26">
        <w:t xml:space="preserve"> </w:t>
      </w:r>
      <w:r w:rsidR="008D21BC">
        <w:t xml:space="preserve">was </w:t>
      </w:r>
      <w:r w:rsidR="00A31D26">
        <w:t xml:space="preserve">6.1 g/dl. She </w:t>
      </w:r>
      <w:r w:rsidR="008D21BC">
        <w:t>presented following</w:t>
      </w:r>
      <w:r w:rsidR="00A31D26">
        <w:t xml:space="preserve"> a single seizure</w:t>
      </w:r>
      <w:r w:rsidR="008D21BC">
        <w:t xml:space="preserve"> and was treated with</w:t>
      </w:r>
      <w:r w:rsidR="00A31D26">
        <w:t xml:space="preserve"> </w:t>
      </w:r>
      <w:proofErr w:type="spellStart"/>
      <w:r w:rsidR="00A31D26">
        <w:t>with</w:t>
      </w:r>
      <w:proofErr w:type="spellEnd"/>
      <w:r w:rsidR="00A31D26">
        <w:t xml:space="preserve"> paraldehyde</w:t>
      </w:r>
      <w:r w:rsidR="008D21BC">
        <w:t xml:space="preserve">. </w:t>
      </w:r>
      <w:r w:rsidR="00A31D26">
        <w:t xml:space="preserve"> </w:t>
      </w:r>
      <w:r w:rsidR="008D21BC">
        <w:t>Neurological examination revealed</w:t>
      </w:r>
      <w:r w:rsidR="00A31D26">
        <w:t xml:space="preserve"> decreased muscle </w:t>
      </w:r>
      <w:r w:rsidR="008D21BC">
        <w:t xml:space="preserve">tone </w:t>
      </w:r>
      <w:r w:rsidR="00A31D26">
        <w:t xml:space="preserve">and </w:t>
      </w:r>
      <w:r w:rsidR="008D21BC">
        <w:t xml:space="preserve">diminished </w:t>
      </w:r>
      <w:r w:rsidR="00A31D26">
        <w:t>reflexes.</w:t>
      </w:r>
      <w:r w:rsidR="00A31D26" w:rsidRPr="00A31D26">
        <w:t xml:space="preserve"> </w:t>
      </w:r>
      <w:r w:rsidR="00A31D26">
        <w:t xml:space="preserve">No CSF was collected. </w:t>
      </w:r>
    </w:p>
    <w:p w:rsidR="00A31D26" w:rsidRDefault="008D21BC" w:rsidP="00FA7832">
      <w:pPr>
        <w:jc w:val="both"/>
      </w:pPr>
      <w:r>
        <w:t>Cases 2 and 3</w:t>
      </w:r>
      <w:r w:rsidR="00A31D26">
        <w:t xml:space="preserve"> had blood cultures taken and no significant bacterial pathogen was identified to account for the presenting illness</w:t>
      </w:r>
      <w:r>
        <w:t xml:space="preserve">. </w:t>
      </w:r>
      <w:r w:rsidR="00A31D26">
        <w:t xml:space="preserve"> </w:t>
      </w:r>
      <w:r>
        <w:t>L</w:t>
      </w:r>
      <w:r w:rsidR="00A31D26">
        <w:t>actate, glucose and bicarbonate</w:t>
      </w:r>
      <w:r w:rsidR="005E7A52">
        <w:t xml:space="preserve"> concentrations</w:t>
      </w:r>
      <w:r w:rsidR="00A31D26">
        <w:t xml:space="preserve"> were</w:t>
      </w:r>
      <w:r>
        <w:t xml:space="preserve"> all</w:t>
      </w:r>
      <w:r w:rsidR="00A31D26">
        <w:t xml:space="preserve"> within</w:t>
      </w:r>
      <w:r>
        <w:t xml:space="preserve"> the</w:t>
      </w:r>
      <w:r w:rsidR="00A31D26">
        <w:t xml:space="preserve"> normal range. </w:t>
      </w:r>
      <w:r w:rsidR="002854E2">
        <w:t>Although every effort was made to standardise the recording of the BCS in relation to the timing of seizures and administration of anticonvulsants, both these features were prominent in the clinical presentation</w:t>
      </w:r>
      <w:r w:rsidR="005E7A52">
        <w:t>s</w:t>
      </w:r>
      <w:r w:rsidR="002854E2">
        <w:t xml:space="preserve"> of </w:t>
      </w:r>
      <w:r>
        <w:t>cases 2 and 3</w:t>
      </w:r>
      <w:r w:rsidR="00A31D26">
        <w:t xml:space="preserve">. </w:t>
      </w:r>
      <w:r w:rsidR="002854E2">
        <w:t xml:space="preserve">Although malaria remains the most likely aetiology in both, the possibility that </w:t>
      </w:r>
      <w:r w:rsidR="009C5D39">
        <w:t xml:space="preserve">a </w:t>
      </w:r>
      <w:r w:rsidR="002854E2">
        <w:t>prolonged post-</w:t>
      </w:r>
      <w:proofErr w:type="spellStart"/>
      <w:r w:rsidR="002854E2">
        <w:t>ictal</w:t>
      </w:r>
      <w:proofErr w:type="spellEnd"/>
      <w:r w:rsidR="002854E2">
        <w:t xml:space="preserve"> phase after seizures, non-convulsive status </w:t>
      </w:r>
      <w:proofErr w:type="spellStart"/>
      <w:r w:rsidR="002854E2">
        <w:t>epilepticus</w:t>
      </w:r>
      <w:proofErr w:type="spellEnd"/>
      <w:r w:rsidR="002854E2">
        <w:t xml:space="preserve"> or prolonged effects of anticonvulsant therapy </w:t>
      </w:r>
      <w:r w:rsidR="009C5D39">
        <w:t>could</w:t>
      </w:r>
      <w:r w:rsidR="002854E2">
        <w:t xml:space="preserve"> contribute to the </w:t>
      </w:r>
      <w:r w:rsidR="005E7A52">
        <w:t>deep coma</w:t>
      </w:r>
      <w:r w:rsidR="002854E2">
        <w:t xml:space="preserve"> observed</w:t>
      </w:r>
      <w:r w:rsidR="005E7A52">
        <w:t xml:space="preserve"> in these cases</w:t>
      </w:r>
      <w:r w:rsidR="002854E2">
        <w:t xml:space="preserve"> cannot be discounted. </w:t>
      </w:r>
    </w:p>
    <w:p w:rsidR="00F248FD" w:rsidRDefault="00A31D26" w:rsidP="00FE12D0">
      <w:pPr>
        <w:jc w:val="both"/>
      </w:pPr>
      <w:r>
        <w:t xml:space="preserve">The clinical, laboratory and prognostic features of all 3 children are summarized in Table </w:t>
      </w:r>
      <w:r w:rsidR="000C152C">
        <w:t>I</w:t>
      </w:r>
      <w:r>
        <w:t xml:space="preserve">. </w:t>
      </w:r>
    </w:p>
    <w:p w:rsidR="002854E2" w:rsidRDefault="00A760A9" w:rsidP="00FE12D0">
      <w:pPr>
        <w:jc w:val="both"/>
      </w:pPr>
      <w:r>
        <w:t xml:space="preserve">In addition, to these 3 </w:t>
      </w:r>
      <w:r w:rsidR="009F3621">
        <w:t xml:space="preserve">children </w:t>
      </w:r>
      <w:r>
        <w:t xml:space="preserve">with deep coma, </w:t>
      </w:r>
      <w:r w:rsidR="007A747E">
        <w:t xml:space="preserve">3 further SAO </w:t>
      </w:r>
      <w:r>
        <w:t>children</w:t>
      </w:r>
      <w:r w:rsidR="00224E33" w:rsidRPr="00224E33">
        <w:t xml:space="preserve"> </w:t>
      </w:r>
      <w:r w:rsidR="00224E33">
        <w:t xml:space="preserve">presented with impaired consciousness (BCS = 4).  </w:t>
      </w:r>
      <w:proofErr w:type="gramStart"/>
      <w:r w:rsidR="00224E33">
        <w:t xml:space="preserve">They were </w:t>
      </w:r>
      <w:r w:rsidR="007A747E">
        <w:t xml:space="preserve">infected with </w:t>
      </w:r>
      <w:r w:rsidR="007A747E" w:rsidRPr="007A747E">
        <w:rPr>
          <w:i/>
        </w:rPr>
        <w:t xml:space="preserve">P. falciparum </w:t>
      </w:r>
      <w:r w:rsidR="00224E33">
        <w:t>by LM</w:t>
      </w:r>
      <w:proofErr w:type="gramEnd"/>
      <w:r w:rsidR="00224E33">
        <w:t xml:space="preserve"> </w:t>
      </w:r>
      <w:r w:rsidR="007A747E">
        <w:t>(</w:t>
      </w:r>
      <w:proofErr w:type="spellStart"/>
      <w:r w:rsidR="007A747E">
        <w:t>parasitaemia</w:t>
      </w:r>
      <w:r w:rsidR="005E7A52">
        <w:t>s</w:t>
      </w:r>
      <w:proofErr w:type="spellEnd"/>
      <w:r w:rsidR="005E7A52">
        <w:t xml:space="preserve"> of</w:t>
      </w:r>
      <w:r w:rsidR="007A747E">
        <w:t xml:space="preserve"> 15605</w:t>
      </w:r>
      <w:r w:rsidR="005E7A52">
        <w:t>/µL</w:t>
      </w:r>
      <w:r w:rsidR="007A747E">
        <w:t>, 544</w:t>
      </w:r>
      <w:r w:rsidR="005E7A52">
        <w:t>/µL</w:t>
      </w:r>
      <w:r w:rsidR="007A747E">
        <w:t xml:space="preserve"> and 160</w:t>
      </w:r>
      <w:r w:rsidR="005E7A52">
        <w:t>/µL, respectively)</w:t>
      </w:r>
      <w:r w:rsidR="00224E33">
        <w:t xml:space="preserve"> and malaria infection was confirmed by the presence of </w:t>
      </w:r>
      <w:r w:rsidR="004E48F3" w:rsidRPr="004E48F3">
        <w:rPr>
          <w:i/>
        </w:rPr>
        <w:t>P. falciparum</w:t>
      </w:r>
      <w:r w:rsidR="005E7A52">
        <w:t xml:space="preserve"> DNA </w:t>
      </w:r>
      <w:r w:rsidR="00224E33">
        <w:t xml:space="preserve">by PCR in the first 2 mixed </w:t>
      </w:r>
      <w:proofErr w:type="spellStart"/>
      <w:r w:rsidR="004E48F3" w:rsidRPr="004E48F3">
        <w:rPr>
          <w:i/>
        </w:rPr>
        <w:t>P.falciparum/P.vivax</w:t>
      </w:r>
      <w:proofErr w:type="spellEnd"/>
      <w:r w:rsidR="00224E33">
        <w:t xml:space="preserve"> DNA in the third.  One SAO child presented </w:t>
      </w:r>
      <w:proofErr w:type="gramStart"/>
      <w:r w:rsidR="00224E33">
        <w:t>with  impaired</w:t>
      </w:r>
      <w:proofErr w:type="gramEnd"/>
      <w:r w:rsidR="00224E33">
        <w:t xml:space="preserve"> consciousness and</w:t>
      </w:r>
      <w:r w:rsidR="007A747E">
        <w:t xml:space="preserve"> </w:t>
      </w:r>
      <w:r w:rsidR="009F3621" w:rsidRPr="009F3621">
        <w:rPr>
          <w:i/>
        </w:rPr>
        <w:t>P. vivax</w:t>
      </w:r>
      <w:r w:rsidR="009F3621">
        <w:t xml:space="preserve"> infection</w:t>
      </w:r>
      <w:r w:rsidR="007A747E">
        <w:t xml:space="preserve"> (see main text for details)</w:t>
      </w:r>
      <w:r w:rsidR="009F3621">
        <w:t xml:space="preserve">.  </w:t>
      </w:r>
    </w:p>
    <w:p w:rsidR="009F3621" w:rsidRDefault="009F3621" w:rsidP="00FE12D0">
      <w:pPr>
        <w:jc w:val="both"/>
      </w:pPr>
      <w:r>
        <w:t xml:space="preserve">In this study, we have documented one </w:t>
      </w:r>
      <w:r w:rsidR="00B91FB9">
        <w:t xml:space="preserve">definite </w:t>
      </w:r>
      <w:r>
        <w:t xml:space="preserve">case and two possible cases of cerebral malaria caused by </w:t>
      </w:r>
      <w:r w:rsidRPr="009F3621">
        <w:rPr>
          <w:i/>
        </w:rPr>
        <w:t>P. falciparum</w:t>
      </w:r>
      <w:r>
        <w:t xml:space="preserve"> in children with SAO.  This suggests that, in contrast to previous reports</w:t>
      </w:r>
      <w:r w:rsidR="009C5D39">
        <w:t>,</w:t>
      </w:r>
      <w:r>
        <w:t xml:space="preserve"> SAO does not provide 100% protection against cerebral malaria in Papua New Guinean children</w:t>
      </w:r>
      <w:r w:rsidR="009C5D39">
        <w:t>.</w:t>
      </w:r>
    </w:p>
    <w:p w:rsidR="00F248FD" w:rsidRDefault="00F248FD"/>
    <w:p w:rsidR="005161A1" w:rsidRPr="005161A1" w:rsidRDefault="005161A1" w:rsidP="005161A1">
      <w:pPr>
        <w:spacing w:after="120"/>
        <w:ind w:left="274" w:hanging="274"/>
        <w:rPr>
          <w:rFonts w:ascii="Cambria" w:hAnsi="Cambria"/>
          <w:noProof/>
        </w:rPr>
      </w:pPr>
      <w:r>
        <w:fldChar w:fldCharType="begin"/>
      </w:r>
      <w:r>
        <w:instrText xml:space="preserve"> ADDIN EN.REFLIST </w:instrText>
      </w:r>
      <w:r>
        <w:fldChar w:fldCharType="separate"/>
      </w:r>
      <w:r w:rsidRPr="005161A1">
        <w:rPr>
          <w:rFonts w:ascii="Cambria" w:hAnsi="Cambria"/>
          <w:noProof/>
        </w:rPr>
        <w:t>1. Allen SJ, O'Donnell A, Alexander ND, Clegg JB (1996) Severe malaria in children in Papua New Guinea. QJM 89: 779-788.</w:t>
      </w:r>
    </w:p>
    <w:p w:rsidR="005161A1" w:rsidRPr="005161A1" w:rsidRDefault="005161A1" w:rsidP="005161A1">
      <w:pPr>
        <w:spacing w:after="120"/>
        <w:ind w:left="274" w:hanging="274"/>
        <w:rPr>
          <w:rFonts w:ascii="Cambria" w:hAnsi="Cambria"/>
          <w:noProof/>
        </w:rPr>
      </w:pPr>
      <w:r w:rsidRPr="005161A1">
        <w:rPr>
          <w:rFonts w:ascii="Cambria" w:hAnsi="Cambria"/>
          <w:noProof/>
        </w:rPr>
        <w:t>2. Genton B, Al Yaman F, Mgone CS, Alexander N, Paniu MM, et al. (1995) Ovalocytosis and cerebral malaria. Nature 378: 564-565.</w:t>
      </w:r>
    </w:p>
    <w:p w:rsidR="005161A1" w:rsidRPr="005161A1" w:rsidRDefault="005161A1" w:rsidP="005161A1">
      <w:pPr>
        <w:spacing w:after="120"/>
        <w:ind w:left="274" w:hanging="274"/>
        <w:rPr>
          <w:rFonts w:ascii="Cambria" w:hAnsi="Cambria"/>
          <w:noProof/>
        </w:rPr>
      </w:pPr>
      <w:r w:rsidRPr="005161A1">
        <w:rPr>
          <w:rFonts w:ascii="Cambria" w:hAnsi="Cambria"/>
          <w:noProof/>
        </w:rPr>
        <w:t>3. Allen SJ, O'Donnell A, Alexander ND, Mgone CS, Peto TE, et al. (1999) Prevention of cerebral malaria in children in Papua New Guinea by southeast Asian ovalocytosis band 3. AmJTropMedHyg 60: 1056-1060.</w:t>
      </w:r>
    </w:p>
    <w:p w:rsidR="005161A1" w:rsidRDefault="005161A1" w:rsidP="005161A1">
      <w:pPr>
        <w:spacing w:after="0"/>
        <w:ind w:left="270" w:hanging="270"/>
        <w:rPr>
          <w:rFonts w:ascii="Cambria" w:hAnsi="Cambria"/>
          <w:noProof/>
        </w:rPr>
      </w:pPr>
    </w:p>
    <w:p w:rsidR="005161A1" w:rsidRDefault="005161A1" w:rsidP="005161A1">
      <w:pPr>
        <w:ind w:left="270" w:hanging="270"/>
      </w:pPr>
      <w:r>
        <w:fldChar w:fldCharType="end"/>
      </w:r>
    </w:p>
    <w:p w:rsidR="00F248FD" w:rsidRDefault="00F248FD"/>
    <w:p w:rsidR="009C5D39" w:rsidRDefault="009C5D39">
      <w:pPr>
        <w:sectPr w:rsidR="009C5D39">
          <w:pgSz w:w="12242" w:h="15842"/>
          <w:pgMar w:top="1440" w:right="1797" w:bottom="1440" w:left="1797" w:header="709" w:footer="709" w:gutter="0"/>
          <w:cols w:space="708"/>
        </w:sectPr>
      </w:pPr>
    </w:p>
    <w:p w:rsidR="00EC5D62" w:rsidRDefault="00EC5D62">
      <w:r w:rsidRPr="0056541B">
        <w:rPr>
          <w:b/>
        </w:rPr>
        <w:t xml:space="preserve">Table </w:t>
      </w:r>
      <w:r w:rsidR="000C152C">
        <w:rPr>
          <w:b/>
        </w:rPr>
        <w:t>I</w:t>
      </w:r>
      <w:r>
        <w:t xml:space="preserve">.  Clinical, laboratory and prognostic features of children with SAO genotype and cerebral malaria or </w:t>
      </w:r>
    </w:p>
    <w:tbl>
      <w:tblPr>
        <w:tblStyle w:val="LightShading"/>
        <w:tblpPr w:leftFromText="180" w:rightFromText="180" w:vertAnchor="page" w:horzAnchor="page" w:tblpX="1450" w:tblpY="2885"/>
        <w:tblW w:w="12216" w:type="dxa"/>
        <w:tblLayout w:type="fixed"/>
        <w:tblLook w:val="04A0"/>
      </w:tblPr>
      <w:tblGrid>
        <w:gridCol w:w="951"/>
        <w:gridCol w:w="629"/>
        <w:gridCol w:w="1138"/>
        <w:gridCol w:w="900"/>
        <w:gridCol w:w="810"/>
        <w:gridCol w:w="3060"/>
        <w:gridCol w:w="1080"/>
        <w:gridCol w:w="990"/>
        <w:gridCol w:w="1350"/>
        <w:gridCol w:w="1308"/>
      </w:tblGrid>
      <w:tr w:rsidR="00000004" w:rsidRPr="00371C89">
        <w:trPr>
          <w:cnfStyle w:val="100000000000"/>
          <w:trHeight w:val="941"/>
        </w:trPr>
        <w:tc>
          <w:tcPr>
            <w:cnfStyle w:val="001000000000"/>
            <w:tcW w:w="951" w:type="dxa"/>
          </w:tcPr>
          <w:p w:rsidR="00000004" w:rsidRPr="00000004" w:rsidRDefault="00000004" w:rsidP="00B91FB9">
            <w:pPr>
              <w:rPr>
                <w:rFonts w:ascii="Times New Roman" w:hAnsi="Times New Roman"/>
                <w:sz w:val="20"/>
              </w:rPr>
            </w:pPr>
            <w:r w:rsidRPr="00000004">
              <w:rPr>
                <w:rFonts w:ascii="Times New Roman" w:hAnsi="Times New Roman"/>
                <w:sz w:val="20"/>
              </w:rPr>
              <w:t>Sex</w:t>
            </w:r>
          </w:p>
          <w:p w:rsidR="00000004" w:rsidRPr="00000004" w:rsidRDefault="00000004" w:rsidP="00B91FB9">
            <w:pPr>
              <w:rPr>
                <w:rFonts w:ascii="Times New Roman" w:hAnsi="Times New Roman"/>
                <w:sz w:val="20"/>
              </w:rPr>
            </w:pPr>
            <w:r w:rsidRPr="00000004">
              <w:rPr>
                <w:rFonts w:ascii="Times New Roman" w:hAnsi="Times New Roman"/>
                <w:sz w:val="20"/>
              </w:rPr>
              <w:t>/Age (y)</w:t>
            </w:r>
          </w:p>
        </w:tc>
        <w:tc>
          <w:tcPr>
            <w:tcW w:w="629" w:type="dxa"/>
          </w:tcPr>
          <w:p w:rsidR="00000004" w:rsidRPr="00000004" w:rsidRDefault="00000004" w:rsidP="00B91FB9">
            <w:pPr>
              <w:cnfStyle w:val="100000000000"/>
              <w:rPr>
                <w:rFonts w:ascii="Times New Roman" w:hAnsi="Times New Roman"/>
                <w:sz w:val="20"/>
              </w:rPr>
            </w:pPr>
            <w:r w:rsidRPr="00000004">
              <w:rPr>
                <w:rFonts w:ascii="Times New Roman" w:hAnsi="Times New Roman"/>
                <w:sz w:val="20"/>
              </w:rPr>
              <w:t>BCS</w:t>
            </w:r>
          </w:p>
        </w:tc>
        <w:tc>
          <w:tcPr>
            <w:tcW w:w="1138" w:type="dxa"/>
          </w:tcPr>
          <w:p w:rsidR="00000004" w:rsidRPr="00000004" w:rsidRDefault="00000004" w:rsidP="00B91FB9">
            <w:pPr>
              <w:cnfStyle w:val="100000000000"/>
              <w:rPr>
                <w:rFonts w:ascii="Times New Roman" w:hAnsi="Times New Roman"/>
                <w:sz w:val="20"/>
              </w:rPr>
            </w:pPr>
            <w:proofErr w:type="spellStart"/>
            <w:r w:rsidRPr="00000004">
              <w:rPr>
                <w:rFonts w:ascii="Times New Roman" w:hAnsi="Times New Roman"/>
                <w:sz w:val="20"/>
              </w:rPr>
              <w:t>Parasit-aemia</w:t>
            </w:r>
            <w:proofErr w:type="spellEnd"/>
            <w:r w:rsidRPr="00000004">
              <w:rPr>
                <w:rFonts w:ascii="Times New Roman" w:hAnsi="Times New Roman"/>
                <w:sz w:val="20"/>
              </w:rPr>
              <w:t xml:space="preserve"> (parasites/µL)</w:t>
            </w:r>
          </w:p>
        </w:tc>
        <w:tc>
          <w:tcPr>
            <w:tcW w:w="900" w:type="dxa"/>
          </w:tcPr>
          <w:p w:rsidR="00000004" w:rsidRPr="00000004" w:rsidRDefault="00000004" w:rsidP="00000004">
            <w:pPr>
              <w:cnfStyle w:val="100000000000"/>
              <w:rPr>
                <w:rFonts w:ascii="Times New Roman" w:hAnsi="Times New Roman"/>
                <w:sz w:val="20"/>
              </w:rPr>
            </w:pPr>
            <w:r w:rsidRPr="00000004">
              <w:rPr>
                <w:rFonts w:ascii="Times New Roman" w:hAnsi="Times New Roman"/>
                <w:sz w:val="20"/>
              </w:rPr>
              <w:t xml:space="preserve">PCR </w:t>
            </w:r>
          </w:p>
        </w:tc>
        <w:tc>
          <w:tcPr>
            <w:tcW w:w="810" w:type="dxa"/>
          </w:tcPr>
          <w:p w:rsidR="00000004" w:rsidRPr="00000004" w:rsidRDefault="00000004" w:rsidP="00B91FB9">
            <w:pPr>
              <w:cnfStyle w:val="100000000000"/>
              <w:rPr>
                <w:rFonts w:ascii="Times New Roman" w:hAnsi="Times New Roman"/>
                <w:sz w:val="20"/>
              </w:rPr>
            </w:pPr>
            <w:r w:rsidRPr="00000004">
              <w:rPr>
                <w:rFonts w:ascii="Times New Roman" w:hAnsi="Times New Roman"/>
                <w:sz w:val="20"/>
              </w:rPr>
              <w:t>RDT</w:t>
            </w:r>
          </w:p>
        </w:tc>
        <w:tc>
          <w:tcPr>
            <w:tcW w:w="3060" w:type="dxa"/>
          </w:tcPr>
          <w:p w:rsidR="00000004" w:rsidRPr="00000004" w:rsidRDefault="00000004" w:rsidP="00B91FB9">
            <w:pPr>
              <w:cnfStyle w:val="100000000000"/>
              <w:rPr>
                <w:rFonts w:ascii="Times New Roman" w:hAnsi="Times New Roman"/>
                <w:sz w:val="20"/>
              </w:rPr>
            </w:pPr>
            <w:r w:rsidRPr="00000004">
              <w:rPr>
                <w:rFonts w:ascii="Times New Roman" w:hAnsi="Times New Roman"/>
                <w:sz w:val="20"/>
              </w:rPr>
              <w:t>Neurological signs</w:t>
            </w:r>
          </w:p>
        </w:tc>
        <w:tc>
          <w:tcPr>
            <w:tcW w:w="1080" w:type="dxa"/>
          </w:tcPr>
          <w:p w:rsidR="00000004" w:rsidRPr="00000004" w:rsidRDefault="00000004" w:rsidP="00B91FB9">
            <w:pPr>
              <w:cnfStyle w:val="100000000000"/>
              <w:rPr>
                <w:rFonts w:ascii="Times New Roman" w:hAnsi="Times New Roman"/>
                <w:sz w:val="20"/>
              </w:rPr>
            </w:pPr>
            <w:proofErr w:type="spellStart"/>
            <w:r w:rsidRPr="00000004">
              <w:rPr>
                <w:rFonts w:ascii="Times New Roman" w:hAnsi="Times New Roman"/>
                <w:sz w:val="20"/>
              </w:rPr>
              <w:t>Cerebro</w:t>
            </w:r>
            <w:proofErr w:type="spellEnd"/>
            <w:r w:rsidRPr="00000004">
              <w:rPr>
                <w:rFonts w:ascii="Times New Roman" w:hAnsi="Times New Roman"/>
                <w:sz w:val="20"/>
              </w:rPr>
              <w:t>-</w:t>
            </w:r>
          </w:p>
          <w:p w:rsidR="00000004" w:rsidRPr="00000004" w:rsidRDefault="00000004" w:rsidP="00B91FB9">
            <w:pPr>
              <w:cnfStyle w:val="100000000000"/>
              <w:rPr>
                <w:rFonts w:ascii="Times New Roman" w:hAnsi="Times New Roman"/>
                <w:sz w:val="20"/>
              </w:rPr>
            </w:pPr>
            <w:proofErr w:type="gramStart"/>
            <w:r w:rsidRPr="00000004">
              <w:rPr>
                <w:rFonts w:ascii="Times New Roman" w:hAnsi="Times New Roman"/>
                <w:sz w:val="20"/>
              </w:rPr>
              <w:t>spinal</w:t>
            </w:r>
            <w:proofErr w:type="gramEnd"/>
            <w:r w:rsidRPr="00000004">
              <w:rPr>
                <w:rFonts w:ascii="Times New Roman" w:hAnsi="Times New Roman"/>
                <w:sz w:val="20"/>
              </w:rPr>
              <w:t xml:space="preserve"> </w:t>
            </w:r>
          </w:p>
          <w:p w:rsidR="00000004" w:rsidRPr="00000004" w:rsidRDefault="00000004" w:rsidP="00B91FB9">
            <w:pPr>
              <w:cnfStyle w:val="100000000000"/>
              <w:rPr>
                <w:rFonts w:ascii="Times New Roman" w:hAnsi="Times New Roman"/>
                <w:sz w:val="20"/>
              </w:rPr>
            </w:pPr>
            <w:proofErr w:type="gramStart"/>
            <w:r w:rsidRPr="00000004">
              <w:rPr>
                <w:rFonts w:ascii="Times New Roman" w:hAnsi="Times New Roman"/>
                <w:sz w:val="20"/>
              </w:rPr>
              <w:t>fluid</w:t>
            </w:r>
            <w:proofErr w:type="gramEnd"/>
          </w:p>
        </w:tc>
        <w:tc>
          <w:tcPr>
            <w:tcW w:w="990" w:type="dxa"/>
          </w:tcPr>
          <w:p w:rsidR="00000004" w:rsidRPr="00000004" w:rsidRDefault="00000004" w:rsidP="00B91FB9">
            <w:pPr>
              <w:cnfStyle w:val="100000000000"/>
              <w:rPr>
                <w:rFonts w:ascii="Times New Roman" w:hAnsi="Times New Roman"/>
                <w:sz w:val="20"/>
              </w:rPr>
            </w:pPr>
            <w:r w:rsidRPr="00000004">
              <w:rPr>
                <w:rFonts w:ascii="Times New Roman" w:hAnsi="Times New Roman"/>
                <w:sz w:val="20"/>
              </w:rPr>
              <w:t>Blood culture</w:t>
            </w:r>
          </w:p>
        </w:tc>
        <w:tc>
          <w:tcPr>
            <w:tcW w:w="1350" w:type="dxa"/>
          </w:tcPr>
          <w:p w:rsidR="00000004" w:rsidRDefault="00000004" w:rsidP="00B91FB9">
            <w:pPr>
              <w:cnfStyle w:val="100000000000"/>
              <w:rPr>
                <w:rFonts w:ascii="Times New Roman" w:hAnsi="Times New Roman"/>
                <w:sz w:val="20"/>
              </w:rPr>
            </w:pPr>
            <w:r>
              <w:rPr>
                <w:rFonts w:ascii="Times New Roman" w:hAnsi="Times New Roman"/>
                <w:sz w:val="20"/>
              </w:rPr>
              <w:t>Glucose</w:t>
            </w:r>
          </w:p>
          <w:p w:rsidR="00000004" w:rsidRDefault="00000004" w:rsidP="00B91FB9">
            <w:pPr>
              <w:cnfStyle w:val="100000000000"/>
              <w:rPr>
                <w:rFonts w:ascii="Times New Roman" w:hAnsi="Times New Roman"/>
                <w:sz w:val="20"/>
              </w:rPr>
            </w:pPr>
            <w:r>
              <w:rPr>
                <w:rFonts w:ascii="Times New Roman" w:hAnsi="Times New Roman"/>
                <w:sz w:val="20"/>
              </w:rPr>
              <w:t>Lactate</w:t>
            </w:r>
          </w:p>
          <w:p w:rsidR="00000004" w:rsidRPr="00000004" w:rsidRDefault="00000004" w:rsidP="00B91FB9">
            <w:pPr>
              <w:cnfStyle w:val="100000000000"/>
              <w:rPr>
                <w:rFonts w:ascii="Times New Roman" w:hAnsi="Times New Roman"/>
                <w:sz w:val="20"/>
              </w:rPr>
            </w:pPr>
            <w:r>
              <w:rPr>
                <w:rFonts w:ascii="Times New Roman" w:hAnsi="Times New Roman"/>
                <w:sz w:val="20"/>
              </w:rPr>
              <w:t>Bi-carbonate</w:t>
            </w:r>
          </w:p>
        </w:tc>
        <w:tc>
          <w:tcPr>
            <w:tcW w:w="1308" w:type="dxa"/>
          </w:tcPr>
          <w:p w:rsidR="00000004" w:rsidRPr="00000004" w:rsidRDefault="00000004" w:rsidP="00B91FB9">
            <w:pPr>
              <w:cnfStyle w:val="100000000000"/>
              <w:rPr>
                <w:rFonts w:ascii="Times New Roman" w:hAnsi="Times New Roman"/>
                <w:sz w:val="20"/>
              </w:rPr>
            </w:pPr>
            <w:r w:rsidRPr="00000004">
              <w:rPr>
                <w:rFonts w:ascii="Times New Roman" w:hAnsi="Times New Roman"/>
                <w:sz w:val="20"/>
              </w:rPr>
              <w:t>Outcome</w:t>
            </w:r>
          </w:p>
        </w:tc>
      </w:tr>
      <w:tr w:rsidR="00000004" w:rsidRPr="00371C89">
        <w:trPr>
          <w:cnfStyle w:val="000000100000"/>
          <w:trHeight w:val="700"/>
        </w:trPr>
        <w:tc>
          <w:tcPr>
            <w:cnfStyle w:val="001000000000"/>
            <w:tcW w:w="951" w:type="dxa"/>
            <w:tcBorders>
              <w:top w:val="single" w:sz="8" w:space="0" w:color="000000" w:themeColor="text1"/>
              <w:bottom w:val="nil"/>
            </w:tcBorders>
            <w:shd w:val="clear" w:color="auto" w:fill="auto"/>
          </w:tcPr>
          <w:p w:rsidR="00000004" w:rsidRPr="00000004" w:rsidRDefault="00000004" w:rsidP="00B91FB9">
            <w:pPr>
              <w:rPr>
                <w:rFonts w:ascii="Times New Roman" w:hAnsi="Times New Roman"/>
                <w:sz w:val="20"/>
              </w:rPr>
            </w:pPr>
            <w:r w:rsidRPr="00000004">
              <w:rPr>
                <w:rFonts w:ascii="Times New Roman" w:hAnsi="Times New Roman"/>
                <w:sz w:val="20"/>
              </w:rPr>
              <w:t>F/4</w:t>
            </w:r>
          </w:p>
        </w:tc>
        <w:tc>
          <w:tcPr>
            <w:tcW w:w="629" w:type="dxa"/>
            <w:tcBorders>
              <w:top w:val="single" w:sz="8" w:space="0" w:color="000000" w:themeColor="text1"/>
              <w:bottom w:val="nil"/>
            </w:tcBorders>
            <w:shd w:val="clear" w:color="auto" w:fill="auto"/>
          </w:tcPr>
          <w:p w:rsidR="00000004" w:rsidRPr="00000004" w:rsidRDefault="00000004" w:rsidP="00B91FB9">
            <w:pPr>
              <w:cnfStyle w:val="000000100000"/>
              <w:rPr>
                <w:rFonts w:ascii="Times New Roman" w:hAnsi="Times New Roman"/>
                <w:sz w:val="20"/>
              </w:rPr>
            </w:pPr>
            <w:r w:rsidRPr="00000004">
              <w:rPr>
                <w:rFonts w:ascii="Times New Roman" w:hAnsi="Times New Roman"/>
                <w:sz w:val="20"/>
              </w:rPr>
              <w:t>2</w:t>
            </w:r>
          </w:p>
        </w:tc>
        <w:tc>
          <w:tcPr>
            <w:tcW w:w="1138" w:type="dxa"/>
            <w:tcBorders>
              <w:top w:val="single" w:sz="8" w:space="0" w:color="000000" w:themeColor="text1"/>
              <w:bottom w:val="nil"/>
            </w:tcBorders>
            <w:shd w:val="clear" w:color="auto" w:fill="auto"/>
          </w:tcPr>
          <w:p w:rsidR="00000004" w:rsidRPr="00000004" w:rsidRDefault="00000004" w:rsidP="00B91FB9">
            <w:pPr>
              <w:cnfStyle w:val="000000100000"/>
              <w:rPr>
                <w:rFonts w:ascii="Times New Roman" w:eastAsia="Times New Roman" w:hAnsi="Times New Roman" w:cs="Times New Roman"/>
                <w:color w:val="000000"/>
                <w:sz w:val="20"/>
                <w:lang w:eastAsia="en-US"/>
              </w:rPr>
            </w:pPr>
            <w:r w:rsidRPr="00000004">
              <w:rPr>
                <w:rFonts w:ascii="Times New Roman" w:eastAsia="Times New Roman" w:hAnsi="Times New Roman" w:cs="Times New Roman"/>
                <w:color w:val="000000"/>
                <w:sz w:val="20"/>
                <w:lang w:eastAsia="en-US"/>
              </w:rPr>
              <w:t>Pf 4266</w:t>
            </w:r>
          </w:p>
          <w:p w:rsidR="00000004" w:rsidRPr="00000004" w:rsidRDefault="00000004" w:rsidP="00B91FB9">
            <w:pPr>
              <w:cnfStyle w:val="000000100000"/>
              <w:rPr>
                <w:rFonts w:ascii="Times New Roman" w:hAnsi="Times New Roman"/>
                <w:sz w:val="20"/>
              </w:rPr>
            </w:pPr>
          </w:p>
        </w:tc>
        <w:tc>
          <w:tcPr>
            <w:tcW w:w="900" w:type="dxa"/>
            <w:tcBorders>
              <w:top w:val="single" w:sz="8" w:space="0" w:color="000000" w:themeColor="text1"/>
              <w:bottom w:val="nil"/>
            </w:tcBorders>
            <w:shd w:val="clear" w:color="auto" w:fill="auto"/>
          </w:tcPr>
          <w:p w:rsidR="00000004" w:rsidRPr="00000004" w:rsidRDefault="00000004" w:rsidP="00B91FB9">
            <w:pPr>
              <w:cnfStyle w:val="000000100000"/>
              <w:rPr>
                <w:rFonts w:ascii="Times New Roman" w:hAnsi="Times New Roman"/>
                <w:sz w:val="20"/>
              </w:rPr>
            </w:pPr>
            <w:r w:rsidRPr="00000004">
              <w:rPr>
                <w:rFonts w:ascii="Times New Roman" w:hAnsi="Times New Roman"/>
                <w:sz w:val="20"/>
              </w:rPr>
              <w:t>Pf</w:t>
            </w:r>
          </w:p>
        </w:tc>
        <w:tc>
          <w:tcPr>
            <w:tcW w:w="810" w:type="dxa"/>
            <w:tcBorders>
              <w:top w:val="single" w:sz="8" w:space="0" w:color="000000" w:themeColor="text1"/>
              <w:bottom w:val="nil"/>
            </w:tcBorders>
            <w:shd w:val="clear" w:color="auto" w:fill="auto"/>
          </w:tcPr>
          <w:p w:rsidR="00000004" w:rsidRPr="00000004" w:rsidRDefault="00000004" w:rsidP="00000004">
            <w:pPr>
              <w:cnfStyle w:val="000000100000"/>
              <w:rPr>
                <w:rFonts w:ascii="Times New Roman" w:hAnsi="Times New Roman"/>
                <w:sz w:val="20"/>
              </w:rPr>
            </w:pPr>
            <w:r w:rsidRPr="00000004">
              <w:rPr>
                <w:rFonts w:ascii="Times New Roman" w:hAnsi="Times New Roman"/>
                <w:sz w:val="20"/>
              </w:rPr>
              <w:t>Pf</w:t>
            </w:r>
          </w:p>
        </w:tc>
        <w:tc>
          <w:tcPr>
            <w:tcW w:w="3060" w:type="dxa"/>
            <w:tcBorders>
              <w:top w:val="single" w:sz="8" w:space="0" w:color="000000" w:themeColor="text1"/>
              <w:bottom w:val="nil"/>
            </w:tcBorders>
            <w:shd w:val="clear" w:color="auto" w:fill="auto"/>
          </w:tcPr>
          <w:p w:rsidR="00000004" w:rsidRPr="00000004" w:rsidRDefault="00000004" w:rsidP="00B91FB9">
            <w:pPr>
              <w:cnfStyle w:val="000000100000"/>
              <w:rPr>
                <w:rFonts w:ascii="Times New Roman" w:hAnsi="Times New Roman"/>
                <w:sz w:val="20"/>
              </w:rPr>
            </w:pPr>
            <w:r w:rsidRPr="00000004">
              <w:rPr>
                <w:rFonts w:ascii="Times New Roman" w:hAnsi="Times New Roman"/>
                <w:sz w:val="20"/>
              </w:rPr>
              <w:t xml:space="preserve">Short febrile seizure; </w:t>
            </w:r>
            <w:proofErr w:type="spellStart"/>
            <w:r w:rsidRPr="00000004">
              <w:rPr>
                <w:rFonts w:ascii="Times New Roman" w:hAnsi="Times New Roman"/>
                <w:sz w:val="20"/>
              </w:rPr>
              <w:t>upgoing</w:t>
            </w:r>
            <w:proofErr w:type="spellEnd"/>
            <w:r w:rsidRPr="00000004">
              <w:rPr>
                <w:rFonts w:ascii="Times New Roman" w:hAnsi="Times New Roman"/>
                <w:sz w:val="20"/>
              </w:rPr>
              <w:t xml:space="preserve"> plantar responses and </w:t>
            </w:r>
            <w:proofErr w:type="spellStart"/>
            <w:r w:rsidRPr="00000004">
              <w:rPr>
                <w:rFonts w:ascii="Times New Roman" w:hAnsi="Times New Roman"/>
                <w:sz w:val="20"/>
              </w:rPr>
              <w:t>bruxism</w:t>
            </w:r>
            <w:proofErr w:type="spellEnd"/>
          </w:p>
        </w:tc>
        <w:tc>
          <w:tcPr>
            <w:tcW w:w="1080" w:type="dxa"/>
            <w:tcBorders>
              <w:top w:val="single" w:sz="8" w:space="0" w:color="000000" w:themeColor="text1"/>
              <w:bottom w:val="nil"/>
            </w:tcBorders>
            <w:shd w:val="clear" w:color="auto" w:fill="auto"/>
          </w:tcPr>
          <w:p w:rsidR="00000004" w:rsidRPr="00000004" w:rsidRDefault="00000004" w:rsidP="00B91FB9">
            <w:pPr>
              <w:cnfStyle w:val="000000100000"/>
              <w:rPr>
                <w:rFonts w:ascii="Times New Roman" w:hAnsi="Times New Roman"/>
                <w:sz w:val="20"/>
              </w:rPr>
            </w:pPr>
            <w:r w:rsidRPr="00000004">
              <w:rPr>
                <w:rFonts w:ascii="Times New Roman" w:hAnsi="Times New Roman"/>
                <w:sz w:val="20"/>
              </w:rPr>
              <w:t>Normal</w:t>
            </w:r>
          </w:p>
        </w:tc>
        <w:tc>
          <w:tcPr>
            <w:tcW w:w="990" w:type="dxa"/>
            <w:tcBorders>
              <w:top w:val="single" w:sz="8" w:space="0" w:color="000000" w:themeColor="text1"/>
              <w:bottom w:val="nil"/>
            </w:tcBorders>
            <w:shd w:val="clear" w:color="auto" w:fill="auto"/>
          </w:tcPr>
          <w:p w:rsidR="00000004" w:rsidRPr="00000004" w:rsidRDefault="00000004" w:rsidP="00B91FB9">
            <w:pPr>
              <w:cnfStyle w:val="000000100000"/>
              <w:rPr>
                <w:rFonts w:ascii="Times New Roman" w:hAnsi="Times New Roman"/>
                <w:sz w:val="20"/>
              </w:rPr>
            </w:pPr>
            <w:r w:rsidRPr="00000004">
              <w:rPr>
                <w:rFonts w:ascii="Times New Roman" w:hAnsi="Times New Roman"/>
                <w:sz w:val="20"/>
              </w:rPr>
              <w:t>Negative</w:t>
            </w:r>
          </w:p>
        </w:tc>
        <w:tc>
          <w:tcPr>
            <w:tcW w:w="1350" w:type="dxa"/>
            <w:tcBorders>
              <w:top w:val="single" w:sz="8" w:space="0" w:color="000000" w:themeColor="text1"/>
              <w:bottom w:val="nil"/>
            </w:tcBorders>
            <w:shd w:val="clear" w:color="auto" w:fill="auto"/>
          </w:tcPr>
          <w:p w:rsidR="00000004" w:rsidRPr="00000004" w:rsidRDefault="00000004" w:rsidP="00B91FB9">
            <w:pPr>
              <w:cnfStyle w:val="000000100000"/>
              <w:rPr>
                <w:rFonts w:ascii="Times New Roman" w:hAnsi="Times New Roman"/>
                <w:sz w:val="20"/>
              </w:rPr>
            </w:pPr>
            <w:r>
              <w:rPr>
                <w:rFonts w:ascii="Times New Roman" w:hAnsi="Times New Roman"/>
                <w:sz w:val="20"/>
              </w:rPr>
              <w:t>Normal</w:t>
            </w:r>
          </w:p>
        </w:tc>
        <w:tc>
          <w:tcPr>
            <w:tcW w:w="1308" w:type="dxa"/>
            <w:tcBorders>
              <w:top w:val="single" w:sz="8" w:space="0" w:color="000000" w:themeColor="text1"/>
              <w:bottom w:val="nil"/>
            </w:tcBorders>
            <w:shd w:val="clear" w:color="auto" w:fill="auto"/>
          </w:tcPr>
          <w:p w:rsidR="00000004" w:rsidRPr="00000004" w:rsidRDefault="00000004" w:rsidP="00B91FB9">
            <w:pPr>
              <w:cnfStyle w:val="000000100000"/>
              <w:rPr>
                <w:rFonts w:ascii="Times New Roman" w:hAnsi="Times New Roman"/>
                <w:sz w:val="20"/>
              </w:rPr>
            </w:pPr>
            <w:r w:rsidRPr="00000004">
              <w:rPr>
                <w:rFonts w:ascii="Times New Roman" w:hAnsi="Times New Roman"/>
                <w:sz w:val="20"/>
              </w:rPr>
              <w:t>Discharged with deficit in motor function</w:t>
            </w:r>
          </w:p>
        </w:tc>
      </w:tr>
      <w:tr w:rsidR="00000004" w:rsidRPr="00371C89">
        <w:trPr>
          <w:trHeight w:val="700"/>
        </w:trPr>
        <w:tc>
          <w:tcPr>
            <w:cnfStyle w:val="001000000000"/>
            <w:tcW w:w="951" w:type="dxa"/>
            <w:tcBorders>
              <w:top w:val="nil"/>
            </w:tcBorders>
          </w:tcPr>
          <w:p w:rsidR="00000004" w:rsidRPr="00000004" w:rsidRDefault="00000004" w:rsidP="00B91FB9">
            <w:pPr>
              <w:rPr>
                <w:rFonts w:ascii="Times New Roman" w:hAnsi="Times New Roman"/>
                <w:sz w:val="20"/>
              </w:rPr>
            </w:pPr>
            <w:r w:rsidRPr="00000004">
              <w:rPr>
                <w:rFonts w:ascii="Times New Roman" w:hAnsi="Times New Roman"/>
                <w:sz w:val="20"/>
              </w:rPr>
              <w:t>M/3</w:t>
            </w:r>
          </w:p>
        </w:tc>
        <w:tc>
          <w:tcPr>
            <w:tcW w:w="629" w:type="dxa"/>
            <w:tcBorders>
              <w:top w:val="nil"/>
            </w:tcBorders>
          </w:tcPr>
          <w:p w:rsidR="00000004" w:rsidRPr="00000004" w:rsidRDefault="00000004" w:rsidP="00B91FB9">
            <w:pPr>
              <w:cnfStyle w:val="000000000000"/>
              <w:rPr>
                <w:rFonts w:ascii="Times New Roman" w:hAnsi="Times New Roman"/>
                <w:sz w:val="20"/>
              </w:rPr>
            </w:pPr>
            <w:r w:rsidRPr="00000004">
              <w:rPr>
                <w:rFonts w:ascii="Times New Roman" w:hAnsi="Times New Roman"/>
                <w:sz w:val="20"/>
              </w:rPr>
              <w:t>1</w:t>
            </w:r>
          </w:p>
        </w:tc>
        <w:tc>
          <w:tcPr>
            <w:tcW w:w="1138" w:type="dxa"/>
            <w:tcBorders>
              <w:top w:val="nil"/>
            </w:tcBorders>
          </w:tcPr>
          <w:p w:rsidR="00000004" w:rsidRPr="00000004" w:rsidRDefault="00000004" w:rsidP="00B91FB9">
            <w:pPr>
              <w:cnfStyle w:val="000000000000"/>
              <w:rPr>
                <w:rFonts w:ascii="Times New Roman" w:hAnsi="Times New Roman"/>
                <w:sz w:val="20"/>
              </w:rPr>
            </w:pPr>
            <w:r w:rsidRPr="00000004">
              <w:rPr>
                <w:rFonts w:ascii="Times New Roman" w:hAnsi="Times New Roman"/>
                <w:sz w:val="20"/>
              </w:rPr>
              <w:t>Pf 219</w:t>
            </w:r>
          </w:p>
        </w:tc>
        <w:tc>
          <w:tcPr>
            <w:tcW w:w="900" w:type="dxa"/>
            <w:tcBorders>
              <w:top w:val="nil"/>
            </w:tcBorders>
          </w:tcPr>
          <w:p w:rsidR="00000004" w:rsidRPr="00000004" w:rsidRDefault="00000004" w:rsidP="00B91FB9">
            <w:pPr>
              <w:cnfStyle w:val="000000000000"/>
              <w:rPr>
                <w:rFonts w:ascii="Times New Roman" w:hAnsi="Times New Roman"/>
                <w:sz w:val="20"/>
              </w:rPr>
            </w:pPr>
            <w:r w:rsidRPr="00000004">
              <w:rPr>
                <w:rFonts w:ascii="Times New Roman" w:hAnsi="Times New Roman"/>
                <w:sz w:val="20"/>
              </w:rPr>
              <w:t>Pf</w:t>
            </w:r>
          </w:p>
        </w:tc>
        <w:tc>
          <w:tcPr>
            <w:tcW w:w="810" w:type="dxa"/>
            <w:tcBorders>
              <w:top w:val="nil"/>
            </w:tcBorders>
          </w:tcPr>
          <w:p w:rsidR="00000004" w:rsidRPr="00000004" w:rsidRDefault="00000004" w:rsidP="00000004">
            <w:pPr>
              <w:cnfStyle w:val="000000000000"/>
              <w:rPr>
                <w:rFonts w:ascii="Times New Roman" w:hAnsi="Times New Roman"/>
                <w:sz w:val="20"/>
              </w:rPr>
            </w:pPr>
            <w:r w:rsidRPr="00000004">
              <w:rPr>
                <w:rFonts w:ascii="Times New Roman" w:hAnsi="Times New Roman"/>
                <w:sz w:val="20"/>
              </w:rPr>
              <w:t>Pf</w:t>
            </w:r>
          </w:p>
        </w:tc>
        <w:tc>
          <w:tcPr>
            <w:tcW w:w="3060" w:type="dxa"/>
            <w:tcBorders>
              <w:top w:val="nil"/>
            </w:tcBorders>
          </w:tcPr>
          <w:p w:rsidR="00000004" w:rsidRPr="00000004" w:rsidRDefault="00000004" w:rsidP="00B91FB9">
            <w:pPr>
              <w:cnfStyle w:val="000000000000"/>
              <w:rPr>
                <w:rFonts w:ascii="Times New Roman" w:hAnsi="Times New Roman"/>
                <w:sz w:val="20"/>
              </w:rPr>
            </w:pPr>
            <w:r w:rsidRPr="00000004">
              <w:rPr>
                <w:rFonts w:ascii="Times New Roman" w:hAnsi="Times New Roman"/>
                <w:sz w:val="20"/>
              </w:rPr>
              <w:t>Prolonged, multiple seizures; decreased muscle tone and reflexes</w:t>
            </w:r>
          </w:p>
        </w:tc>
        <w:tc>
          <w:tcPr>
            <w:tcW w:w="1080" w:type="dxa"/>
            <w:tcBorders>
              <w:top w:val="nil"/>
              <w:bottom w:val="single" w:sz="8" w:space="0" w:color="000000" w:themeColor="text1"/>
            </w:tcBorders>
          </w:tcPr>
          <w:p w:rsidR="00000004" w:rsidRPr="00000004" w:rsidRDefault="00000004" w:rsidP="00B91FB9">
            <w:pPr>
              <w:cnfStyle w:val="000000000000"/>
              <w:rPr>
                <w:rFonts w:ascii="Times New Roman" w:hAnsi="Times New Roman"/>
                <w:sz w:val="20"/>
              </w:rPr>
            </w:pPr>
            <w:r w:rsidRPr="00000004">
              <w:rPr>
                <w:rFonts w:ascii="Times New Roman" w:hAnsi="Times New Roman"/>
                <w:sz w:val="20"/>
              </w:rPr>
              <w:t>Normal</w:t>
            </w:r>
          </w:p>
        </w:tc>
        <w:tc>
          <w:tcPr>
            <w:tcW w:w="990" w:type="dxa"/>
            <w:tcBorders>
              <w:top w:val="nil"/>
              <w:bottom w:val="single" w:sz="8" w:space="0" w:color="000000" w:themeColor="text1"/>
            </w:tcBorders>
          </w:tcPr>
          <w:p w:rsidR="00000004" w:rsidRPr="00000004" w:rsidRDefault="00000004" w:rsidP="00B91FB9">
            <w:pPr>
              <w:cnfStyle w:val="000000000000"/>
              <w:rPr>
                <w:rFonts w:ascii="Times New Roman" w:hAnsi="Times New Roman"/>
                <w:sz w:val="20"/>
              </w:rPr>
            </w:pPr>
            <w:r w:rsidRPr="00000004">
              <w:rPr>
                <w:rFonts w:ascii="Times New Roman" w:hAnsi="Times New Roman"/>
                <w:sz w:val="20"/>
              </w:rPr>
              <w:t>Negative</w:t>
            </w:r>
          </w:p>
        </w:tc>
        <w:tc>
          <w:tcPr>
            <w:tcW w:w="1350" w:type="dxa"/>
            <w:tcBorders>
              <w:top w:val="nil"/>
              <w:bottom w:val="single" w:sz="8" w:space="0" w:color="000000" w:themeColor="text1"/>
            </w:tcBorders>
          </w:tcPr>
          <w:p w:rsidR="00000004" w:rsidRPr="00000004" w:rsidRDefault="00000004" w:rsidP="00B91FB9">
            <w:pPr>
              <w:cnfStyle w:val="000000000000"/>
              <w:rPr>
                <w:rFonts w:ascii="Times New Roman" w:hAnsi="Times New Roman"/>
                <w:sz w:val="20"/>
              </w:rPr>
            </w:pPr>
            <w:r>
              <w:rPr>
                <w:rFonts w:ascii="Times New Roman" w:hAnsi="Times New Roman"/>
                <w:sz w:val="20"/>
              </w:rPr>
              <w:t>Normal</w:t>
            </w:r>
          </w:p>
        </w:tc>
        <w:tc>
          <w:tcPr>
            <w:tcW w:w="1308" w:type="dxa"/>
            <w:tcBorders>
              <w:top w:val="nil"/>
              <w:bottom w:val="single" w:sz="8" w:space="0" w:color="000000" w:themeColor="text1"/>
            </w:tcBorders>
          </w:tcPr>
          <w:p w:rsidR="00000004" w:rsidRPr="00000004" w:rsidRDefault="00000004" w:rsidP="00B91FB9">
            <w:pPr>
              <w:cnfStyle w:val="000000000000"/>
              <w:rPr>
                <w:rFonts w:ascii="Times New Roman" w:hAnsi="Times New Roman"/>
                <w:sz w:val="20"/>
              </w:rPr>
            </w:pPr>
            <w:r w:rsidRPr="00000004">
              <w:rPr>
                <w:rFonts w:ascii="Times New Roman" w:hAnsi="Times New Roman"/>
                <w:sz w:val="20"/>
              </w:rPr>
              <w:t>Discharged well</w:t>
            </w:r>
          </w:p>
        </w:tc>
      </w:tr>
      <w:tr w:rsidR="00000004" w:rsidRPr="00371C89">
        <w:trPr>
          <w:cnfStyle w:val="000000100000"/>
          <w:trHeight w:val="480"/>
        </w:trPr>
        <w:tc>
          <w:tcPr>
            <w:cnfStyle w:val="001000000000"/>
            <w:tcW w:w="951" w:type="dxa"/>
            <w:shd w:val="clear" w:color="auto" w:fill="auto"/>
          </w:tcPr>
          <w:p w:rsidR="00000004" w:rsidRPr="00000004" w:rsidRDefault="00000004" w:rsidP="00B91FB9">
            <w:pPr>
              <w:rPr>
                <w:rFonts w:ascii="Times New Roman" w:hAnsi="Times New Roman"/>
                <w:sz w:val="20"/>
              </w:rPr>
            </w:pPr>
            <w:r w:rsidRPr="00000004">
              <w:rPr>
                <w:rFonts w:ascii="Times New Roman" w:hAnsi="Times New Roman"/>
                <w:sz w:val="20"/>
              </w:rPr>
              <w:t>F/2</w:t>
            </w:r>
          </w:p>
        </w:tc>
        <w:tc>
          <w:tcPr>
            <w:tcW w:w="629" w:type="dxa"/>
            <w:shd w:val="clear" w:color="auto" w:fill="auto"/>
          </w:tcPr>
          <w:p w:rsidR="00000004" w:rsidRPr="00000004" w:rsidRDefault="00000004" w:rsidP="00B91FB9">
            <w:pPr>
              <w:cnfStyle w:val="000000100000"/>
              <w:rPr>
                <w:rFonts w:ascii="Times New Roman" w:hAnsi="Times New Roman"/>
                <w:sz w:val="20"/>
              </w:rPr>
            </w:pPr>
            <w:r w:rsidRPr="00000004">
              <w:rPr>
                <w:rFonts w:ascii="Times New Roman" w:hAnsi="Times New Roman"/>
                <w:sz w:val="20"/>
              </w:rPr>
              <w:t>2</w:t>
            </w:r>
          </w:p>
        </w:tc>
        <w:tc>
          <w:tcPr>
            <w:tcW w:w="1138" w:type="dxa"/>
            <w:shd w:val="clear" w:color="auto" w:fill="auto"/>
          </w:tcPr>
          <w:p w:rsidR="00000004" w:rsidRPr="00000004" w:rsidRDefault="00000004" w:rsidP="00B91FB9">
            <w:pPr>
              <w:cnfStyle w:val="000000100000"/>
              <w:rPr>
                <w:rFonts w:ascii="Times New Roman" w:hAnsi="Times New Roman"/>
                <w:sz w:val="20"/>
              </w:rPr>
            </w:pPr>
            <w:r w:rsidRPr="00000004">
              <w:rPr>
                <w:rFonts w:ascii="Times New Roman" w:eastAsia="Times New Roman" w:hAnsi="Times New Roman" w:cs="Times New Roman"/>
                <w:color w:val="000000"/>
                <w:sz w:val="20"/>
                <w:lang w:eastAsia="en-US"/>
              </w:rPr>
              <w:t>Pf 309</w:t>
            </w:r>
          </w:p>
        </w:tc>
        <w:tc>
          <w:tcPr>
            <w:tcW w:w="900" w:type="dxa"/>
            <w:shd w:val="clear" w:color="auto" w:fill="auto"/>
          </w:tcPr>
          <w:p w:rsidR="00000004" w:rsidRPr="00000004" w:rsidRDefault="00000004" w:rsidP="00B91FB9">
            <w:pPr>
              <w:cnfStyle w:val="000000100000"/>
              <w:rPr>
                <w:rFonts w:ascii="Times New Roman" w:hAnsi="Times New Roman"/>
                <w:sz w:val="20"/>
              </w:rPr>
            </w:pPr>
            <w:r w:rsidRPr="00000004">
              <w:rPr>
                <w:rFonts w:ascii="Times New Roman" w:hAnsi="Times New Roman"/>
                <w:sz w:val="20"/>
              </w:rPr>
              <w:t>Pf</w:t>
            </w:r>
          </w:p>
        </w:tc>
        <w:tc>
          <w:tcPr>
            <w:tcW w:w="810" w:type="dxa"/>
            <w:shd w:val="clear" w:color="auto" w:fill="auto"/>
          </w:tcPr>
          <w:p w:rsidR="00000004" w:rsidRPr="00000004" w:rsidRDefault="00000004" w:rsidP="00000004">
            <w:pPr>
              <w:cnfStyle w:val="000000100000"/>
              <w:rPr>
                <w:rFonts w:ascii="Times New Roman" w:hAnsi="Times New Roman"/>
                <w:sz w:val="20"/>
              </w:rPr>
            </w:pPr>
            <w:r w:rsidRPr="00000004">
              <w:rPr>
                <w:rFonts w:ascii="Times New Roman" w:hAnsi="Times New Roman"/>
                <w:sz w:val="20"/>
              </w:rPr>
              <w:t>Pf</w:t>
            </w:r>
          </w:p>
        </w:tc>
        <w:tc>
          <w:tcPr>
            <w:tcW w:w="3060" w:type="dxa"/>
            <w:shd w:val="clear" w:color="auto" w:fill="auto"/>
          </w:tcPr>
          <w:p w:rsidR="00000004" w:rsidRPr="00000004" w:rsidRDefault="00000004" w:rsidP="00B91FB9">
            <w:pPr>
              <w:cnfStyle w:val="000000100000"/>
              <w:rPr>
                <w:rFonts w:ascii="Times New Roman" w:hAnsi="Times New Roman"/>
                <w:sz w:val="20"/>
              </w:rPr>
            </w:pPr>
            <w:r w:rsidRPr="00000004">
              <w:rPr>
                <w:rFonts w:ascii="Times New Roman" w:hAnsi="Times New Roman"/>
                <w:sz w:val="20"/>
              </w:rPr>
              <w:t>Single seizure; given paraldehyde</w:t>
            </w:r>
            <w:proofErr w:type="gramStart"/>
            <w:r w:rsidRPr="00000004">
              <w:rPr>
                <w:rFonts w:ascii="Times New Roman" w:hAnsi="Times New Roman"/>
                <w:sz w:val="20"/>
              </w:rPr>
              <w:t>,  decreased</w:t>
            </w:r>
            <w:proofErr w:type="gramEnd"/>
            <w:r w:rsidRPr="00000004">
              <w:rPr>
                <w:rFonts w:ascii="Times New Roman" w:hAnsi="Times New Roman"/>
                <w:sz w:val="20"/>
              </w:rPr>
              <w:t xml:space="preserve"> muscle tone and reflexes</w:t>
            </w:r>
          </w:p>
        </w:tc>
        <w:tc>
          <w:tcPr>
            <w:tcW w:w="1080" w:type="dxa"/>
            <w:tcBorders>
              <w:top w:val="single" w:sz="8" w:space="0" w:color="000000" w:themeColor="text1"/>
              <w:bottom w:val="nil"/>
            </w:tcBorders>
            <w:shd w:val="clear" w:color="auto" w:fill="auto"/>
          </w:tcPr>
          <w:p w:rsidR="00000004" w:rsidRPr="00000004" w:rsidRDefault="00000004" w:rsidP="00B91FB9">
            <w:pPr>
              <w:cnfStyle w:val="000000100000"/>
              <w:rPr>
                <w:rFonts w:ascii="Times New Roman" w:hAnsi="Times New Roman"/>
                <w:sz w:val="20"/>
              </w:rPr>
            </w:pPr>
            <w:r w:rsidRPr="00000004">
              <w:rPr>
                <w:rFonts w:ascii="Times New Roman" w:hAnsi="Times New Roman"/>
                <w:sz w:val="20"/>
              </w:rPr>
              <w:t>Not done</w:t>
            </w:r>
          </w:p>
        </w:tc>
        <w:tc>
          <w:tcPr>
            <w:tcW w:w="990" w:type="dxa"/>
            <w:tcBorders>
              <w:top w:val="single" w:sz="8" w:space="0" w:color="000000" w:themeColor="text1"/>
              <w:bottom w:val="nil"/>
            </w:tcBorders>
            <w:shd w:val="clear" w:color="auto" w:fill="auto"/>
          </w:tcPr>
          <w:p w:rsidR="00000004" w:rsidRPr="00000004" w:rsidRDefault="00000004" w:rsidP="00B91FB9">
            <w:pPr>
              <w:cnfStyle w:val="000000100000"/>
              <w:rPr>
                <w:rFonts w:ascii="Times New Roman" w:hAnsi="Times New Roman"/>
                <w:sz w:val="20"/>
              </w:rPr>
            </w:pPr>
            <w:r w:rsidRPr="00000004">
              <w:rPr>
                <w:rFonts w:ascii="Times New Roman" w:hAnsi="Times New Roman"/>
                <w:sz w:val="20"/>
              </w:rPr>
              <w:t>Negative</w:t>
            </w:r>
          </w:p>
        </w:tc>
        <w:tc>
          <w:tcPr>
            <w:tcW w:w="1350" w:type="dxa"/>
            <w:tcBorders>
              <w:top w:val="single" w:sz="8" w:space="0" w:color="000000" w:themeColor="text1"/>
              <w:bottom w:val="nil"/>
            </w:tcBorders>
            <w:shd w:val="clear" w:color="auto" w:fill="auto"/>
          </w:tcPr>
          <w:p w:rsidR="00000004" w:rsidRPr="00000004" w:rsidRDefault="00000004" w:rsidP="00B91FB9">
            <w:pPr>
              <w:cnfStyle w:val="000000100000"/>
              <w:rPr>
                <w:rFonts w:ascii="Times New Roman" w:hAnsi="Times New Roman"/>
                <w:sz w:val="20"/>
              </w:rPr>
            </w:pPr>
            <w:r>
              <w:rPr>
                <w:rFonts w:ascii="Times New Roman" w:hAnsi="Times New Roman"/>
                <w:sz w:val="20"/>
              </w:rPr>
              <w:t>Normal;</w:t>
            </w:r>
          </w:p>
        </w:tc>
        <w:tc>
          <w:tcPr>
            <w:tcW w:w="1308" w:type="dxa"/>
            <w:tcBorders>
              <w:top w:val="single" w:sz="8" w:space="0" w:color="000000" w:themeColor="text1"/>
              <w:bottom w:val="nil"/>
            </w:tcBorders>
            <w:shd w:val="clear" w:color="auto" w:fill="auto"/>
          </w:tcPr>
          <w:p w:rsidR="00000004" w:rsidRPr="00000004" w:rsidRDefault="00000004" w:rsidP="00B91FB9">
            <w:pPr>
              <w:cnfStyle w:val="000000100000"/>
              <w:rPr>
                <w:rFonts w:ascii="Times New Roman" w:hAnsi="Times New Roman"/>
                <w:sz w:val="20"/>
              </w:rPr>
            </w:pPr>
            <w:r w:rsidRPr="00000004">
              <w:rPr>
                <w:rFonts w:ascii="Times New Roman" w:hAnsi="Times New Roman"/>
                <w:sz w:val="20"/>
              </w:rPr>
              <w:t>Discharged well</w:t>
            </w:r>
          </w:p>
        </w:tc>
      </w:tr>
    </w:tbl>
    <w:p w:rsidR="00512861" w:rsidRDefault="00EC5D62">
      <w:proofErr w:type="gramStart"/>
      <w:r>
        <w:t>malaria</w:t>
      </w:r>
      <w:proofErr w:type="gramEnd"/>
      <w:r>
        <w:t xml:space="preserve"> with impaired consciousness</w:t>
      </w:r>
    </w:p>
    <w:p w:rsidR="00FE12D0" w:rsidRDefault="00FE12D0"/>
    <w:p w:rsidR="00FE12D0" w:rsidRDefault="00FE12D0"/>
    <w:p w:rsidR="00FE12D0" w:rsidRDefault="00FE12D0"/>
    <w:p w:rsidR="00FE12D0" w:rsidRDefault="00FE12D0"/>
    <w:p w:rsidR="00FE12D0" w:rsidRDefault="00FE12D0"/>
    <w:p w:rsidR="00FE12D0" w:rsidRDefault="00FE12D0"/>
    <w:p w:rsidR="00FE12D0" w:rsidRDefault="00FE12D0"/>
    <w:p w:rsidR="00FE12D0" w:rsidRDefault="00FE12D0"/>
    <w:p w:rsidR="00F248FD" w:rsidRPr="00F248FD" w:rsidRDefault="00F248FD">
      <w:r>
        <w:t xml:space="preserve">BCS; Blantyre coma score, F; female, M; male, Pf; </w:t>
      </w:r>
      <w:r w:rsidRPr="00F248FD">
        <w:rPr>
          <w:i/>
        </w:rPr>
        <w:t xml:space="preserve">Plasmodium </w:t>
      </w:r>
      <w:proofErr w:type="spellStart"/>
      <w:r w:rsidRPr="00F248FD">
        <w:rPr>
          <w:i/>
        </w:rPr>
        <w:t>falciparum</w:t>
      </w:r>
      <w:proofErr w:type="gramStart"/>
      <w:r>
        <w:rPr>
          <w:i/>
        </w:rPr>
        <w:t>,</w:t>
      </w:r>
      <w:r>
        <w:t>Pv</w:t>
      </w:r>
      <w:proofErr w:type="spellEnd"/>
      <w:proofErr w:type="gramEnd"/>
      <w:r>
        <w:t xml:space="preserve">; </w:t>
      </w:r>
      <w:r w:rsidRPr="00F248FD">
        <w:rPr>
          <w:i/>
        </w:rPr>
        <w:t>Plasmodium vivax</w:t>
      </w:r>
    </w:p>
    <w:p w:rsidR="00FE12D0" w:rsidRDefault="00FE12D0"/>
    <w:p w:rsidR="00F248FD" w:rsidRDefault="00F248FD"/>
    <w:sectPr w:rsidR="00F248FD" w:rsidSect="00E51A0C">
      <w:pgSz w:w="15842" w:h="12242" w:orient="landscape"/>
      <w:pgMar w:top="1797" w:right="1440" w:bottom="1797" w:left="1440"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144&lt;/HangingIndent&gt;&lt;LineSpacing&gt;0&lt;/LineSpacing&gt;&lt;SpaceAfter&gt;0&lt;/SpaceAfter&gt;&lt;/ENLayout&gt;"/>
    <w:docVar w:name="EN.Libraries" w:val="&lt;Libraries&gt;&lt;item db-id=&quot;wzw2v0awrzad9reerwsvswxm5x0zpxx9f29a&quot;&gt;IM malaria all&lt;record-ids&gt;&lt;item&gt;23&lt;/item&gt;&lt;item&gt;26&lt;/item&gt;&lt;item&gt;184&lt;/item&gt;&lt;/record-ids&gt;&lt;/item&gt;&lt;/Libraries&gt;"/>
  </w:docVars>
  <w:rsids>
    <w:rsidRoot w:val="00E51A0C"/>
    <w:rsid w:val="00000004"/>
    <w:rsid w:val="00073803"/>
    <w:rsid w:val="000C152C"/>
    <w:rsid w:val="000E5064"/>
    <w:rsid w:val="000F7B50"/>
    <w:rsid w:val="0011593A"/>
    <w:rsid w:val="00123F51"/>
    <w:rsid w:val="00155069"/>
    <w:rsid w:val="00157CF6"/>
    <w:rsid w:val="001A0611"/>
    <w:rsid w:val="00224E33"/>
    <w:rsid w:val="002854E2"/>
    <w:rsid w:val="00345937"/>
    <w:rsid w:val="00363929"/>
    <w:rsid w:val="00371C89"/>
    <w:rsid w:val="0047430B"/>
    <w:rsid w:val="00474C91"/>
    <w:rsid w:val="004E48F3"/>
    <w:rsid w:val="00512861"/>
    <w:rsid w:val="005161A1"/>
    <w:rsid w:val="0056541B"/>
    <w:rsid w:val="00584360"/>
    <w:rsid w:val="005E7A52"/>
    <w:rsid w:val="00647B14"/>
    <w:rsid w:val="00681600"/>
    <w:rsid w:val="006C3B9C"/>
    <w:rsid w:val="007A747E"/>
    <w:rsid w:val="008D21BC"/>
    <w:rsid w:val="008E3C93"/>
    <w:rsid w:val="008F5696"/>
    <w:rsid w:val="00964C9B"/>
    <w:rsid w:val="009C5D39"/>
    <w:rsid w:val="009F3621"/>
    <w:rsid w:val="00A31D26"/>
    <w:rsid w:val="00A760A9"/>
    <w:rsid w:val="00AA6262"/>
    <w:rsid w:val="00B2565D"/>
    <w:rsid w:val="00B91FB9"/>
    <w:rsid w:val="00BB047F"/>
    <w:rsid w:val="00C3561D"/>
    <w:rsid w:val="00E25BBB"/>
    <w:rsid w:val="00E50978"/>
    <w:rsid w:val="00E51A0C"/>
    <w:rsid w:val="00E97AEA"/>
    <w:rsid w:val="00EC5D62"/>
    <w:rsid w:val="00ED5E34"/>
    <w:rsid w:val="00F07320"/>
    <w:rsid w:val="00F248FD"/>
    <w:rsid w:val="00FA7832"/>
    <w:rsid w:val="00FE12D0"/>
  </w:rsids>
  <m:mathPr>
    <m:mathFont m:val="Webdings"/>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51"/>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51A0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C5D62"/>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F5696"/>
    <w:rPr>
      <w:sz w:val="18"/>
      <w:szCs w:val="18"/>
    </w:rPr>
  </w:style>
  <w:style w:type="paragraph" w:styleId="CommentText">
    <w:name w:val="annotation text"/>
    <w:basedOn w:val="Normal"/>
    <w:link w:val="CommentTextChar"/>
    <w:uiPriority w:val="99"/>
    <w:semiHidden/>
    <w:unhideWhenUsed/>
    <w:rsid w:val="008F5696"/>
    <w:rPr>
      <w:szCs w:val="24"/>
    </w:rPr>
  </w:style>
  <w:style w:type="character" w:customStyle="1" w:styleId="CommentTextChar">
    <w:name w:val="Comment Text Char"/>
    <w:basedOn w:val="DefaultParagraphFont"/>
    <w:link w:val="CommentText"/>
    <w:uiPriority w:val="99"/>
    <w:semiHidden/>
    <w:rsid w:val="008F5696"/>
    <w:rPr>
      <w:sz w:val="24"/>
      <w:szCs w:val="24"/>
    </w:rPr>
  </w:style>
  <w:style w:type="paragraph" w:styleId="CommentSubject">
    <w:name w:val="annotation subject"/>
    <w:basedOn w:val="CommentText"/>
    <w:next w:val="CommentText"/>
    <w:link w:val="CommentSubjectChar"/>
    <w:uiPriority w:val="99"/>
    <w:semiHidden/>
    <w:unhideWhenUsed/>
    <w:rsid w:val="008F5696"/>
    <w:rPr>
      <w:b/>
      <w:bCs/>
      <w:sz w:val="20"/>
      <w:szCs w:val="20"/>
    </w:rPr>
  </w:style>
  <w:style w:type="character" w:customStyle="1" w:styleId="CommentSubjectChar">
    <w:name w:val="Comment Subject Char"/>
    <w:basedOn w:val="CommentTextChar"/>
    <w:link w:val="CommentSubject"/>
    <w:uiPriority w:val="99"/>
    <w:semiHidden/>
    <w:rsid w:val="008F5696"/>
    <w:rPr>
      <w:b/>
      <w:bCs/>
      <w:sz w:val="24"/>
      <w:szCs w:val="24"/>
    </w:rPr>
  </w:style>
  <w:style w:type="paragraph" w:styleId="BalloonText">
    <w:name w:val="Balloon Text"/>
    <w:basedOn w:val="Normal"/>
    <w:link w:val="BalloonTextChar"/>
    <w:uiPriority w:val="99"/>
    <w:semiHidden/>
    <w:unhideWhenUsed/>
    <w:rsid w:val="008F569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5696"/>
    <w:rPr>
      <w:rFonts w:ascii="Lucida Grande" w:hAnsi="Lucida Grande"/>
      <w:sz w:val="18"/>
      <w:szCs w:val="18"/>
    </w:rPr>
  </w:style>
  <w:style w:type="character" w:styleId="Hyperlink">
    <w:name w:val="Hyperlink"/>
    <w:basedOn w:val="DefaultParagraphFont"/>
    <w:uiPriority w:val="99"/>
    <w:unhideWhenUsed/>
    <w:rsid w:val="00FE12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A0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C5D62"/>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F5696"/>
    <w:rPr>
      <w:sz w:val="18"/>
      <w:szCs w:val="18"/>
    </w:rPr>
  </w:style>
  <w:style w:type="paragraph" w:styleId="CommentText">
    <w:name w:val="annotation text"/>
    <w:basedOn w:val="Normal"/>
    <w:link w:val="CommentTextChar"/>
    <w:uiPriority w:val="99"/>
    <w:semiHidden/>
    <w:unhideWhenUsed/>
    <w:rsid w:val="008F5696"/>
    <w:rPr>
      <w:szCs w:val="24"/>
    </w:rPr>
  </w:style>
  <w:style w:type="character" w:customStyle="1" w:styleId="CommentTextChar">
    <w:name w:val="Comment Text Char"/>
    <w:basedOn w:val="DefaultParagraphFont"/>
    <w:link w:val="CommentText"/>
    <w:uiPriority w:val="99"/>
    <w:semiHidden/>
    <w:rsid w:val="008F5696"/>
    <w:rPr>
      <w:sz w:val="24"/>
      <w:szCs w:val="24"/>
    </w:rPr>
  </w:style>
  <w:style w:type="paragraph" w:styleId="CommentSubject">
    <w:name w:val="annotation subject"/>
    <w:basedOn w:val="CommentText"/>
    <w:next w:val="CommentText"/>
    <w:link w:val="CommentSubjectChar"/>
    <w:uiPriority w:val="99"/>
    <w:semiHidden/>
    <w:unhideWhenUsed/>
    <w:rsid w:val="008F5696"/>
    <w:rPr>
      <w:b/>
      <w:bCs/>
      <w:sz w:val="20"/>
      <w:szCs w:val="20"/>
    </w:rPr>
  </w:style>
  <w:style w:type="character" w:customStyle="1" w:styleId="CommentSubjectChar">
    <w:name w:val="Comment Subject Char"/>
    <w:basedOn w:val="CommentTextChar"/>
    <w:link w:val="CommentSubject"/>
    <w:uiPriority w:val="99"/>
    <w:semiHidden/>
    <w:rsid w:val="008F5696"/>
    <w:rPr>
      <w:b/>
      <w:bCs/>
      <w:sz w:val="24"/>
      <w:szCs w:val="24"/>
    </w:rPr>
  </w:style>
  <w:style w:type="paragraph" w:styleId="BalloonText">
    <w:name w:val="Balloon Text"/>
    <w:basedOn w:val="Normal"/>
    <w:link w:val="BalloonTextChar"/>
    <w:uiPriority w:val="99"/>
    <w:semiHidden/>
    <w:unhideWhenUsed/>
    <w:rsid w:val="008F569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5696"/>
    <w:rPr>
      <w:rFonts w:ascii="Lucida Grande" w:hAnsi="Lucida Grande"/>
      <w:sz w:val="18"/>
      <w:szCs w:val="18"/>
    </w:rPr>
  </w:style>
  <w:style w:type="character" w:styleId="Hyperlink">
    <w:name w:val="Hyperlink"/>
    <w:basedOn w:val="DefaultParagraphFont"/>
    <w:uiPriority w:val="99"/>
    <w:unhideWhenUsed/>
    <w:rsid w:val="00FE12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7148616">
      <w:bodyDiv w:val="1"/>
      <w:marLeft w:val="0"/>
      <w:marRight w:val="0"/>
      <w:marTop w:val="0"/>
      <w:marBottom w:val="0"/>
      <w:divBdr>
        <w:top w:val="none" w:sz="0" w:space="0" w:color="auto"/>
        <w:left w:val="none" w:sz="0" w:space="0" w:color="auto"/>
        <w:bottom w:val="none" w:sz="0" w:space="0" w:color="auto"/>
        <w:right w:val="none" w:sz="0" w:space="0" w:color="auto"/>
      </w:divBdr>
    </w:div>
    <w:div w:id="2103183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717</Words>
  <Characters>4091</Characters>
  <Application>Microsoft Macintosh Word</Application>
  <DocSecurity>0</DocSecurity>
  <Lines>34</Lines>
  <Paragraphs>8</Paragraphs>
  <ScaleCrop>false</ScaleCrop>
  <Company>PNGIMR/UWA</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Manning</dc:creator>
  <cp:keywords/>
  <dc:description/>
  <cp:lastModifiedBy>Ivo Mueller</cp:lastModifiedBy>
  <cp:revision>3</cp:revision>
  <dcterms:created xsi:type="dcterms:W3CDTF">2012-06-28T03:59:00Z</dcterms:created>
  <dcterms:modified xsi:type="dcterms:W3CDTF">2012-06-28T04:09:00Z</dcterms:modified>
</cp:coreProperties>
</file>