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9" w:rsidRPr="004F7D89" w:rsidRDefault="004F7D89" w:rsidP="004F7D8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BF9">
        <w:rPr>
          <w:rFonts w:ascii="Times New Roman" w:eastAsia="Times New Roman" w:hAnsi="Times New Roman" w:cs="Times New Roman"/>
          <w:b/>
          <w:sz w:val="24"/>
          <w:szCs w:val="24"/>
        </w:rPr>
        <w:t>SUPPORTING INFORMATION</w:t>
      </w:r>
      <w:bookmarkStart w:id="0" w:name="_GoBack"/>
      <w:bookmarkEnd w:id="0"/>
    </w:p>
    <w:p w:rsidR="004F7D89" w:rsidRPr="004F7D89" w:rsidRDefault="004F7D89" w:rsidP="004F7D89">
      <w:pPr>
        <w:spacing w:after="0" w:line="48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7D89"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proofErr w:type="gramEnd"/>
      <w:r w:rsidRPr="004F7D89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seeking behavior and treatments sought before hospitalization and treatments administered during hospitalization with diarrhea. </w:t>
      </w:r>
    </w:p>
    <w:p w:rsidR="004F7D89" w:rsidRPr="004F7D89" w:rsidRDefault="004F7D89" w:rsidP="004F7D89">
      <w:pPr>
        <w:spacing w:after="0" w:line="480" w:lineRule="auto"/>
        <w:ind w:left="-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10" w:type="dxa"/>
        <w:jc w:val="right"/>
        <w:tblCellSpacing w:w="0" w:type="dxa"/>
        <w:tblInd w:w="-27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184"/>
        <w:gridCol w:w="1440"/>
        <w:gridCol w:w="1246"/>
        <w:gridCol w:w="900"/>
      </w:tblGrid>
      <w:tr w:rsidR="004F7D89" w:rsidRPr="004F7D89" w:rsidTr="003846F0">
        <w:trPr>
          <w:trHeight w:val="180"/>
          <w:tblCellSpacing w:w="0" w:type="dxa"/>
          <w:jc w:val="right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Children who </w:t>
            </w:r>
          </w:p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died</w:t>
            </w:r>
          </w:p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Children who </w:t>
            </w:r>
          </w:p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survived</w:t>
            </w:r>
          </w:p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(95% CI)</w:t>
            </w: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Pre-Hospitalization Care Seeking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(n=84)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(n=787)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Previously sought care for current illness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75 (89)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614 (78)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2·3 (1·2–4·8)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0·02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(n=614)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Hospital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25 (33)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135 (22)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1·8 (1·1–3·0)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0·03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Pharmacy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14 (19)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167 (27)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0·6 (0·3–1·1)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0·1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Health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11 (15)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80 (13)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1·1 (0·6–2·3)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Private clinic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11 (15)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64 (10)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1·5 (0·7–2·9)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Traditional healer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 (7)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18 (3)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2·4 (0·9–6·6)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0·09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Family friend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25 (4)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 (0·04–2·4)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Shop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28 (5)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(0–0·9)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0·06*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Nyamrerwa</w:t>
            </w:r>
            <w:proofErr w:type="spellEnd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22 (4)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(0–1·2)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0·2*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Community health worker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 (0·3)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(0–28·5)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1·0*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Bush doctor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 (0·2)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 (0–155·5)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1·0*</w:t>
            </w:r>
          </w:p>
        </w:tc>
      </w:tr>
      <w:tr w:rsidR="004F7D89" w:rsidRPr="004F7D89" w:rsidTr="003846F0">
        <w:trPr>
          <w:trHeight w:val="7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Other location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18 (24)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136 (22)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1·1 (0·6–1·9)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Pre-Hospitalization Treatments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(n=70)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(n=612)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Traditional medicine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11 (16)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73 (12)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1·4 (0·7–2·7)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0·4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Any antibiotic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28 (40)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210 (34)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1·3 (0·8–2·1)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Anti-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helminthics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10 (14)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97 (16)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0·9 (0·4–1·8)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Sulfadoxine-pyramethamine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 (7)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52 (9)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0·8 (0·3–2·1)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Analgesics (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panadol</w:t>
            </w:r>
            <w:proofErr w:type="spellEnd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asprin</w:t>
            </w:r>
            <w:proofErr w:type="spellEnd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29 (41)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324 (53)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0·6 (0·4–1·0)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Chloroquine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12 (2)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1·5 (0·2–6·8)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0·6*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Unknown injection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8 (11)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50 (8)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1·5 (0·7–3·2)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0·4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Amodiaquine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10 (14)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98 (16)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0·9 (0·4–1·8)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Quinine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4 (6)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64 (10)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0·5 (0·1–1·5)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Other treatment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33 (47)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251 (41)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1·3 (0·8–2·1)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In-Hospital Treatments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(n=107)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(n=1,039)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Any antibiotic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81 (76)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792 (76)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1·0 (0·6–1·5)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0·9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Anti-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helminthics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 (5)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38 (4)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1·3 (0·5–3·4)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0·6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Analgesics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38 (36)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450 (43)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 (0·5–1·1)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0·1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Antimalarials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65 (61)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723 (70)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0·7 (0·4–1·0)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0·06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Anti-</w:t>
            </w:r>
            <w:proofErr w:type="spellStart"/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convulsant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12 (1)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0·8 (0·02–5·6)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1·0*</w:t>
            </w:r>
          </w:p>
        </w:tc>
      </w:tr>
      <w:tr w:rsidR="004F7D89" w:rsidRPr="004F7D89" w:rsidTr="003846F0">
        <w:trPr>
          <w:trHeight w:val="240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Intravenous fluids†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93 (91)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869 (88)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1·5 (0·7–3·0)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0·3</w:t>
            </w:r>
          </w:p>
        </w:tc>
      </w:tr>
      <w:tr w:rsidR="004F7D89" w:rsidRPr="004F7D89" w:rsidTr="003846F0">
        <w:trPr>
          <w:trHeight w:val="285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Oral rehydration salts†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83 (81)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750 (76)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1·4 (0·8–2·4)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0·2</w:t>
            </w:r>
          </w:p>
        </w:tc>
      </w:tr>
      <w:tr w:rsidR="004F7D89" w:rsidRPr="004F7D89" w:rsidTr="003846F0">
        <w:trPr>
          <w:trHeight w:val="285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Intravenous fluids and oral rehydration salts†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79 (77)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667 (67)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1·7 (1·0–2·7)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0·04</w:t>
            </w:r>
          </w:p>
        </w:tc>
      </w:tr>
      <w:tr w:rsidR="004F7D89" w:rsidRPr="004F7D89" w:rsidTr="003846F0">
        <w:trPr>
          <w:trHeight w:val="285"/>
          <w:tblCellSpacing w:w="0" w:type="dxa"/>
          <w:jc w:val="right"/>
        </w:trPr>
        <w:tc>
          <w:tcPr>
            <w:tcW w:w="41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Other treatment</w:t>
            </w:r>
          </w:p>
        </w:tc>
        <w:tc>
          <w:tcPr>
            <w:tcW w:w="1184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50 (47)</w:t>
            </w:r>
          </w:p>
        </w:tc>
        <w:tc>
          <w:tcPr>
            <w:tcW w:w="1440" w:type="dxa"/>
            <w:shd w:val="clear" w:color="auto" w:fill="auto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457 (44)</w:t>
            </w:r>
          </w:p>
        </w:tc>
        <w:tc>
          <w:tcPr>
            <w:tcW w:w="1246" w:type="dxa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1·1 (0·8–1·7)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D89" w:rsidRPr="004F7D89" w:rsidRDefault="004F7D89" w:rsidP="004F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D89">
              <w:rPr>
                <w:rFonts w:ascii="Times New Roman" w:eastAsia="Times New Roman" w:hAnsi="Times New Roman" w:cs="Times New Roman"/>
                <w:sz w:val="20"/>
                <w:szCs w:val="20"/>
              </w:rPr>
              <w:t>0·6</w:t>
            </w:r>
          </w:p>
        </w:tc>
      </w:tr>
    </w:tbl>
    <w:p w:rsidR="004F7D89" w:rsidRPr="004F7D89" w:rsidRDefault="004F7D89" w:rsidP="004F7D89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4F7D89">
        <w:rPr>
          <w:rFonts w:ascii="Times New Roman" w:eastAsia="Times New Roman" w:hAnsi="Times New Roman" w:cs="Times New Roman"/>
          <w:b/>
          <w:sz w:val="18"/>
          <w:szCs w:val="18"/>
        </w:rPr>
        <w:t>NOTE</w:t>
      </w:r>
      <w:r w:rsidRPr="004F7D89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4F7D8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4F7D89">
        <w:rPr>
          <w:rFonts w:ascii="Times New Roman" w:eastAsia="Times New Roman" w:hAnsi="Times New Roman" w:cs="Times New Roman"/>
          <w:sz w:val="16"/>
          <w:szCs w:val="16"/>
        </w:rPr>
        <w:t xml:space="preserve">*Fisher’s exact </w:t>
      </w:r>
      <w:proofErr w:type="gramStart"/>
      <w:r w:rsidRPr="004F7D89">
        <w:rPr>
          <w:rFonts w:ascii="Times New Roman" w:eastAsia="Times New Roman" w:hAnsi="Times New Roman" w:cs="Times New Roman"/>
          <w:sz w:val="16"/>
          <w:szCs w:val="16"/>
        </w:rPr>
        <w:t>test,</w:t>
      </w:r>
      <w:proofErr w:type="gramEnd"/>
      <w:r w:rsidRPr="004F7D89">
        <w:rPr>
          <w:rFonts w:ascii="Times New Roman" w:eastAsia="Times New Roman" w:hAnsi="Times New Roman" w:cs="Times New Roman"/>
          <w:sz w:val="16"/>
          <w:szCs w:val="16"/>
        </w:rPr>
        <w:t xml:space="preserve"> and exact 95% CIs reported.</w:t>
      </w:r>
    </w:p>
    <w:p w:rsidR="004F7D89" w:rsidRPr="004F7D89" w:rsidRDefault="004F7D89" w:rsidP="004F7D89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</w:rPr>
      </w:pPr>
      <w:r w:rsidRPr="004F7D89">
        <w:rPr>
          <w:rFonts w:ascii="Times New Roman" w:eastAsia="Times New Roman" w:hAnsi="Times New Roman" w:cs="Times New Roman"/>
          <w:sz w:val="16"/>
          <w:szCs w:val="16"/>
        </w:rPr>
        <w:t xml:space="preserve">†Denominator for children who died is n=102 and for children who survived is n=1,000. </w:t>
      </w:r>
    </w:p>
    <w:p w:rsidR="004F7D89" w:rsidRPr="004F7D89" w:rsidRDefault="004F7D89" w:rsidP="004F7D89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</w:rPr>
      </w:pPr>
      <w:r w:rsidRPr="004F7D89">
        <w:rPr>
          <w:rFonts w:ascii="Times New Roman" w:eastAsia="Times New Roman" w:hAnsi="Times New Roman" w:cs="Times New Roman"/>
          <w:sz w:val="16"/>
          <w:szCs w:val="16"/>
        </w:rPr>
        <w:t>‡Village health workers/birth attendants who live in the community and have either inherited skills in traditional medicine, or have had some basic health care training provided by a non-governmental organization.</w:t>
      </w:r>
    </w:p>
    <w:p w:rsidR="004F7D89" w:rsidRPr="004F7D89" w:rsidRDefault="004F7D89" w:rsidP="004F7D89">
      <w:pPr>
        <w:spacing w:after="0" w:line="240" w:lineRule="auto"/>
        <w:ind w:left="-783" w:right="630" w:firstLine="4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7D89">
        <w:rPr>
          <w:rFonts w:ascii="Times New Roman" w:eastAsia="Times New Roman" w:hAnsi="Times New Roman" w:cs="Times New Roman"/>
          <w:sz w:val="16"/>
          <w:szCs w:val="16"/>
        </w:rPr>
        <w:t xml:space="preserve">§Unadjusted Odds Ratio from bivariate analysis, CI denotes confidence interval. </w:t>
      </w:r>
    </w:p>
    <w:p w:rsidR="004F7D89" w:rsidRPr="004F7D89" w:rsidRDefault="004F7D89" w:rsidP="004F7D89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814" w:rsidRDefault="00103814"/>
    <w:sectPr w:rsidR="00103814" w:rsidSect="004F7D8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9"/>
    <w:rsid w:val="00103814"/>
    <w:rsid w:val="004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2012-05-02T21:26:00Z</dcterms:created>
  <dcterms:modified xsi:type="dcterms:W3CDTF">2012-05-02T21:27:00Z</dcterms:modified>
</cp:coreProperties>
</file>