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567A2" w14:textId="27C8D02C" w:rsidR="00367549" w:rsidRPr="00367549" w:rsidRDefault="00367549" w:rsidP="00367549">
      <w:pPr>
        <w:rPr>
          <w:rFonts w:ascii="Times" w:hAnsi="Times" w:cs="Times New Roman"/>
          <w:sz w:val="20"/>
          <w:szCs w:val="20"/>
        </w:rPr>
      </w:pPr>
      <w:r>
        <w:rPr>
          <w:rFonts w:ascii="Times New Roman" w:hAnsi="Times New Roman" w:cs="Times New Roman"/>
          <w:b/>
          <w:bCs/>
          <w:color w:val="000000"/>
          <w:sz w:val="29"/>
          <w:szCs w:val="29"/>
        </w:rPr>
        <w:t>Supplemental Web Appendix</w:t>
      </w:r>
      <w:r w:rsidRPr="00367549">
        <w:rPr>
          <w:rFonts w:ascii="Times New Roman" w:hAnsi="Times New Roman" w:cs="Times New Roman"/>
          <w:b/>
          <w:bCs/>
          <w:color w:val="000000"/>
          <w:sz w:val="29"/>
          <w:szCs w:val="29"/>
        </w:rPr>
        <w:t xml:space="preserve"> </w:t>
      </w:r>
    </w:p>
    <w:p w14:paraId="4E45A1F2" w14:textId="77777777" w:rsidR="00367549" w:rsidRDefault="00367549" w:rsidP="00367549">
      <w:pPr>
        <w:rPr>
          <w:rFonts w:ascii="Times" w:eastAsia="Times New Roman" w:hAnsi="Times" w:cs="Times New Roman"/>
          <w:sz w:val="20"/>
          <w:szCs w:val="20"/>
        </w:rPr>
      </w:pPr>
    </w:p>
    <w:p w14:paraId="7F6EF983" w14:textId="77777777" w:rsidR="001F4063" w:rsidRPr="001F4063" w:rsidRDefault="002D0CA6" w:rsidP="001F4063">
      <w:pPr>
        <w:rPr>
          <w:rFonts w:ascii="Times New Roman" w:hAnsi="Times New Roman" w:cs="Times New Roman"/>
          <w:b/>
          <w:bCs/>
          <w:sz w:val="20"/>
          <w:szCs w:val="20"/>
        </w:rPr>
      </w:pPr>
      <w:r w:rsidRPr="002D0CA6">
        <w:rPr>
          <w:rFonts w:ascii="Times" w:eastAsia="Times New Roman" w:hAnsi="Times" w:cs="Times New Roman"/>
          <w:b/>
          <w:sz w:val="20"/>
          <w:szCs w:val="20"/>
        </w:rPr>
        <w:t>Supplemental text to “</w:t>
      </w:r>
      <w:r w:rsidR="001F4063" w:rsidRPr="001F4063">
        <w:rPr>
          <w:rFonts w:ascii="Times New Roman" w:hAnsi="Times New Roman" w:cs="Times New Roman"/>
          <w:b/>
          <w:bCs/>
          <w:sz w:val="20"/>
          <w:szCs w:val="20"/>
        </w:rPr>
        <w:t>Evolution of extensively drug-resistant tuberculosis over four decades: whole genome sequencing and dating analysis of Mycobacterium tuberculosis isolates from</w:t>
      </w:r>
    </w:p>
    <w:p w14:paraId="7A5BF8EC" w14:textId="0E613843" w:rsidR="002D0CA6" w:rsidRPr="002D0CA6" w:rsidRDefault="001F4063" w:rsidP="002D0CA6">
      <w:pPr>
        <w:rPr>
          <w:rFonts w:ascii="Times New Roman" w:hAnsi="Times New Roman" w:cs="Times New Roman"/>
          <w:b/>
          <w:bCs/>
          <w:sz w:val="20"/>
          <w:szCs w:val="20"/>
        </w:rPr>
      </w:pPr>
      <w:r>
        <w:rPr>
          <w:rFonts w:ascii="Times New Roman" w:hAnsi="Times New Roman" w:cs="Times New Roman"/>
          <w:b/>
          <w:bCs/>
          <w:sz w:val="20"/>
          <w:szCs w:val="20"/>
        </w:rPr>
        <w:t>KwaZulu-Natal</w:t>
      </w:r>
      <w:r w:rsidR="002D0CA6" w:rsidRPr="002D0CA6">
        <w:rPr>
          <w:rFonts w:ascii="Times New Roman" w:hAnsi="Times New Roman" w:cs="Times New Roman"/>
          <w:b/>
          <w:bCs/>
          <w:sz w:val="20"/>
          <w:szCs w:val="20"/>
        </w:rPr>
        <w:t>”</w:t>
      </w:r>
    </w:p>
    <w:p w14:paraId="0D944E9D" w14:textId="6441385C" w:rsidR="002D0CA6" w:rsidRDefault="002D0CA6" w:rsidP="00367549">
      <w:pPr>
        <w:rPr>
          <w:rFonts w:ascii="Times" w:eastAsia="Times New Roman" w:hAnsi="Times" w:cs="Times New Roman"/>
          <w:sz w:val="20"/>
          <w:szCs w:val="20"/>
        </w:rPr>
      </w:pPr>
    </w:p>
    <w:p w14:paraId="52A4EECD" w14:textId="77777777" w:rsidR="00F15659" w:rsidRPr="00E2297E" w:rsidRDefault="00F15659" w:rsidP="00F15659">
      <w:pPr>
        <w:rPr>
          <w:rFonts w:ascii="Times New Roman" w:hAnsi="Times New Roman" w:cs="Times New Roman"/>
          <w:b/>
          <w:bCs/>
          <w:sz w:val="20"/>
          <w:szCs w:val="20"/>
        </w:rPr>
      </w:pPr>
      <w:r w:rsidRPr="00E2297E">
        <w:rPr>
          <w:rFonts w:ascii="Times New Roman" w:hAnsi="Times New Roman" w:cs="Times New Roman"/>
          <w:b/>
          <w:bCs/>
          <w:sz w:val="20"/>
          <w:szCs w:val="20"/>
        </w:rPr>
        <w:t xml:space="preserve">Authors: </w:t>
      </w:r>
    </w:p>
    <w:p w14:paraId="761ECA32" w14:textId="77777777" w:rsidR="001F4063" w:rsidRPr="00E2297E" w:rsidRDefault="001F4063" w:rsidP="001F4063">
      <w:pPr>
        <w:rPr>
          <w:rFonts w:ascii="Times New Roman" w:hAnsi="Times New Roman" w:cs="Times New Roman"/>
          <w:bCs/>
          <w:sz w:val="20"/>
          <w:szCs w:val="20"/>
        </w:rPr>
      </w:pPr>
      <w:proofErr w:type="spellStart"/>
      <w:r w:rsidRPr="00E2297E">
        <w:rPr>
          <w:rFonts w:ascii="Times New Roman" w:hAnsi="Times New Roman" w:cs="Times New Roman"/>
          <w:bCs/>
          <w:sz w:val="20"/>
          <w:szCs w:val="20"/>
        </w:rPr>
        <w:t>Keira</w:t>
      </w:r>
      <w:proofErr w:type="spellEnd"/>
      <w:r w:rsidRPr="00E2297E">
        <w:rPr>
          <w:rFonts w:ascii="Times New Roman" w:hAnsi="Times New Roman" w:cs="Times New Roman"/>
          <w:bCs/>
          <w:sz w:val="20"/>
          <w:szCs w:val="20"/>
        </w:rPr>
        <w:t xml:space="preserve"> A. Cohen</w:t>
      </w:r>
      <w:r w:rsidRPr="00E2297E">
        <w:rPr>
          <w:rFonts w:ascii="Times New Roman" w:hAnsi="Times New Roman" w:cs="Times New Roman"/>
          <w:bCs/>
          <w:sz w:val="20"/>
          <w:szCs w:val="20"/>
          <w:vertAlign w:val="superscript"/>
        </w:rPr>
        <w:t>1</w:t>
      </w:r>
      <w:proofErr w:type="gramStart"/>
      <w:r w:rsidRPr="00E2297E">
        <w:rPr>
          <w:rFonts w:ascii="Times New Roman" w:hAnsi="Times New Roman" w:cs="Times New Roman"/>
          <w:bCs/>
          <w:sz w:val="20"/>
          <w:szCs w:val="20"/>
          <w:vertAlign w:val="superscript"/>
        </w:rPr>
        <w:t>,2</w:t>
      </w:r>
      <w:proofErr w:type="gramEnd"/>
      <w:r>
        <w:rPr>
          <w:rFonts w:ascii="Times New Roman" w:hAnsi="Times New Roman" w:cs="Times New Roman"/>
          <w:bCs/>
          <w:sz w:val="20"/>
          <w:szCs w:val="20"/>
          <w:vertAlign w:val="superscript"/>
        </w:rPr>
        <w:t>‡</w:t>
      </w:r>
      <w:r w:rsidRPr="00E2297E">
        <w:rPr>
          <w:rFonts w:ascii="Times New Roman" w:hAnsi="Times New Roman" w:cs="Times New Roman"/>
          <w:bCs/>
          <w:sz w:val="20"/>
          <w:szCs w:val="20"/>
        </w:rPr>
        <w:t>, Thomas Abeel</w:t>
      </w:r>
      <w:r w:rsidRPr="00E2297E">
        <w:rPr>
          <w:rFonts w:ascii="Times New Roman" w:hAnsi="Times New Roman" w:cs="Times New Roman"/>
          <w:bCs/>
          <w:sz w:val="20"/>
          <w:szCs w:val="20"/>
          <w:vertAlign w:val="superscript"/>
        </w:rPr>
        <w:t>3</w:t>
      </w:r>
      <w:r>
        <w:rPr>
          <w:rFonts w:ascii="Times New Roman" w:hAnsi="Times New Roman" w:cs="Times New Roman"/>
          <w:bCs/>
          <w:sz w:val="20"/>
          <w:szCs w:val="20"/>
          <w:vertAlign w:val="superscript"/>
        </w:rPr>
        <w:t>,4‡</w:t>
      </w:r>
      <w:r w:rsidRPr="00E2297E">
        <w:rPr>
          <w:rFonts w:ascii="Times New Roman" w:hAnsi="Times New Roman" w:cs="Times New Roman"/>
          <w:bCs/>
          <w:sz w:val="20"/>
          <w:szCs w:val="20"/>
        </w:rPr>
        <w:t>, Abigail Manson McGuire</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Christopher A. Desjardins</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Vanisha</w:t>
      </w:r>
      <w:proofErr w:type="spellEnd"/>
      <w:r w:rsidRPr="00E2297E">
        <w:rPr>
          <w:rFonts w:ascii="Times New Roman" w:hAnsi="Times New Roman" w:cs="Times New Roman"/>
          <w:bCs/>
          <w:sz w:val="20"/>
          <w:szCs w:val="20"/>
        </w:rPr>
        <w:t xml:space="preserve"> Munsamy</w:t>
      </w:r>
      <w:r w:rsidRPr="00E2297E">
        <w:rPr>
          <w:rFonts w:ascii="Times New Roman" w:hAnsi="Times New Roman" w:cs="Times New Roman"/>
          <w:bCs/>
          <w:sz w:val="20"/>
          <w:szCs w:val="20"/>
          <w:vertAlign w:val="superscript"/>
        </w:rPr>
        <w:t>2</w:t>
      </w:r>
      <w:r w:rsidRPr="00E2297E">
        <w:rPr>
          <w:rFonts w:ascii="Times New Roman" w:hAnsi="Times New Roman" w:cs="Times New Roman"/>
          <w:bCs/>
          <w:sz w:val="20"/>
          <w:szCs w:val="20"/>
        </w:rPr>
        <w:t>, Terrance P. Shea</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Bruce J. Walker</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Nonkqubela</w:t>
      </w:r>
      <w:proofErr w:type="spellEnd"/>
      <w:r w:rsidRPr="00E2297E">
        <w:rPr>
          <w:rFonts w:ascii="Times New Roman" w:hAnsi="Times New Roman" w:cs="Times New Roman"/>
          <w:bCs/>
          <w:sz w:val="20"/>
          <w:szCs w:val="20"/>
        </w:rPr>
        <w:t xml:space="preserve"> Bantubani</w:t>
      </w:r>
      <w:r>
        <w:rPr>
          <w:rFonts w:ascii="Times New Roman" w:hAnsi="Times New Roman" w:cs="Times New Roman"/>
          <w:bCs/>
          <w:sz w:val="20"/>
          <w:szCs w:val="20"/>
          <w:vertAlign w:val="superscript"/>
        </w:rPr>
        <w:t>5</w:t>
      </w:r>
      <w:r w:rsidRPr="00E2297E">
        <w:rPr>
          <w:rFonts w:ascii="Times New Roman" w:hAnsi="Times New Roman" w:cs="Times New Roman"/>
          <w:bCs/>
          <w:sz w:val="20"/>
          <w:szCs w:val="20"/>
        </w:rPr>
        <w:t>, Deepak V. Almeida</w:t>
      </w:r>
      <w:r w:rsidRPr="00E2297E">
        <w:rPr>
          <w:rFonts w:ascii="Times New Roman" w:hAnsi="Times New Roman" w:cs="Times New Roman"/>
          <w:bCs/>
          <w:sz w:val="20"/>
          <w:szCs w:val="20"/>
          <w:vertAlign w:val="superscript"/>
        </w:rPr>
        <w:t>2,</w:t>
      </w:r>
      <w:r>
        <w:rPr>
          <w:rFonts w:ascii="Times New Roman" w:hAnsi="Times New Roman" w:cs="Times New Roman"/>
          <w:bCs/>
          <w:sz w:val="20"/>
          <w:szCs w:val="20"/>
          <w:vertAlign w:val="superscript"/>
        </w:rPr>
        <w:t>11</w:t>
      </w:r>
      <w:r w:rsidRPr="00E2297E">
        <w:rPr>
          <w:rFonts w:ascii="Times New Roman" w:hAnsi="Times New Roman" w:cs="Times New Roman"/>
          <w:bCs/>
          <w:sz w:val="20"/>
          <w:szCs w:val="20"/>
        </w:rPr>
        <w:t>, Lucia Alvarado</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Sin</w:t>
      </w:r>
      <w:r w:rsidRPr="00EE5B8C">
        <w:rPr>
          <w:rFonts w:ascii="Times New Roman" w:hAnsi="Times New Roman" w:cs="Times New Roman"/>
          <w:color w:val="000000"/>
          <w:sz w:val="20"/>
          <w:szCs w:val="20"/>
        </w:rPr>
        <w:t>é</w:t>
      </w:r>
      <w:r w:rsidRPr="00E2297E">
        <w:rPr>
          <w:rFonts w:ascii="Times New Roman" w:hAnsi="Times New Roman" w:cs="Times New Roman"/>
          <w:bCs/>
          <w:sz w:val="20"/>
          <w:szCs w:val="20"/>
        </w:rPr>
        <w:t>ad</w:t>
      </w:r>
      <w:proofErr w:type="spellEnd"/>
      <w:r w:rsidRPr="00E2297E">
        <w:rPr>
          <w:rFonts w:ascii="Times New Roman" w:hAnsi="Times New Roman" w:cs="Times New Roman"/>
          <w:bCs/>
          <w:sz w:val="20"/>
          <w:szCs w:val="20"/>
        </w:rPr>
        <w:t xml:space="preserve"> </w:t>
      </w:r>
      <w:r>
        <w:rPr>
          <w:rFonts w:ascii="Times New Roman" w:hAnsi="Times New Roman" w:cs="Times New Roman"/>
          <w:bCs/>
          <w:sz w:val="20"/>
          <w:szCs w:val="20"/>
        </w:rPr>
        <w:t xml:space="preserve">B. </w:t>
      </w:r>
      <w:r w:rsidRPr="00E2297E">
        <w:rPr>
          <w:rFonts w:ascii="Times New Roman" w:hAnsi="Times New Roman" w:cs="Times New Roman"/>
          <w:bCs/>
          <w:sz w:val="20"/>
          <w:szCs w:val="20"/>
        </w:rPr>
        <w:t>Chapman</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Nomonde</w:t>
      </w:r>
      <w:proofErr w:type="spellEnd"/>
      <w:r w:rsidRPr="00E2297E">
        <w:rPr>
          <w:rFonts w:ascii="Times New Roman" w:hAnsi="Times New Roman" w:cs="Times New Roman"/>
          <w:bCs/>
          <w:sz w:val="20"/>
          <w:szCs w:val="20"/>
        </w:rPr>
        <w:t xml:space="preserve"> R. Mvelase</w:t>
      </w:r>
      <w:r>
        <w:rPr>
          <w:rFonts w:ascii="Times New Roman" w:hAnsi="Times New Roman" w:cs="Times New Roman"/>
          <w:bCs/>
          <w:sz w:val="20"/>
          <w:szCs w:val="20"/>
          <w:vertAlign w:val="superscript"/>
        </w:rPr>
        <w:t>6,7</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Eamon</w:t>
      </w:r>
      <w:proofErr w:type="spellEnd"/>
      <w:r w:rsidRPr="00E2297E">
        <w:rPr>
          <w:rFonts w:ascii="Times New Roman" w:hAnsi="Times New Roman" w:cs="Times New Roman"/>
          <w:bCs/>
          <w:sz w:val="20"/>
          <w:szCs w:val="20"/>
        </w:rPr>
        <w:t xml:space="preserve"> Y. Duffy</w:t>
      </w:r>
      <w:r w:rsidRPr="00E2297E">
        <w:rPr>
          <w:rFonts w:ascii="Times New Roman" w:hAnsi="Times New Roman" w:cs="Times New Roman"/>
          <w:bCs/>
          <w:sz w:val="20"/>
          <w:szCs w:val="20"/>
          <w:vertAlign w:val="superscript"/>
        </w:rPr>
        <w:t>2</w:t>
      </w:r>
      <w:r w:rsidRPr="00E2297E">
        <w:rPr>
          <w:rFonts w:ascii="Times New Roman" w:hAnsi="Times New Roman" w:cs="Times New Roman"/>
          <w:bCs/>
          <w:sz w:val="20"/>
          <w:szCs w:val="20"/>
        </w:rPr>
        <w:t>, Michael G. Fitzgerald</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Pamla</w:t>
      </w:r>
      <w:proofErr w:type="spellEnd"/>
      <w:r w:rsidRPr="00E2297E">
        <w:rPr>
          <w:rFonts w:ascii="Times New Roman" w:hAnsi="Times New Roman" w:cs="Times New Roman"/>
          <w:bCs/>
          <w:sz w:val="20"/>
          <w:szCs w:val="20"/>
        </w:rPr>
        <w:t xml:space="preserve"> Govender</w:t>
      </w:r>
      <w:r w:rsidRPr="00E2297E">
        <w:rPr>
          <w:rFonts w:ascii="Times New Roman" w:hAnsi="Times New Roman" w:cs="Times New Roman"/>
          <w:bCs/>
          <w:sz w:val="20"/>
          <w:szCs w:val="20"/>
          <w:vertAlign w:val="superscript"/>
        </w:rPr>
        <w:t>2</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Sharvari</w:t>
      </w:r>
      <w:proofErr w:type="spellEnd"/>
      <w:r w:rsidRPr="00E2297E">
        <w:rPr>
          <w:rFonts w:ascii="Times New Roman" w:hAnsi="Times New Roman" w:cs="Times New Roman"/>
          <w:bCs/>
          <w:sz w:val="20"/>
          <w:szCs w:val="20"/>
        </w:rPr>
        <w:t xml:space="preserve"> Gujja</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Susanna Hamilton</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Clint</w:t>
      </w:r>
      <w:r>
        <w:rPr>
          <w:rFonts w:ascii="Times New Roman" w:hAnsi="Times New Roman" w:cs="Times New Roman"/>
          <w:bCs/>
          <w:sz w:val="20"/>
          <w:szCs w:val="20"/>
        </w:rPr>
        <w:t>on</w:t>
      </w:r>
      <w:r w:rsidRPr="00E2297E">
        <w:rPr>
          <w:rFonts w:ascii="Times New Roman" w:hAnsi="Times New Roman" w:cs="Times New Roman"/>
          <w:bCs/>
          <w:sz w:val="20"/>
          <w:szCs w:val="20"/>
        </w:rPr>
        <w:t xml:space="preserve"> Howarth</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Jeffrey D. Larimer</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Kashmeel</w:t>
      </w:r>
      <w:proofErr w:type="spellEnd"/>
      <w:r w:rsidRPr="00E2297E">
        <w:rPr>
          <w:rFonts w:ascii="Times New Roman" w:hAnsi="Times New Roman" w:cs="Times New Roman"/>
          <w:bCs/>
          <w:sz w:val="20"/>
          <w:szCs w:val="20"/>
        </w:rPr>
        <w:t xml:space="preserve"> Maharaj</w:t>
      </w:r>
      <w:r w:rsidRPr="00E2297E">
        <w:rPr>
          <w:rFonts w:ascii="Times New Roman" w:hAnsi="Times New Roman" w:cs="Times New Roman"/>
          <w:bCs/>
          <w:sz w:val="20"/>
          <w:szCs w:val="20"/>
          <w:vertAlign w:val="superscript"/>
        </w:rPr>
        <w:t>2</w:t>
      </w:r>
      <w:r w:rsidRPr="00E2297E">
        <w:rPr>
          <w:rFonts w:ascii="Times New Roman" w:hAnsi="Times New Roman" w:cs="Times New Roman"/>
          <w:bCs/>
          <w:sz w:val="20"/>
          <w:szCs w:val="20"/>
        </w:rPr>
        <w:t>, Matthew D. Pearson</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Margaret E. Priest</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Qiandong</w:t>
      </w:r>
      <w:proofErr w:type="spellEnd"/>
      <w:r w:rsidRPr="00E2297E">
        <w:rPr>
          <w:rFonts w:ascii="Times New Roman" w:hAnsi="Times New Roman" w:cs="Times New Roman"/>
          <w:bCs/>
          <w:sz w:val="20"/>
          <w:szCs w:val="20"/>
        </w:rPr>
        <w:t xml:space="preserve"> Zeng</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Nesri</w:t>
      </w:r>
      <w:proofErr w:type="spellEnd"/>
      <w:r w:rsidRPr="00E2297E">
        <w:rPr>
          <w:rFonts w:ascii="Times New Roman" w:hAnsi="Times New Roman" w:cs="Times New Roman"/>
          <w:bCs/>
          <w:sz w:val="20"/>
          <w:szCs w:val="20"/>
        </w:rPr>
        <w:t xml:space="preserve"> Padayatchi</w:t>
      </w:r>
      <w:r>
        <w:rPr>
          <w:rFonts w:ascii="Times New Roman" w:hAnsi="Times New Roman" w:cs="Times New Roman"/>
          <w:bCs/>
          <w:sz w:val="20"/>
          <w:szCs w:val="20"/>
          <w:vertAlign w:val="superscript"/>
        </w:rPr>
        <w:t>8</w:t>
      </w:r>
      <w:r w:rsidRPr="00E2297E">
        <w:rPr>
          <w:rFonts w:ascii="Times New Roman" w:hAnsi="Times New Roman" w:cs="Times New Roman"/>
          <w:bCs/>
          <w:sz w:val="20"/>
          <w:szCs w:val="20"/>
        </w:rPr>
        <w:t>, Jacques Grosset</w:t>
      </w:r>
      <w:r w:rsidRPr="00E2297E">
        <w:rPr>
          <w:rFonts w:ascii="Times New Roman" w:hAnsi="Times New Roman" w:cs="Times New Roman"/>
          <w:bCs/>
          <w:sz w:val="20"/>
          <w:szCs w:val="20"/>
          <w:vertAlign w:val="superscript"/>
        </w:rPr>
        <w:t>2,</w:t>
      </w:r>
      <w:r>
        <w:rPr>
          <w:rFonts w:ascii="Times New Roman" w:hAnsi="Times New Roman" w:cs="Times New Roman"/>
          <w:bCs/>
          <w:sz w:val="20"/>
          <w:szCs w:val="20"/>
          <w:vertAlign w:val="superscript"/>
        </w:rPr>
        <w:t>11</w:t>
      </w:r>
      <w:r w:rsidRPr="00E2297E">
        <w:rPr>
          <w:rFonts w:ascii="Times New Roman" w:hAnsi="Times New Roman" w:cs="Times New Roman"/>
          <w:bCs/>
          <w:sz w:val="20"/>
          <w:szCs w:val="20"/>
        </w:rPr>
        <w:t>, Sarah K. Young</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Jennifer Wortman</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xml:space="preserve">, </w:t>
      </w:r>
      <w:proofErr w:type="spellStart"/>
      <w:r w:rsidRPr="00E2297E">
        <w:rPr>
          <w:rFonts w:ascii="Times New Roman" w:hAnsi="Times New Roman" w:cs="Times New Roman"/>
          <w:bCs/>
          <w:sz w:val="20"/>
          <w:szCs w:val="20"/>
        </w:rPr>
        <w:t>Koleka</w:t>
      </w:r>
      <w:proofErr w:type="spellEnd"/>
      <w:r w:rsidRPr="00E2297E">
        <w:rPr>
          <w:rFonts w:ascii="Times New Roman" w:hAnsi="Times New Roman" w:cs="Times New Roman"/>
          <w:bCs/>
          <w:sz w:val="20"/>
          <w:szCs w:val="20"/>
        </w:rPr>
        <w:t xml:space="preserve"> P. Mlisana</w:t>
      </w:r>
      <w:r>
        <w:rPr>
          <w:rFonts w:ascii="Times New Roman" w:hAnsi="Times New Roman" w:cs="Times New Roman"/>
          <w:bCs/>
          <w:sz w:val="20"/>
          <w:szCs w:val="20"/>
          <w:vertAlign w:val="superscript"/>
        </w:rPr>
        <w:t>6,7</w:t>
      </w:r>
      <w:r w:rsidRPr="00E2297E">
        <w:rPr>
          <w:rFonts w:ascii="Times New Roman" w:hAnsi="Times New Roman" w:cs="Times New Roman"/>
          <w:bCs/>
          <w:sz w:val="20"/>
          <w:szCs w:val="20"/>
        </w:rPr>
        <w:t>, Max R. O'Donnell</w:t>
      </w:r>
      <w:r w:rsidRPr="00E2297E">
        <w:rPr>
          <w:rFonts w:ascii="Times New Roman" w:hAnsi="Times New Roman" w:cs="Times New Roman"/>
          <w:bCs/>
          <w:sz w:val="20"/>
          <w:szCs w:val="20"/>
          <w:vertAlign w:val="superscript"/>
        </w:rPr>
        <w:t>8</w:t>
      </w:r>
      <w:r>
        <w:rPr>
          <w:rFonts w:ascii="Times New Roman" w:hAnsi="Times New Roman" w:cs="Times New Roman"/>
          <w:bCs/>
          <w:sz w:val="20"/>
          <w:szCs w:val="20"/>
          <w:vertAlign w:val="superscript"/>
        </w:rPr>
        <w:t>,9,10</w:t>
      </w:r>
      <w:r w:rsidRPr="00E2297E">
        <w:rPr>
          <w:rFonts w:ascii="Times New Roman" w:hAnsi="Times New Roman" w:cs="Times New Roman"/>
          <w:bCs/>
          <w:sz w:val="20"/>
          <w:szCs w:val="20"/>
        </w:rPr>
        <w:t>, Bruce W. Birren</w:t>
      </w:r>
      <w:r w:rsidRPr="00E2297E">
        <w:rPr>
          <w:rFonts w:ascii="Times New Roman" w:hAnsi="Times New Roman" w:cs="Times New Roman"/>
          <w:bCs/>
          <w:sz w:val="20"/>
          <w:szCs w:val="20"/>
          <w:vertAlign w:val="superscript"/>
        </w:rPr>
        <w:t>3</w:t>
      </w:r>
      <w:r w:rsidRPr="00E2297E">
        <w:rPr>
          <w:rFonts w:ascii="Times New Roman" w:hAnsi="Times New Roman" w:cs="Times New Roman"/>
          <w:bCs/>
          <w:sz w:val="20"/>
          <w:szCs w:val="20"/>
        </w:rPr>
        <w:t>, William R. Bishai</w:t>
      </w:r>
      <w:r>
        <w:rPr>
          <w:rFonts w:ascii="Times New Roman" w:hAnsi="Times New Roman" w:cs="Times New Roman"/>
          <w:bCs/>
          <w:sz w:val="20"/>
          <w:szCs w:val="20"/>
          <w:vertAlign w:val="superscript"/>
        </w:rPr>
        <w:t>11</w:t>
      </w:r>
      <w:r w:rsidRPr="00E2297E">
        <w:rPr>
          <w:rFonts w:ascii="Times New Roman" w:hAnsi="Times New Roman" w:cs="Times New Roman"/>
          <w:bCs/>
          <w:sz w:val="20"/>
          <w:szCs w:val="20"/>
        </w:rPr>
        <w:t>, Alexander S. Pym</w:t>
      </w:r>
      <w:r w:rsidRPr="00E2297E">
        <w:rPr>
          <w:rFonts w:ascii="Times New Roman" w:hAnsi="Times New Roman" w:cs="Times New Roman"/>
          <w:bCs/>
          <w:sz w:val="20"/>
          <w:szCs w:val="20"/>
          <w:vertAlign w:val="superscript"/>
        </w:rPr>
        <w:t>2</w:t>
      </w:r>
      <w:r>
        <w:rPr>
          <w:rFonts w:ascii="Times New Roman" w:hAnsi="Times New Roman" w:cs="Times New Roman"/>
          <w:bCs/>
          <w:sz w:val="20"/>
          <w:szCs w:val="20"/>
          <w:vertAlign w:val="superscript"/>
        </w:rPr>
        <w:t>*</w:t>
      </w:r>
      <w:r w:rsidRPr="00E2297E">
        <w:rPr>
          <w:rFonts w:ascii="Times New Roman" w:hAnsi="Times New Roman" w:cs="Times New Roman"/>
          <w:bCs/>
          <w:sz w:val="20"/>
          <w:szCs w:val="20"/>
          <w:vertAlign w:val="superscript"/>
        </w:rPr>
        <w:t>†</w:t>
      </w:r>
      <w:r w:rsidRPr="00E2297E">
        <w:rPr>
          <w:rFonts w:ascii="Times New Roman" w:hAnsi="Times New Roman" w:cs="Times New Roman"/>
          <w:bCs/>
          <w:sz w:val="20"/>
          <w:szCs w:val="20"/>
        </w:rPr>
        <w:t xml:space="preserve"> and Ashlee M. Earl </w:t>
      </w:r>
      <w:r w:rsidRPr="00E2297E">
        <w:rPr>
          <w:rFonts w:ascii="Times New Roman" w:hAnsi="Times New Roman" w:cs="Times New Roman"/>
          <w:bCs/>
          <w:sz w:val="20"/>
          <w:szCs w:val="20"/>
          <w:vertAlign w:val="superscript"/>
        </w:rPr>
        <w:t>3</w:t>
      </w:r>
      <w:r>
        <w:rPr>
          <w:rFonts w:ascii="Times New Roman" w:hAnsi="Times New Roman" w:cs="Times New Roman"/>
          <w:bCs/>
          <w:sz w:val="20"/>
          <w:szCs w:val="20"/>
          <w:vertAlign w:val="superscript"/>
        </w:rPr>
        <w:t>*</w:t>
      </w:r>
      <w:r w:rsidRPr="00E2297E">
        <w:rPr>
          <w:rFonts w:ascii="Times New Roman" w:hAnsi="Times New Roman" w:cs="Times New Roman"/>
          <w:bCs/>
          <w:sz w:val="20"/>
          <w:szCs w:val="20"/>
          <w:vertAlign w:val="superscript"/>
        </w:rPr>
        <w:t>†</w:t>
      </w:r>
    </w:p>
    <w:p w14:paraId="2E3D4F29" w14:textId="77777777" w:rsidR="00F15659" w:rsidRPr="00E2297E" w:rsidRDefault="00F15659" w:rsidP="00F15659">
      <w:pPr>
        <w:rPr>
          <w:rFonts w:ascii="Times New Roman" w:hAnsi="Times New Roman" w:cs="Times New Roman"/>
          <w:bCs/>
          <w:sz w:val="20"/>
          <w:szCs w:val="20"/>
        </w:rPr>
      </w:pPr>
    </w:p>
    <w:p w14:paraId="0112B63C" w14:textId="77777777" w:rsidR="00F15659" w:rsidRPr="00E2297E" w:rsidRDefault="00F15659" w:rsidP="00F15659">
      <w:pPr>
        <w:rPr>
          <w:rFonts w:ascii="Times New Roman" w:hAnsi="Times New Roman" w:cs="Times New Roman"/>
          <w:b/>
          <w:bCs/>
        </w:rPr>
      </w:pPr>
    </w:p>
    <w:p w14:paraId="45E5C336" w14:textId="77777777" w:rsidR="00F15659" w:rsidRPr="00E2297E" w:rsidRDefault="00F15659" w:rsidP="00F15659">
      <w:pPr>
        <w:rPr>
          <w:rFonts w:ascii="Times New Roman" w:hAnsi="Times New Roman" w:cs="Times New Roman"/>
          <w:b/>
          <w:bCs/>
          <w:sz w:val="20"/>
          <w:szCs w:val="20"/>
        </w:rPr>
      </w:pPr>
      <w:r w:rsidRPr="00E2297E">
        <w:rPr>
          <w:rFonts w:ascii="Times New Roman" w:hAnsi="Times New Roman" w:cs="Times New Roman"/>
          <w:b/>
          <w:bCs/>
          <w:sz w:val="20"/>
          <w:szCs w:val="20"/>
        </w:rPr>
        <w:t xml:space="preserve">Affiliations: </w:t>
      </w:r>
    </w:p>
    <w:p w14:paraId="1A7EB6ED" w14:textId="77777777" w:rsidR="00F15659" w:rsidRPr="00E2297E" w:rsidRDefault="00F15659" w:rsidP="00F15659">
      <w:pPr>
        <w:rPr>
          <w:rFonts w:ascii="Times New Roman" w:eastAsia="Times New Roman" w:hAnsi="Times New Roman" w:cs="Times New Roman"/>
          <w:sz w:val="20"/>
          <w:szCs w:val="20"/>
        </w:rPr>
      </w:pPr>
      <w:r w:rsidRPr="00700C80">
        <w:rPr>
          <w:rFonts w:ascii="Times New Roman" w:eastAsia="Times New Roman" w:hAnsi="Times New Roman" w:cs="Times New Roman"/>
          <w:sz w:val="20"/>
          <w:szCs w:val="20"/>
        </w:rPr>
        <w:t>1. Division of Pulmonary and Critical Care Medicine, Brigham and Women’s Hospital, Harvard Medical School, Boston, MA, USA</w:t>
      </w:r>
    </w:p>
    <w:p w14:paraId="0A3C6BE8" w14:textId="77777777" w:rsidR="00F15659" w:rsidRPr="00E2297E" w:rsidRDefault="00F15659" w:rsidP="00F15659">
      <w:pPr>
        <w:rPr>
          <w:rFonts w:ascii="Times New Roman" w:eastAsia="Times New Roman" w:hAnsi="Times New Roman" w:cs="Times New Roman"/>
          <w:sz w:val="20"/>
          <w:szCs w:val="20"/>
        </w:rPr>
      </w:pPr>
      <w:r w:rsidRPr="00E2297E">
        <w:rPr>
          <w:rFonts w:ascii="Times New Roman" w:eastAsia="Times New Roman" w:hAnsi="Times New Roman" w:cs="Times New Roman"/>
          <w:sz w:val="20"/>
          <w:szCs w:val="20"/>
        </w:rPr>
        <w:t>2. KwaZulu-Natal Research Institute for TB and HIV (K-RITH), Durban, South Africa</w:t>
      </w:r>
    </w:p>
    <w:p w14:paraId="4B045389" w14:textId="77777777" w:rsidR="00F15659" w:rsidRDefault="00F15659" w:rsidP="00F15659">
      <w:pPr>
        <w:rPr>
          <w:rFonts w:ascii="Times New Roman" w:eastAsia="Times New Roman" w:hAnsi="Times New Roman" w:cs="Times New Roman"/>
          <w:sz w:val="20"/>
          <w:szCs w:val="20"/>
        </w:rPr>
      </w:pPr>
      <w:r w:rsidRPr="00E2297E">
        <w:rPr>
          <w:rFonts w:ascii="Times New Roman" w:eastAsia="Times New Roman" w:hAnsi="Times New Roman" w:cs="Times New Roman"/>
          <w:sz w:val="20"/>
          <w:szCs w:val="20"/>
        </w:rPr>
        <w:t>3. Broad Institute of MIT and Harvard, Cambridge, MA, USA</w:t>
      </w:r>
    </w:p>
    <w:p w14:paraId="000587B7"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r w:rsidRPr="00BF5F7D">
        <w:rPr>
          <w:rFonts w:ascii="Times New Roman" w:eastAsia="Times New Roman" w:hAnsi="Times New Roman" w:cs="Times New Roman"/>
          <w:sz w:val="20"/>
          <w:szCs w:val="20"/>
        </w:rPr>
        <w:t>Delft Bioinformatics Lab, Delft University of Technology, Delft, The</w:t>
      </w:r>
      <w:r>
        <w:rPr>
          <w:rFonts w:ascii="Times New Roman" w:eastAsia="Times New Roman" w:hAnsi="Times New Roman" w:cs="Times New Roman"/>
          <w:sz w:val="20"/>
          <w:szCs w:val="20"/>
        </w:rPr>
        <w:t xml:space="preserve"> </w:t>
      </w:r>
      <w:r w:rsidRPr="00BF5F7D">
        <w:rPr>
          <w:rFonts w:ascii="Times New Roman" w:eastAsia="Times New Roman" w:hAnsi="Times New Roman" w:cs="Times New Roman"/>
          <w:sz w:val="20"/>
          <w:szCs w:val="20"/>
        </w:rPr>
        <w:t>Netherlands</w:t>
      </w:r>
    </w:p>
    <w:p w14:paraId="6F341BE5"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Pr="00E2297E">
        <w:rPr>
          <w:rFonts w:ascii="Times New Roman" w:eastAsia="Times New Roman" w:hAnsi="Times New Roman" w:cs="Times New Roman"/>
          <w:sz w:val="20"/>
          <w:szCs w:val="20"/>
        </w:rPr>
        <w:t>. Medical Research Council, Durban, South Africa</w:t>
      </w:r>
    </w:p>
    <w:p w14:paraId="3D1F04AC" w14:textId="77777777" w:rsidR="00F15659" w:rsidRDefault="00F15659" w:rsidP="00F15659">
      <w:pPr>
        <w:rPr>
          <w:rFonts w:ascii="Times New Roman" w:eastAsia="Times New Roman" w:hAnsi="Times New Roman" w:cs="Times New Roman"/>
          <w:bCs/>
          <w:sz w:val="20"/>
          <w:szCs w:val="20"/>
        </w:rPr>
      </w:pPr>
      <w:r>
        <w:rPr>
          <w:rFonts w:ascii="Times New Roman" w:eastAsia="Times New Roman" w:hAnsi="Times New Roman" w:cs="Times New Roman"/>
          <w:sz w:val="20"/>
          <w:szCs w:val="20"/>
        </w:rPr>
        <w:t>6</w:t>
      </w:r>
      <w:r w:rsidRPr="00E2297E">
        <w:rPr>
          <w:rFonts w:ascii="Times New Roman" w:eastAsia="Times New Roman" w:hAnsi="Times New Roman" w:cs="Times New Roman"/>
          <w:sz w:val="20"/>
          <w:szCs w:val="20"/>
        </w:rPr>
        <w:t xml:space="preserve">. </w:t>
      </w:r>
      <w:r w:rsidRPr="00AB7683">
        <w:rPr>
          <w:rFonts w:ascii="Times New Roman" w:eastAsia="Times New Roman" w:hAnsi="Times New Roman" w:cs="Times New Roman"/>
          <w:bCs/>
          <w:sz w:val="20"/>
          <w:szCs w:val="20"/>
        </w:rPr>
        <w:t>School of Laboratory Medicine and Medical Science</w:t>
      </w:r>
      <w:r>
        <w:rPr>
          <w:rFonts w:ascii="Times New Roman" w:eastAsia="Times New Roman" w:hAnsi="Times New Roman" w:cs="Times New Roman"/>
          <w:bCs/>
          <w:sz w:val="20"/>
          <w:szCs w:val="20"/>
        </w:rPr>
        <w:t>s, University of KwaZulu-Natal, Durban, South Africa</w:t>
      </w:r>
    </w:p>
    <w:p w14:paraId="6A031213"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7. </w:t>
      </w:r>
      <w:r w:rsidRPr="00AB7683">
        <w:rPr>
          <w:rFonts w:ascii="Times New Roman" w:eastAsia="Times New Roman" w:hAnsi="Times New Roman" w:cs="Times New Roman"/>
          <w:bCs/>
          <w:sz w:val="20"/>
          <w:szCs w:val="20"/>
        </w:rPr>
        <w:t>National Health Laboratory Service, Durban, South Africa</w:t>
      </w:r>
    </w:p>
    <w:p w14:paraId="12D949B5"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E2297E">
        <w:rPr>
          <w:rFonts w:ascii="Times New Roman" w:eastAsia="Times New Roman" w:hAnsi="Times New Roman" w:cs="Times New Roman"/>
          <w:sz w:val="20"/>
          <w:szCs w:val="20"/>
        </w:rPr>
        <w:t xml:space="preserve">. </w:t>
      </w:r>
      <w:proofErr w:type="gramStart"/>
      <w:r w:rsidRPr="00E2297E">
        <w:rPr>
          <w:rFonts w:ascii="Times New Roman" w:eastAsia="Times New Roman" w:hAnsi="Times New Roman" w:cs="Times New Roman"/>
          <w:sz w:val="20"/>
          <w:szCs w:val="20"/>
        </w:rPr>
        <w:t>Centre</w:t>
      </w:r>
      <w:proofErr w:type="gramEnd"/>
      <w:r w:rsidRPr="00E2297E">
        <w:rPr>
          <w:rFonts w:ascii="Times New Roman" w:eastAsia="Times New Roman" w:hAnsi="Times New Roman" w:cs="Times New Roman"/>
          <w:sz w:val="20"/>
          <w:szCs w:val="20"/>
        </w:rPr>
        <w:t xml:space="preserve"> for the AIDS </w:t>
      </w:r>
      <w:proofErr w:type="spellStart"/>
      <w:r w:rsidRPr="00E2297E">
        <w:rPr>
          <w:rFonts w:ascii="Times New Roman" w:eastAsia="Times New Roman" w:hAnsi="Times New Roman" w:cs="Times New Roman"/>
          <w:sz w:val="20"/>
          <w:szCs w:val="20"/>
        </w:rPr>
        <w:t>Programme</w:t>
      </w:r>
      <w:proofErr w:type="spellEnd"/>
      <w:r w:rsidRPr="00E2297E">
        <w:rPr>
          <w:rFonts w:ascii="Times New Roman" w:eastAsia="Times New Roman" w:hAnsi="Times New Roman" w:cs="Times New Roman"/>
          <w:sz w:val="20"/>
          <w:szCs w:val="20"/>
        </w:rPr>
        <w:t xml:space="preserve"> of Research in South Africa (CAPRISA), Durban, South Africa</w:t>
      </w:r>
    </w:p>
    <w:p w14:paraId="34ED6053"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E2297E">
        <w:rPr>
          <w:rFonts w:ascii="Times New Roman" w:eastAsia="Times New Roman" w:hAnsi="Times New Roman" w:cs="Times New Roman"/>
          <w:sz w:val="20"/>
          <w:szCs w:val="20"/>
        </w:rPr>
        <w:t xml:space="preserve">. </w:t>
      </w:r>
      <w:r w:rsidRPr="00E2297E">
        <w:rPr>
          <w:rFonts w:ascii="Times New Roman" w:eastAsia="Times New Roman" w:hAnsi="Times New Roman" w:cs="Times New Roman"/>
          <w:color w:val="000000"/>
          <w:sz w:val="20"/>
          <w:szCs w:val="20"/>
          <w:lang w:val="en-ZA"/>
        </w:rPr>
        <w:t>Division of Pulmonary, Allergy, and Critical Care Medicine, Columbia University College of Physicians and Surgeons, New York, USA</w:t>
      </w:r>
    </w:p>
    <w:p w14:paraId="11951324"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Pr="00E2297E">
        <w:rPr>
          <w:rFonts w:ascii="Times New Roman" w:eastAsia="Times New Roman" w:hAnsi="Times New Roman" w:cs="Times New Roman"/>
          <w:sz w:val="20"/>
          <w:szCs w:val="20"/>
        </w:rPr>
        <w:t xml:space="preserve">. </w:t>
      </w:r>
      <w:r w:rsidRPr="00E2297E">
        <w:rPr>
          <w:rFonts w:ascii="Times New Roman" w:eastAsia="Times New Roman" w:hAnsi="Times New Roman" w:cs="Times New Roman"/>
          <w:color w:val="000000"/>
          <w:sz w:val="20"/>
          <w:szCs w:val="20"/>
          <w:lang w:val="en-ZA"/>
        </w:rPr>
        <w:t>Department of Epidemiology, Columbia Mailman School of Public Health, New York, USA</w:t>
      </w:r>
    </w:p>
    <w:p w14:paraId="1F0C0E64" w14:textId="77777777" w:rsidR="00F15659" w:rsidRPr="00E2297E" w:rsidRDefault="00F15659" w:rsidP="00F15659">
      <w:pP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Pr="00E2297E">
        <w:rPr>
          <w:rFonts w:ascii="Times New Roman" w:eastAsia="Times New Roman" w:hAnsi="Times New Roman" w:cs="Times New Roman"/>
          <w:sz w:val="20"/>
          <w:szCs w:val="20"/>
        </w:rPr>
        <w:t>. Center for Tuberculosis Research, Johns Hopkins School of Medicine, Baltimore, MD, USA</w:t>
      </w:r>
    </w:p>
    <w:p w14:paraId="2C90E2A7" w14:textId="77777777" w:rsidR="00F15659" w:rsidRPr="00E2297E" w:rsidRDefault="00F15659" w:rsidP="00F15659">
      <w:pPr>
        <w:rPr>
          <w:rFonts w:ascii="Times New Roman" w:hAnsi="Times New Roman" w:cs="Times New Roman"/>
          <w:b/>
          <w:bCs/>
          <w:sz w:val="20"/>
          <w:szCs w:val="20"/>
        </w:rPr>
      </w:pPr>
    </w:p>
    <w:p w14:paraId="4D53EFB8" w14:textId="77777777" w:rsidR="00F15659" w:rsidRPr="00E2297E" w:rsidRDefault="00F15659" w:rsidP="00F15659">
      <w:pPr>
        <w:rPr>
          <w:rFonts w:ascii="Times New Roman" w:hAnsi="Times New Roman" w:cs="Times New Roman"/>
          <w:bCs/>
          <w:sz w:val="20"/>
          <w:szCs w:val="20"/>
        </w:rPr>
      </w:pPr>
      <w:r w:rsidRPr="00E2297E">
        <w:rPr>
          <w:rFonts w:ascii="Times New Roman" w:hAnsi="Times New Roman" w:cs="Times New Roman"/>
          <w:bCs/>
          <w:sz w:val="20"/>
          <w:szCs w:val="20"/>
          <w:vertAlign w:val="superscript"/>
        </w:rPr>
        <w:t>*</w:t>
      </w:r>
      <w:r w:rsidRPr="00E2297E">
        <w:rPr>
          <w:rFonts w:ascii="Times New Roman" w:hAnsi="Times New Roman" w:cs="Times New Roman"/>
          <w:bCs/>
          <w:sz w:val="20"/>
          <w:szCs w:val="20"/>
        </w:rPr>
        <w:t>These authors contributed equally</w:t>
      </w:r>
    </w:p>
    <w:p w14:paraId="28203186" w14:textId="77777777" w:rsidR="00F15659" w:rsidRPr="00E2297E" w:rsidRDefault="00F15659" w:rsidP="00F15659">
      <w:pPr>
        <w:rPr>
          <w:rFonts w:ascii="Times New Roman" w:hAnsi="Times New Roman" w:cs="Times New Roman"/>
          <w:bCs/>
          <w:sz w:val="20"/>
          <w:szCs w:val="20"/>
        </w:rPr>
      </w:pPr>
      <w:r w:rsidRPr="00E2297E">
        <w:rPr>
          <w:rFonts w:ascii="Times New Roman" w:hAnsi="Times New Roman" w:cs="Times New Roman"/>
          <w:bCs/>
          <w:sz w:val="20"/>
          <w:szCs w:val="20"/>
          <w:vertAlign w:val="superscript"/>
        </w:rPr>
        <w:t>†</w:t>
      </w:r>
      <w:r w:rsidRPr="00E2297E">
        <w:rPr>
          <w:rFonts w:ascii="Times New Roman" w:hAnsi="Times New Roman" w:cs="Times New Roman"/>
          <w:bCs/>
          <w:sz w:val="20"/>
          <w:szCs w:val="20"/>
        </w:rPr>
        <w:t>These authors also contributed equally</w:t>
      </w:r>
    </w:p>
    <w:p w14:paraId="392DB460" w14:textId="77777777" w:rsidR="001A6021" w:rsidRDefault="001A6021" w:rsidP="00367549">
      <w:pPr>
        <w:rPr>
          <w:rFonts w:ascii="Times New Roman" w:hAnsi="Times New Roman" w:cs="Times New Roman"/>
          <w:b/>
          <w:bCs/>
          <w:color w:val="000000"/>
          <w:sz w:val="20"/>
          <w:szCs w:val="20"/>
        </w:rPr>
      </w:pPr>
    </w:p>
    <w:p w14:paraId="689D4390" w14:textId="77777777" w:rsidR="005965DB" w:rsidRDefault="005965DB">
      <w:pPr>
        <w:rPr>
          <w:rFonts w:ascii="Times New Roman" w:hAnsi="Times New Roman" w:cs="Times New Roman"/>
          <w:b/>
          <w:bCs/>
          <w:color w:val="000000"/>
        </w:rPr>
      </w:pPr>
      <w:r>
        <w:rPr>
          <w:rFonts w:ascii="Times New Roman" w:hAnsi="Times New Roman" w:cs="Times New Roman"/>
          <w:b/>
          <w:bCs/>
          <w:color w:val="000000"/>
        </w:rPr>
        <w:br w:type="page"/>
      </w:r>
    </w:p>
    <w:p w14:paraId="71216F10" w14:textId="1D0DC11F" w:rsidR="001A6021" w:rsidRPr="002C5875" w:rsidRDefault="00861EA1" w:rsidP="001A6021">
      <w:pPr>
        <w:rPr>
          <w:rFonts w:ascii="Times" w:hAnsi="Times" w:cs="Times New Roman"/>
        </w:rPr>
      </w:pPr>
      <w:r>
        <w:rPr>
          <w:rFonts w:ascii="Times New Roman" w:hAnsi="Times New Roman" w:cs="Times New Roman"/>
          <w:b/>
          <w:bCs/>
          <w:color w:val="000000"/>
        </w:rPr>
        <w:lastRenderedPageBreak/>
        <w:t xml:space="preserve">Appendix: </w:t>
      </w:r>
      <w:r w:rsidR="001A6021" w:rsidRPr="002C5875">
        <w:rPr>
          <w:rFonts w:ascii="Times New Roman" w:hAnsi="Times New Roman" w:cs="Times New Roman"/>
          <w:b/>
          <w:bCs/>
          <w:color w:val="000000"/>
        </w:rPr>
        <w:t>Supplemental Methods</w:t>
      </w:r>
    </w:p>
    <w:p w14:paraId="2AAEA875" w14:textId="77777777" w:rsidR="001A6021" w:rsidRDefault="001A6021" w:rsidP="001A6021">
      <w:pPr>
        <w:rPr>
          <w:rFonts w:ascii="Times" w:eastAsia="Times New Roman" w:hAnsi="Times" w:cs="Times New Roman"/>
          <w:sz w:val="20"/>
          <w:szCs w:val="20"/>
        </w:rPr>
      </w:pPr>
    </w:p>
    <w:p w14:paraId="72634D00" w14:textId="77777777" w:rsidR="00B86FF4" w:rsidRDefault="00B86FF4" w:rsidP="00B86FF4">
      <w:pPr>
        <w:rPr>
          <w:rFonts w:ascii="Times New Roman" w:hAnsi="Times New Roman" w:cs="Times New Roman"/>
          <w:b/>
          <w:bCs/>
          <w:color w:val="000000"/>
          <w:sz w:val="20"/>
          <w:szCs w:val="20"/>
        </w:rPr>
      </w:pPr>
      <w:r>
        <w:rPr>
          <w:rFonts w:ascii="Times New Roman" w:hAnsi="Times New Roman" w:cs="Times New Roman"/>
          <w:b/>
          <w:bCs/>
          <w:color w:val="000000"/>
          <w:sz w:val="20"/>
          <w:szCs w:val="20"/>
        </w:rPr>
        <w:t>Drug Susceptibility Testing</w:t>
      </w:r>
    </w:p>
    <w:p w14:paraId="75390720" w14:textId="18169F97" w:rsidR="00B86FF4" w:rsidRPr="00CA678B" w:rsidRDefault="00B86FF4" w:rsidP="001A6021">
      <w:pP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Phenotypic DST was performed prospectively by </w:t>
      </w:r>
      <w:r w:rsidR="00277699">
        <w:rPr>
          <w:rFonts w:ascii="Times New Roman" w:hAnsi="Times New Roman" w:cs="Times New Roman"/>
          <w:bCs/>
          <w:color w:val="000000"/>
          <w:sz w:val="20"/>
          <w:szCs w:val="20"/>
        </w:rPr>
        <w:t>indirect proportion</w:t>
      </w:r>
      <w:r>
        <w:rPr>
          <w:rFonts w:ascii="Times New Roman" w:hAnsi="Times New Roman" w:cs="Times New Roman"/>
          <w:bCs/>
          <w:color w:val="000000"/>
          <w:sz w:val="20"/>
          <w:szCs w:val="20"/>
        </w:rPr>
        <w:t xml:space="preserve"> method</w:t>
      </w:r>
      <w:r w:rsidR="00277699">
        <w:rPr>
          <w:rFonts w:ascii="Times New Roman" w:hAnsi="Times New Roman" w:cs="Times New Roman"/>
          <w:bCs/>
          <w:color w:val="000000"/>
          <w:sz w:val="20"/>
          <w:szCs w:val="20"/>
        </w:rPr>
        <w:t xml:space="preserve"> on </w:t>
      </w:r>
      <w:proofErr w:type="spellStart"/>
      <w:r w:rsidR="00277699">
        <w:rPr>
          <w:rFonts w:ascii="Times New Roman" w:hAnsi="Times New Roman" w:cs="Times New Roman"/>
          <w:bCs/>
          <w:color w:val="000000"/>
          <w:sz w:val="20"/>
          <w:szCs w:val="20"/>
        </w:rPr>
        <w:t>Middlebrook</w:t>
      </w:r>
      <w:proofErr w:type="spellEnd"/>
      <w:r w:rsidR="00277699">
        <w:rPr>
          <w:rFonts w:ascii="Times New Roman" w:hAnsi="Times New Roman" w:cs="Times New Roman"/>
          <w:bCs/>
          <w:color w:val="000000"/>
          <w:sz w:val="20"/>
          <w:szCs w:val="20"/>
        </w:rPr>
        <w:t xml:space="preserve"> 7H10 agar plates supplemented with the drug concentrations listed in Table S2</w:t>
      </w:r>
      <w:r>
        <w:rPr>
          <w:rFonts w:ascii="Times New Roman" w:hAnsi="Times New Roman" w:cs="Times New Roman"/>
          <w:bCs/>
          <w:color w:val="000000"/>
          <w:sz w:val="20"/>
          <w:szCs w:val="20"/>
        </w:rPr>
        <w:t xml:space="preserve">. </w:t>
      </w:r>
    </w:p>
    <w:p w14:paraId="27D35B53" w14:textId="77777777" w:rsidR="00B86FF4" w:rsidRPr="002C5875" w:rsidRDefault="00B86FF4" w:rsidP="001A6021">
      <w:pPr>
        <w:rPr>
          <w:rFonts w:ascii="Times" w:eastAsia="Times New Roman" w:hAnsi="Times" w:cs="Times New Roman"/>
          <w:sz w:val="20"/>
          <w:szCs w:val="20"/>
        </w:rPr>
      </w:pPr>
      <w:bookmarkStart w:id="0" w:name="_GoBack"/>
      <w:bookmarkEnd w:id="0"/>
    </w:p>
    <w:p w14:paraId="030623EA" w14:textId="77777777"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Storage and recovery of retrospectively collected strains</w:t>
      </w:r>
    </w:p>
    <w:p w14:paraId="47F237A6" w14:textId="64A95E97" w:rsidR="00B86FF4" w:rsidRDefault="001A6021" w:rsidP="001A6021">
      <w:pPr>
        <w:rPr>
          <w:rFonts w:ascii="Times" w:eastAsia="Times New Roman" w:hAnsi="Times" w:cs="Times New Roman"/>
          <w:sz w:val="20"/>
          <w:szCs w:val="20"/>
        </w:rPr>
      </w:pPr>
      <w:r w:rsidRPr="002C5875">
        <w:rPr>
          <w:rFonts w:ascii="Times New Roman" w:hAnsi="Times New Roman" w:cs="Times New Roman"/>
          <w:color w:val="000000"/>
          <w:sz w:val="20"/>
          <w:szCs w:val="20"/>
        </w:rPr>
        <w:t>At the initial time of specimen collection of the retrospective cohorts, sputum specimens were directly cultured on solid agar aft</w:t>
      </w:r>
      <w:r>
        <w:rPr>
          <w:rFonts w:ascii="Times New Roman" w:hAnsi="Times New Roman" w:cs="Times New Roman"/>
          <w:color w:val="000000"/>
          <w:sz w:val="20"/>
          <w:szCs w:val="20"/>
        </w:rPr>
        <w:t>er sputum decontamination with N</w:t>
      </w:r>
      <w:r w:rsidRPr="002C5875">
        <w:rPr>
          <w:rFonts w:ascii="Times New Roman" w:hAnsi="Times New Roman" w:cs="Times New Roman"/>
          <w:color w:val="000000"/>
          <w:sz w:val="20"/>
          <w:szCs w:val="20"/>
        </w:rPr>
        <w:t>-</w:t>
      </w:r>
      <w:proofErr w:type="spellStart"/>
      <w:r w:rsidRPr="002C5875">
        <w:rPr>
          <w:rFonts w:ascii="Times New Roman" w:hAnsi="Times New Roman" w:cs="Times New Roman"/>
          <w:color w:val="000000"/>
          <w:sz w:val="20"/>
          <w:szCs w:val="20"/>
        </w:rPr>
        <w:t>acetylcysteine</w:t>
      </w:r>
      <w:proofErr w:type="spellEnd"/>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Drug susceptibility testing was performed prospectively</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Cultures were subsequently banked in glycerol and stored at -80</w:t>
      </w:r>
      <w:r w:rsidRPr="007415AD">
        <w:rPr>
          <w:rFonts w:ascii="Times New Roman" w:hAnsi="Times New Roman" w:cs="Times New Roman"/>
          <w:color w:val="000000"/>
          <w:sz w:val="20"/>
          <w:szCs w:val="20"/>
        </w:rPr>
        <w:t>°</w:t>
      </w:r>
      <w:r>
        <w:rPr>
          <w:rFonts w:ascii="Times New Roman" w:hAnsi="Times New Roman" w:cs="Times New Roman"/>
          <w:color w:val="000000"/>
          <w:sz w:val="20"/>
          <w:szCs w:val="20"/>
        </w:rPr>
        <w:t xml:space="preserve">C. </w:t>
      </w:r>
      <w:r w:rsidRPr="002C5875">
        <w:rPr>
          <w:rFonts w:ascii="Times New Roman" w:hAnsi="Times New Roman" w:cs="Times New Roman"/>
          <w:color w:val="000000"/>
          <w:sz w:val="20"/>
          <w:szCs w:val="20"/>
        </w:rPr>
        <w:t>To recover the freezer stocks</w:t>
      </w:r>
      <w:r w:rsidRPr="007415AD">
        <w:rPr>
          <w:rFonts w:ascii="Lucida Grande" w:hAnsi="Lucida Grande" w:cs="Lucida Grande"/>
          <w:b/>
          <w:color w:val="000000"/>
        </w:rPr>
        <w:t xml:space="preserve"> </w:t>
      </w:r>
      <w:r w:rsidRPr="002C5875">
        <w:rPr>
          <w:rFonts w:ascii="Times New Roman" w:hAnsi="Times New Roman" w:cs="Times New Roman"/>
          <w:color w:val="000000"/>
          <w:sz w:val="20"/>
          <w:szCs w:val="20"/>
        </w:rPr>
        <w:t xml:space="preserve">for use in this study, a </w:t>
      </w:r>
      <w:proofErr w:type="spellStart"/>
      <w:r w:rsidRPr="002C5875">
        <w:rPr>
          <w:rFonts w:ascii="Times New Roman" w:hAnsi="Times New Roman" w:cs="Times New Roman"/>
          <w:color w:val="000000"/>
          <w:sz w:val="20"/>
          <w:szCs w:val="20"/>
        </w:rPr>
        <w:t>loopful</w:t>
      </w:r>
      <w:proofErr w:type="spellEnd"/>
      <w:r w:rsidRPr="002C5875">
        <w:rPr>
          <w:rFonts w:ascii="Times New Roman" w:hAnsi="Times New Roman" w:cs="Times New Roman"/>
          <w:color w:val="000000"/>
          <w:sz w:val="20"/>
          <w:szCs w:val="20"/>
        </w:rPr>
        <w:t xml:space="preserve"> of the frozen glycerol stock was inoculated onto </w:t>
      </w:r>
      <w:proofErr w:type="spellStart"/>
      <w:r w:rsidRPr="002C5875">
        <w:rPr>
          <w:rFonts w:ascii="Times New Roman" w:hAnsi="Times New Roman" w:cs="Times New Roman"/>
          <w:color w:val="000000"/>
          <w:sz w:val="20"/>
          <w:szCs w:val="20"/>
        </w:rPr>
        <w:t>Middlebrook</w:t>
      </w:r>
      <w:proofErr w:type="spellEnd"/>
      <w:r w:rsidRPr="002C5875">
        <w:rPr>
          <w:rFonts w:ascii="Times New Roman" w:hAnsi="Times New Roman" w:cs="Times New Roman"/>
          <w:color w:val="000000"/>
          <w:sz w:val="20"/>
          <w:szCs w:val="20"/>
        </w:rPr>
        <w:t xml:space="preserve"> 7H10 plates in a four-way streak and incubated at 37</w:t>
      </w:r>
      <w:r w:rsidRPr="007415AD">
        <w:rPr>
          <w:rFonts w:ascii="Times New Roman" w:hAnsi="Times New Roman" w:cs="Times New Roman"/>
          <w:color w:val="000000"/>
          <w:sz w:val="20"/>
          <w:szCs w:val="20"/>
        </w:rPr>
        <w:t>°</w:t>
      </w:r>
      <w:r>
        <w:rPr>
          <w:rFonts w:ascii="Times New Roman" w:hAnsi="Times New Roman" w:cs="Times New Roman"/>
          <w:color w:val="000000"/>
          <w:sz w:val="20"/>
          <w:szCs w:val="20"/>
        </w:rPr>
        <w:t xml:space="preserve">C. </w:t>
      </w:r>
    </w:p>
    <w:p w14:paraId="324DC3E8" w14:textId="77777777" w:rsidR="00B86FF4" w:rsidRDefault="00B86FF4" w:rsidP="001A6021">
      <w:pPr>
        <w:rPr>
          <w:rFonts w:ascii="Times" w:eastAsia="Times New Roman" w:hAnsi="Times" w:cs="Times New Roman"/>
          <w:sz w:val="20"/>
          <w:szCs w:val="20"/>
        </w:rPr>
      </w:pPr>
    </w:p>
    <w:p w14:paraId="0F2A5199" w14:textId="77777777"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Single Colony Selection</w:t>
      </w:r>
    </w:p>
    <w:p w14:paraId="65892043" w14:textId="223A1305" w:rsidR="001A6021" w:rsidRPr="002C5875" w:rsidRDefault="001A6021" w:rsidP="001A6021">
      <w:pPr>
        <w:rPr>
          <w:rFonts w:ascii="Times" w:hAnsi="Times" w:cs="Times New Roman"/>
          <w:sz w:val="20"/>
          <w:szCs w:val="20"/>
        </w:rPr>
      </w:pPr>
      <w:r w:rsidRPr="002C5875">
        <w:rPr>
          <w:rFonts w:ascii="Times New Roman" w:hAnsi="Times New Roman" w:cs="Times New Roman"/>
          <w:color w:val="000000"/>
          <w:sz w:val="20"/>
          <w:szCs w:val="20"/>
        </w:rPr>
        <w:t>A</w:t>
      </w:r>
      <w:r>
        <w:rPr>
          <w:rFonts w:ascii="Times New Roman" w:hAnsi="Times New Roman" w:cs="Times New Roman"/>
          <w:color w:val="000000"/>
          <w:sz w:val="20"/>
          <w:szCs w:val="20"/>
        </w:rPr>
        <w:t>s indicated in appendix table 1</w:t>
      </w:r>
      <w:r w:rsidRPr="002C5875">
        <w:rPr>
          <w:rFonts w:ascii="Times New Roman" w:hAnsi="Times New Roman" w:cs="Times New Roman"/>
          <w:color w:val="000000"/>
          <w:sz w:val="20"/>
          <w:szCs w:val="20"/>
        </w:rPr>
        <w:t>, a subset of isolates underwent single colony selection prior to DNA extraction</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To accomplish this selection, a single colony was selected </w:t>
      </w:r>
      <w:r w:rsidR="00645012">
        <w:rPr>
          <w:rFonts w:ascii="Times New Roman" w:hAnsi="Times New Roman" w:cs="Times New Roman"/>
          <w:color w:val="000000"/>
          <w:sz w:val="20"/>
          <w:szCs w:val="20"/>
        </w:rPr>
        <w:t>from</w:t>
      </w:r>
      <w:r w:rsidR="00645012" w:rsidRPr="002C5875">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an agar 7H10 or 7H11 plate and inoculated into a 50mL </w:t>
      </w:r>
      <w:r w:rsidR="00936362">
        <w:rPr>
          <w:rFonts w:ascii="Times New Roman" w:hAnsi="Times New Roman" w:cs="Times New Roman"/>
          <w:color w:val="000000"/>
          <w:sz w:val="20"/>
          <w:szCs w:val="20"/>
        </w:rPr>
        <w:t xml:space="preserve">conical </w:t>
      </w:r>
      <w:r w:rsidRPr="002C5875">
        <w:rPr>
          <w:rFonts w:ascii="Times New Roman" w:hAnsi="Times New Roman" w:cs="Times New Roman"/>
          <w:color w:val="000000"/>
          <w:sz w:val="20"/>
          <w:szCs w:val="20"/>
        </w:rPr>
        <w:t xml:space="preserve">tube containing 10mL of </w:t>
      </w:r>
      <w:proofErr w:type="spellStart"/>
      <w:r w:rsidRPr="002C5875">
        <w:rPr>
          <w:rFonts w:ascii="Times New Roman" w:hAnsi="Times New Roman" w:cs="Times New Roman"/>
          <w:color w:val="000000"/>
          <w:sz w:val="20"/>
          <w:szCs w:val="20"/>
        </w:rPr>
        <w:t>Middlebrook</w:t>
      </w:r>
      <w:proofErr w:type="spellEnd"/>
      <w:r w:rsidRPr="002C5875">
        <w:rPr>
          <w:rFonts w:ascii="Times New Roman" w:hAnsi="Times New Roman" w:cs="Times New Roman"/>
          <w:color w:val="000000"/>
          <w:sz w:val="20"/>
          <w:szCs w:val="20"/>
        </w:rPr>
        <w:t xml:space="preserve"> 7H9 media</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The resulting inoculum was incubated at 37</w:t>
      </w:r>
      <w:r w:rsidRPr="007415AD">
        <w:rPr>
          <w:rFonts w:ascii="Times New Roman" w:hAnsi="Times New Roman" w:cs="Times New Roman"/>
          <w:color w:val="000000"/>
          <w:sz w:val="20"/>
          <w:szCs w:val="20"/>
        </w:rPr>
        <w:t>°</w:t>
      </w:r>
      <w:r>
        <w:rPr>
          <w:rFonts w:ascii="Times New Roman" w:hAnsi="Times New Roman" w:cs="Times New Roman"/>
          <w:color w:val="000000"/>
          <w:sz w:val="20"/>
          <w:szCs w:val="20"/>
        </w:rPr>
        <w:t>C</w:t>
      </w:r>
      <w:r w:rsidRPr="002C5875">
        <w:rPr>
          <w:rFonts w:ascii="Times New Roman" w:hAnsi="Times New Roman" w:cs="Times New Roman"/>
          <w:color w:val="000000"/>
          <w:sz w:val="20"/>
          <w:szCs w:val="20"/>
        </w:rPr>
        <w:t xml:space="preserve"> in </w:t>
      </w:r>
      <w:r w:rsidR="00645012">
        <w:rPr>
          <w:rFonts w:ascii="Times New Roman" w:hAnsi="Times New Roman" w:cs="Times New Roman"/>
          <w:color w:val="000000"/>
          <w:sz w:val="20"/>
          <w:szCs w:val="20"/>
        </w:rPr>
        <w:t xml:space="preserve">a </w:t>
      </w:r>
      <w:r w:rsidRPr="002C5875">
        <w:rPr>
          <w:rFonts w:ascii="Times New Roman" w:hAnsi="Times New Roman" w:cs="Times New Roman"/>
          <w:color w:val="000000"/>
          <w:sz w:val="20"/>
          <w:szCs w:val="20"/>
        </w:rPr>
        <w:t xml:space="preserve">shaking incubator and monitored until the </w:t>
      </w:r>
      <w:r w:rsidR="00645012">
        <w:rPr>
          <w:rFonts w:ascii="Times New Roman" w:hAnsi="Times New Roman" w:cs="Times New Roman"/>
          <w:color w:val="000000"/>
          <w:sz w:val="20"/>
          <w:szCs w:val="20"/>
        </w:rPr>
        <w:t xml:space="preserve">culture </w:t>
      </w:r>
      <w:r w:rsidRPr="002C5875">
        <w:rPr>
          <w:rFonts w:ascii="Times New Roman" w:hAnsi="Times New Roman" w:cs="Times New Roman"/>
          <w:color w:val="000000"/>
          <w:sz w:val="20"/>
          <w:szCs w:val="20"/>
        </w:rPr>
        <w:t>achieved late log phase growth (OD</w:t>
      </w:r>
      <w:r w:rsidRPr="002C5875">
        <w:rPr>
          <w:rFonts w:ascii="Times New Roman" w:hAnsi="Times New Roman" w:cs="Times New Roman"/>
          <w:color w:val="000000"/>
          <w:sz w:val="12"/>
          <w:szCs w:val="12"/>
          <w:vertAlign w:val="subscript"/>
        </w:rPr>
        <w:t>600</w:t>
      </w:r>
      <w:r w:rsidRPr="002C5875">
        <w:rPr>
          <w:rFonts w:ascii="Times New Roman" w:hAnsi="Times New Roman" w:cs="Times New Roman"/>
          <w:color w:val="000000"/>
          <w:sz w:val="20"/>
          <w:szCs w:val="20"/>
        </w:rPr>
        <w:t xml:space="preserve"> of approximately 0.8 to 1.0)</w:t>
      </w:r>
      <w:r>
        <w:rPr>
          <w:rFonts w:ascii="Times New Roman" w:hAnsi="Times New Roman" w:cs="Times New Roman"/>
          <w:color w:val="000000"/>
          <w:sz w:val="20"/>
          <w:szCs w:val="20"/>
        </w:rPr>
        <w:t xml:space="preserve">. </w:t>
      </w:r>
    </w:p>
    <w:p w14:paraId="32D92D15" w14:textId="77777777" w:rsidR="001A6021" w:rsidRDefault="001A6021" w:rsidP="001A6021">
      <w:pPr>
        <w:rPr>
          <w:rFonts w:ascii="Times" w:eastAsia="Times New Roman" w:hAnsi="Times" w:cs="Times New Roman"/>
          <w:sz w:val="20"/>
          <w:szCs w:val="20"/>
        </w:rPr>
      </w:pPr>
    </w:p>
    <w:p w14:paraId="50A35B2A" w14:textId="77777777"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Genomic DNA extraction</w:t>
      </w:r>
    </w:p>
    <w:p w14:paraId="25ED409D" w14:textId="5554B623" w:rsidR="001A6021" w:rsidRDefault="001A6021" w:rsidP="001A6021">
      <w:pPr>
        <w:rPr>
          <w:rFonts w:ascii="Times New Roman" w:hAnsi="Times New Roman" w:cs="Times New Roman"/>
          <w:color w:val="000000"/>
          <w:sz w:val="20"/>
          <w:szCs w:val="20"/>
        </w:rPr>
      </w:pPr>
      <w:r w:rsidRPr="002C5875">
        <w:rPr>
          <w:rFonts w:ascii="Times New Roman" w:hAnsi="Times New Roman" w:cs="Times New Roman"/>
          <w:color w:val="000000"/>
          <w:sz w:val="20"/>
          <w:szCs w:val="20"/>
        </w:rPr>
        <w:t>Extraction of genomic DNA was performed on 10mL cultures grown in 7H9 broth using the CTAB-lysozyme method as previously described</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"10.1002/9780471729259.mc10a02s6", "ISBN" : "9780471729259", "ISSN" : "1934-8533", "PMID" : "18770603", "abstract" : "This unit includes protocols for the genetic manipulation of Mycobacterium tuberculosis, including nucleic acid extraction (plasmid DNA, genomic DNA, and mRNA), and methods for electroporation (transformation), transduction (including allelic exchange), and transposon mutagenesis. Considerations for working with M. tuberculosis at Biosafety Level 3 containment are also discussed.", "author" : [ { "dropping-particle" : "", "family" : "Larsen", "given" : "Michelle H", "non-dropping-particle" : "", "parse-names" : false, "suffix" : "" }, { "dropping-particle" : "", "family" : "Biermann", "given" : "Karolin", "non-dropping-particle" : "", "parse-names" : false, "suffix" : "" }, { "dropping-particle" : "", "family" : "Tandberg", "given" : "Steven", "non-dropping-particle" : "", "parse-names" : false, "suffix" : "" }, { "dropping-particle" : "", "family" : "Hsu", "given" : "Tsugunda", "non-dropping-particle" : "", "parse-names" : false, "suffix" : "" }, { "dropping-particle" : "", "family" : "Jacobs", "given" : "William R", "non-dropping-particle" : "", "parse-names" : false, "suffix" : "" } ], "container-title" : "Current protocols in microbiology", "id" : "ITEM-1", "issue" : "August", "issued" : { "date-parts" : [ [ "2007", "8" ] ] }, "page" : "Unit 10A.2", "title" : "Genetic Manipulation of Mycobacterium tuberculosis.", "type" : "article-journal", "volume" : "Chapter 10" }, "uris" : [ "http://www.mendeley.com/documents/?uuid=3700329a-35a9-4fca-b7fa-0dc8164515f0" ] } ], "mendeley" : { "formattedCitation" : "[1]", "plainTextFormattedCitation" : "[1]", "previouslyFormattedCitation" : "[1]"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p>
    <w:p w14:paraId="3F5BA0DC" w14:textId="77777777" w:rsidR="00B65D6B" w:rsidRDefault="00B65D6B" w:rsidP="001A6021">
      <w:pPr>
        <w:rPr>
          <w:rFonts w:ascii="Times New Roman" w:hAnsi="Times New Roman" w:cs="Times New Roman"/>
          <w:color w:val="000000"/>
          <w:sz w:val="20"/>
          <w:szCs w:val="20"/>
        </w:rPr>
      </w:pPr>
    </w:p>
    <w:p w14:paraId="40213E15" w14:textId="77777777" w:rsidR="00861EA1" w:rsidRPr="002C5875" w:rsidRDefault="00861EA1" w:rsidP="00861EA1">
      <w:pPr>
        <w:rPr>
          <w:rFonts w:ascii="Times" w:hAnsi="Times" w:cs="Times New Roman"/>
          <w:sz w:val="20"/>
          <w:szCs w:val="20"/>
        </w:rPr>
      </w:pPr>
      <w:r w:rsidRPr="002C5875">
        <w:rPr>
          <w:rFonts w:ascii="Times New Roman" w:hAnsi="Times New Roman" w:cs="Times New Roman"/>
          <w:b/>
          <w:bCs/>
          <w:color w:val="000000"/>
          <w:sz w:val="20"/>
          <w:szCs w:val="20"/>
        </w:rPr>
        <w:t>Digital</w:t>
      </w:r>
      <w:r w:rsidRPr="002C5875">
        <w:rPr>
          <w:rFonts w:ascii="Times New Roman" w:hAnsi="Times New Roman" w:cs="Times New Roman"/>
          <w:color w:val="000000"/>
          <w:sz w:val="20"/>
          <w:szCs w:val="20"/>
        </w:rPr>
        <w:t xml:space="preserve"> </w:t>
      </w:r>
      <w:proofErr w:type="spellStart"/>
      <w:r w:rsidRPr="002C5875">
        <w:rPr>
          <w:rFonts w:ascii="Times New Roman" w:hAnsi="Times New Roman" w:cs="Times New Roman"/>
          <w:b/>
          <w:bCs/>
          <w:color w:val="000000"/>
          <w:sz w:val="20"/>
          <w:szCs w:val="20"/>
        </w:rPr>
        <w:t>Spoligotyping</w:t>
      </w:r>
      <w:proofErr w:type="spellEnd"/>
    </w:p>
    <w:p w14:paraId="56578AF0" w14:textId="3B3F8F06" w:rsidR="00861EA1" w:rsidRPr="0069077F" w:rsidRDefault="00861EA1" w:rsidP="00861EA1">
      <w:pP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Spoligotyping</w:t>
      </w:r>
      <w:proofErr w:type="spellEnd"/>
      <w:r>
        <w:rPr>
          <w:rFonts w:ascii="Times New Roman" w:hAnsi="Times New Roman" w:cs="Times New Roman"/>
          <w:color w:val="000000"/>
          <w:sz w:val="20"/>
          <w:szCs w:val="20"/>
        </w:rPr>
        <w:t xml:space="preserve">, or spacer </w:t>
      </w:r>
      <w:proofErr w:type="spellStart"/>
      <w:r>
        <w:rPr>
          <w:rFonts w:ascii="Times New Roman" w:hAnsi="Times New Roman" w:cs="Times New Roman"/>
          <w:color w:val="000000"/>
          <w:sz w:val="20"/>
          <w:szCs w:val="20"/>
        </w:rPr>
        <w:t>oligotyping</w:t>
      </w:r>
      <w:proofErr w:type="spellEnd"/>
      <w:r>
        <w:rPr>
          <w:rFonts w:ascii="Times New Roman" w:hAnsi="Times New Roman" w:cs="Times New Roman"/>
          <w:color w:val="000000"/>
          <w:sz w:val="20"/>
          <w:szCs w:val="20"/>
        </w:rPr>
        <w:t xml:space="preserve">, is a molecular typing tool that interrogates the direct repeat (DR) locus and adjacent spacer sequences of </w:t>
      </w:r>
      <w:r w:rsidRPr="00BD5859">
        <w:rPr>
          <w:rFonts w:ascii="Times New Roman" w:hAnsi="Times New Roman" w:cs="Times New Roman"/>
          <w:i/>
          <w:color w:val="000000"/>
          <w:sz w:val="20"/>
          <w:szCs w:val="20"/>
        </w:rPr>
        <w:t xml:space="preserve">M. </w:t>
      </w:r>
      <w:proofErr w:type="spellStart"/>
      <w:r w:rsidRPr="00BD5859">
        <w:rPr>
          <w:rFonts w:ascii="Times New Roman" w:hAnsi="Times New Roman" w:cs="Times New Roman"/>
          <w:i/>
          <w:color w:val="000000"/>
          <w:sz w:val="20"/>
          <w:szCs w:val="20"/>
        </w:rPr>
        <w:t>tb</w:t>
      </w:r>
      <w:proofErr w:type="spellEnd"/>
      <w:r>
        <w:rPr>
          <w:rFonts w:ascii="Times New Roman" w:hAnsi="Times New Roman" w:cs="Times New Roman"/>
          <w:color w:val="000000"/>
          <w:sz w:val="20"/>
          <w:szCs w:val="20"/>
        </w:rPr>
        <w:t xml:space="preserve"> to differentiate and group </w:t>
      </w:r>
      <w:proofErr w:type="spellStart"/>
      <w:r>
        <w:rPr>
          <w:rFonts w:ascii="Times New Roman" w:hAnsi="Times New Roman" w:cs="Times New Roman"/>
          <w:color w:val="000000"/>
          <w:sz w:val="20"/>
          <w:szCs w:val="20"/>
        </w:rPr>
        <w:t>taxons</w:t>
      </w:r>
      <w:proofErr w:type="spellEnd"/>
      <w:r>
        <w:rPr>
          <w:rFonts w:ascii="Times New Roman" w:hAnsi="Times New Roman" w:cs="Times New Roman"/>
          <w:color w:val="000000"/>
          <w:sz w:val="20"/>
          <w:szCs w:val="20"/>
        </w:rPr>
        <w:t xml:space="preserve"> of strains</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"0095-1137", "PMID" : "9157152", "abstract" : "Widespread use of DNA restriction fragment length polymorphism (RFLP) to differentiate strains of Mycobacterium tuberculosis to monitor the transmission of tuberculosis has been hampered by the need to culture this slow-growing organism and by the level of technical sophistication needed for RFLP typing. We have developed a simple method which allows simultaneous detection and typing of M. tuberculosis in clinical specimens and reduces the time between suspicion of the disease and typing from 1 or several months to 1 or 3 days. The method is based on polymorphism of the chromosomal DR locus, which contains a variable number of short direct repeats interspersed with nonrepetitive spacers. The method is referred to as spacer oligotyping or \"spoligotyping\" because it is based on strain-dependent hybridization patterns of in vitro-amplified DNA with multiple spacer oligonucleotides. Most of the clinical isolates tested showed unique hybridization patterns, whereas outbreak strains shared the same spoligotype. The types obtained from direct examination of clinical samples were identical to those obtained by using DNA from cultured M. tuberculosis. This novel preliminary study shows that the novel method may be a useful tool for rapid disclosure of linked outbreak cases in a community, in hospitals, or in other institutions and for monitoring of transmission of multidrug-resistant M. tuberculosis. Unexpectedly, spoligotyping was found to differentiate M. bovis from M. tuberculosis, a distinction which is often difficult to make by traditional methods.", "author" : [ { "dropping-particle" : "", "family" : "Kamerbeek", "given" : "J", "non-dropping-particle" : "", "parse-names" : false, "suffix" : "" }, { "dropping-particle" : "", "family" : "Schouls", "given" : "L", "non-dropping-particle" : "", "parse-names" : false, "suffix" : "" }, { "dropping-particle" : "", "family" : "Kolk", "given" : "a", "non-dropping-particle" : "", "parse-names" : false, "suffix" : "" }, { "dropping-particle" : "", "family" : "Agterveld", "given" : "M", "non-dropping-particle" : "van", "parse-names" : false, "suffix" : "" }, { "dropping-particle" : "", "family" : "Soolingen", "given" : "D", "non-dropping-particle" : "van", "parse-names" : false, "suffix" : "" }, { "dropping-particle" : "", "family" : "Kuijper", "given" : "S", "non-dropping-particle" : "", "parse-names" : false, "suffix" : "" }, { "dropping-particle" : "", "family" : "Bunschoten", "given" : "a", "non-dropping-particle" : "", "parse-names" : false, "suffix" : "" }, { "dropping-particle" : "", "family" : "Molhuizen", "given" : "H", "non-dropping-particle" : "", "parse-names" : false, "suffix" : "" }, { "dropping-particle" : "", "family" : "Shaw", "given" : "R", "non-dropping-particle" : "", "parse-names" : false, "suffix" : "" }, { "dropping-particle" : "", "family" : "Goyal", "given" : "M", "non-dropping-particle" : "", "parse-names" : false, "suffix" : "" }, { "dropping-particle" : "", "family" : "Embden", "given" : "J", "non-dropping-particle" : "van", "parse-names" : false, "suffix" : "" } ], "container-title" : "Journal of clinical microbiology", "id" : "ITEM-1", "issue" : "4", "issued" : { "date-parts" : [ [ "1997", "4" ] ] }, "page" : "907-14", "title" : "Simultaneous detection and strain differentiation of Mycobacterium tuberculosis for diagnosis and epidemiology.", "type" : "article-journal", "volume" : "35" }, "uris" : [ "http://www.mendeley.com/documents/?uuid=e911962a-fe63-4907-b527-ba946a40cc09" ] } ], "mendeley" : { "formattedCitation" : "[2]", "plainTextFormattedCitation" : "[2]", "previouslyFormattedCitation" : "[2]"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wet lab </w:t>
      </w:r>
      <w:proofErr w:type="spellStart"/>
      <w:r w:rsidRPr="00066EEE">
        <w:rPr>
          <w:rFonts w:ascii="Times New Roman" w:hAnsi="Times New Roman" w:cs="Times New Roman"/>
          <w:color w:val="000000"/>
          <w:sz w:val="20"/>
          <w:szCs w:val="20"/>
        </w:rPr>
        <w:t>spoligotyp</w:t>
      </w:r>
      <w:r>
        <w:rPr>
          <w:rFonts w:ascii="Times New Roman" w:hAnsi="Times New Roman" w:cs="Times New Roman"/>
          <w:color w:val="000000"/>
          <w:sz w:val="20"/>
          <w:szCs w:val="20"/>
        </w:rPr>
        <w:t>ing</w:t>
      </w:r>
      <w:proofErr w:type="spellEnd"/>
      <w:r>
        <w:rPr>
          <w:rFonts w:ascii="Times New Roman" w:hAnsi="Times New Roman" w:cs="Times New Roman"/>
          <w:color w:val="000000"/>
          <w:sz w:val="20"/>
          <w:szCs w:val="20"/>
        </w:rPr>
        <w:t xml:space="preserve">, the CRISPR region is PCR amplified, and the resulting DNA is hybridized to a membrane where the presence or absence of 43 unique spacer sequences can be visualized. We developed a digital method for </w:t>
      </w:r>
      <w:proofErr w:type="spellStart"/>
      <w:r>
        <w:rPr>
          <w:rFonts w:ascii="Times New Roman" w:hAnsi="Times New Roman" w:cs="Times New Roman"/>
          <w:color w:val="000000"/>
          <w:sz w:val="20"/>
          <w:szCs w:val="20"/>
        </w:rPr>
        <w:t>spoligotyping</w:t>
      </w:r>
      <w:proofErr w:type="spellEnd"/>
      <w:r>
        <w:rPr>
          <w:rFonts w:ascii="Times New Roman" w:hAnsi="Times New Roman" w:cs="Times New Roman"/>
          <w:color w:val="000000"/>
          <w:sz w:val="20"/>
          <w:szCs w:val="20"/>
        </w:rPr>
        <w:t xml:space="preserve"> that was based on sequenced reads.  In this approach, reads from </w:t>
      </w:r>
      <w:r w:rsidRPr="00066EEE">
        <w:rPr>
          <w:rFonts w:ascii="Times New Roman" w:hAnsi="Times New Roman" w:cs="Times New Roman"/>
          <w:color w:val="000000"/>
          <w:sz w:val="20"/>
          <w:szCs w:val="20"/>
        </w:rPr>
        <w:t xml:space="preserve">each </w:t>
      </w:r>
      <w:r>
        <w:rPr>
          <w:rFonts w:ascii="Times New Roman" w:hAnsi="Times New Roman" w:cs="Times New Roman"/>
          <w:color w:val="000000"/>
          <w:sz w:val="20"/>
          <w:szCs w:val="20"/>
        </w:rPr>
        <w:t xml:space="preserve">isolate </w:t>
      </w:r>
      <w:r w:rsidRPr="00066EEE">
        <w:rPr>
          <w:rFonts w:ascii="Times New Roman" w:hAnsi="Times New Roman" w:cs="Times New Roman"/>
          <w:color w:val="000000"/>
          <w:sz w:val="20"/>
          <w:szCs w:val="20"/>
        </w:rPr>
        <w:t>we</w:t>
      </w:r>
      <w:r>
        <w:rPr>
          <w:rFonts w:ascii="Times New Roman" w:hAnsi="Times New Roman" w:cs="Times New Roman"/>
          <w:color w:val="000000"/>
          <w:sz w:val="20"/>
          <w:szCs w:val="20"/>
        </w:rPr>
        <w:t xml:space="preserve">re matched against known </w:t>
      </w:r>
      <w:r w:rsidRPr="00066EEE">
        <w:rPr>
          <w:rFonts w:ascii="Times New Roman" w:hAnsi="Times New Roman" w:cs="Times New Roman"/>
          <w:color w:val="000000"/>
          <w:sz w:val="20"/>
          <w:szCs w:val="20"/>
        </w:rPr>
        <w:t xml:space="preserve">spacer </w:t>
      </w:r>
      <w:r>
        <w:rPr>
          <w:rFonts w:ascii="Times New Roman" w:hAnsi="Times New Roman" w:cs="Times New Roman"/>
          <w:color w:val="000000"/>
          <w:sz w:val="20"/>
          <w:szCs w:val="20"/>
        </w:rPr>
        <w:t xml:space="preserve">marker </w:t>
      </w:r>
      <w:r w:rsidRPr="00066EEE">
        <w:rPr>
          <w:rFonts w:ascii="Times New Roman" w:hAnsi="Times New Roman" w:cs="Times New Roman"/>
          <w:color w:val="000000"/>
          <w:sz w:val="20"/>
          <w:szCs w:val="20"/>
        </w:rPr>
        <w:t>sequence</w:t>
      </w:r>
      <w:r>
        <w:rPr>
          <w:rFonts w:ascii="Times New Roman" w:hAnsi="Times New Roman" w:cs="Times New Roman"/>
          <w:color w:val="000000"/>
          <w:sz w:val="20"/>
          <w:szCs w:val="20"/>
        </w:rPr>
        <w:t>s.  Matching reads were</w:t>
      </w:r>
      <w:r w:rsidRPr="00066EEE">
        <w:rPr>
          <w:rFonts w:ascii="Times New Roman" w:hAnsi="Times New Roman" w:cs="Times New Roman"/>
          <w:color w:val="000000"/>
          <w:sz w:val="20"/>
          <w:szCs w:val="20"/>
        </w:rPr>
        <w:t xml:space="preserve"> </w:t>
      </w:r>
      <w:r>
        <w:rPr>
          <w:rFonts w:ascii="Times New Roman" w:hAnsi="Times New Roman" w:cs="Times New Roman"/>
          <w:color w:val="000000"/>
          <w:sz w:val="20"/>
          <w:szCs w:val="20"/>
        </w:rPr>
        <w:t>totaled to determine if markers were present or absent</w:t>
      </w:r>
      <w:r w:rsidRPr="00066EE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For each isolate, we assessed the presence (or absence) of </w:t>
      </w:r>
      <w:r w:rsidR="00DA5B02">
        <w:rPr>
          <w:rFonts w:ascii="Times New Roman" w:hAnsi="Times New Roman" w:cs="Times New Roman"/>
          <w:color w:val="000000"/>
          <w:sz w:val="20"/>
          <w:szCs w:val="20"/>
        </w:rPr>
        <w:t xml:space="preserve">43 </w:t>
      </w:r>
      <w:r>
        <w:rPr>
          <w:rFonts w:ascii="Times New Roman" w:hAnsi="Times New Roman" w:cs="Times New Roman"/>
          <w:color w:val="000000"/>
          <w:sz w:val="20"/>
          <w:szCs w:val="20"/>
        </w:rPr>
        <w:t xml:space="preserve">spacer sequences that are traditionally used for </w:t>
      </w:r>
      <w:proofErr w:type="spellStart"/>
      <w:r>
        <w:rPr>
          <w:rFonts w:ascii="Times New Roman" w:hAnsi="Times New Roman" w:cs="Times New Roman"/>
          <w:color w:val="000000"/>
          <w:sz w:val="20"/>
          <w:szCs w:val="20"/>
        </w:rPr>
        <w:t>spoligotyping</w:t>
      </w:r>
      <w:proofErr w:type="spellEnd"/>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"0095-1137", "PMID" : "9157152", "abstract" : "Widespread use of DNA restriction fragment length polymorphism (RFLP) to differentiate strains of Mycobacterium tuberculosis to monitor the transmission of tuberculosis has been hampered by the need to culture this slow-growing organism and by the level of technical sophistication needed for RFLP typing. We have developed a simple method which allows simultaneous detection and typing of M. tuberculosis in clinical specimens and reduces the time between suspicion of the disease and typing from 1 or several months to 1 or 3 days. The method is based on polymorphism of the chromosomal DR locus, which contains a variable number of short direct repeats interspersed with nonrepetitive spacers. The method is referred to as spacer oligotyping or \"spoligotyping\" because it is based on strain-dependent hybridization patterns of in vitro-amplified DNA with multiple spacer oligonucleotides. Most of the clinical isolates tested showed unique hybridization patterns, whereas outbreak strains shared the same spoligotype. The types obtained from direct examination of clinical samples were identical to those obtained by using DNA from cultured M. tuberculosis. This novel preliminary study shows that the novel method may be a useful tool for rapid disclosure of linked outbreak cases in a community, in hospitals, or in other institutions and for monitoring of transmission of multidrug-resistant M. tuberculosis. Unexpectedly, spoligotyping was found to differentiate M. bovis from M. tuberculosis, a distinction which is often difficult to make by traditional methods.", "author" : [ { "dropping-particle" : "", "family" : "Kamerbeek", "given" : "J", "non-dropping-particle" : "", "parse-names" : false, "suffix" : "" }, { "dropping-particle" : "", "family" : "Schouls", "given" : "L", "non-dropping-particle" : "", "parse-names" : false, "suffix" : "" }, { "dropping-particle" : "", "family" : "Kolk", "given" : "a", "non-dropping-particle" : "", "parse-names" : false, "suffix" : "" }, { "dropping-particle" : "", "family" : "Agterveld", "given" : "M", "non-dropping-particle" : "van", "parse-names" : false, "suffix" : "" }, { "dropping-particle" : "", "family" : "Soolingen", "given" : "D", "non-dropping-particle" : "van", "parse-names" : false, "suffix" : "" }, { "dropping-particle" : "", "family" : "Kuijper", "given" : "S", "non-dropping-particle" : "", "parse-names" : false, "suffix" : "" }, { "dropping-particle" : "", "family" : "Bunschoten", "given" : "a", "non-dropping-particle" : "", "parse-names" : false, "suffix" : "" }, { "dropping-particle" : "", "family" : "Molhuizen", "given" : "H", "non-dropping-particle" : "", "parse-names" : false, "suffix" : "" }, { "dropping-particle" : "", "family" : "Shaw", "given" : "R", "non-dropping-particle" : "", "parse-names" : false, "suffix" : "" }, { "dropping-particle" : "", "family" : "Goyal", "given" : "M", "non-dropping-particle" : "", "parse-names" : false, "suffix" : "" }, { "dropping-particle" : "", "family" : "Embden", "given" : "J", "non-dropping-particle" : "van", "parse-names" : false, "suffix" : "" } ], "container-title" : "Journal of clinical microbiology", "id" : "ITEM-1", "issue" : "4", "issued" : { "date-parts" : [ [ "1997", "4" ] ] }, "page" : "907-14", "title" : "Simultaneous detection and strain differentiation of Mycobacterium tuberculosis for diagnosis and epidemiology.", "type" : "article-journal", "volume" : "35" }, "uris" : [ "http://www.mendeley.com/documents/?uuid=e911962a-fe63-4907-b527-ba946a40cc09" ] } ], "mendeley" : { "formattedCitation" : "[2]", "plainTextFormattedCitation" : "[2]", "previouslyFormattedCitation" : "[2]"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Pr>
          <w:rFonts w:ascii="Times New Roman" w:hAnsi="Times New Roman" w:cs="Times New Roman"/>
          <w:color w:val="000000"/>
          <w:sz w:val="20"/>
          <w:szCs w:val="20"/>
        </w:rPr>
        <w:t xml:space="preserve"> M</w:t>
      </w:r>
      <w:r w:rsidRPr="00066EEE">
        <w:rPr>
          <w:rFonts w:ascii="Times New Roman" w:hAnsi="Times New Roman" w:cs="Times New Roman"/>
          <w:color w:val="000000"/>
          <w:sz w:val="20"/>
          <w:szCs w:val="20"/>
        </w:rPr>
        <w:t>arke</w:t>
      </w:r>
      <w:r>
        <w:rPr>
          <w:rFonts w:ascii="Times New Roman" w:hAnsi="Times New Roman" w:cs="Times New Roman"/>
          <w:color w:val="000000"/>
          <w:sz w:val="20"/>
          <w:szCs w:val="20"/>
        </w:rPr>
        <w:t>rs were considered absent if the read count totals were in the lowest quartile of counts.  The count totals for absent markers were</w:t>
      </w:r>
      <w:r w:rsidRPr="00066EE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subsequently </w:t>
      </w:r>
      <w:r w:rsidRPr="00066EEE">
        <w:rPr>
          <w:rFonts w:ascii="Times New Roman" w:hAnsi="Times New Roman" w:cs="Times New Roman"/>
          <w:color w:val="000000"/>
          <w:sz w:val="20"/>
          <w:szCs w:val="20"/>
        </w:rPr>
        <w:t>used to build a background m</w:t>
      </w:r>
      <w:r>
        <w:rPr>
          <w:rFonts w:ascii="Times New Roman" w:hAnsi="Times New Roman" w:cs="Times New Roman"/>
          <w:color w:val="000000"/>
          <w:sz w:val="20"/>
          <w:szCs w:val="20"/>
        </w:rPr>
        <w:t>odel for the presence test.  Present markers were</w:t>
      </w:r>
      <w:r w:rsidRPr="00066EEE">
        <w:rPr>
          <w:rFonts w:ascii="Times New Roman" w:hAnsi="Times New Roman" w:cs="Times New Roman"/>
          <w:color w:val="000000"/>
          <w:sz w:val="20"/>
          <w:szCs w:val="20"/>
        </w:rPr>
        <w:t xml:space="preserve"> determined by calculating a </w:t>
      </w:r>
      <w:proofErr w:type="spellStart"/>
      <w:r w:rsidRPr="00066EEE">
        <w:rPr>
          <w:rFonts w:ascii="Times New Roman" w:hAnsi="Times New Roman" w:cs="Times New Roman"/>
          <w:color w:val="000000"/>
          <w:sz w:val="20"/>
          <w:szCs w:val="20"/>
        </w:rPr>
        <w:t>Bonferroni</w:t>
      </w:r>
      <w:proofErr w:type="spellEnd"/>
      <w:r w:rsidRPr="00066EEE">
        <w:rPr>
          <w:rFonts w:ascii="Times New Roman" w:hAnsi="Times New Roman" w:cs="Times New Roman"/>
          <w:color w:val="000000"/>
          <w:sz w:val="20"/>
          <w:szCs w:val="20"/>
        </w:rPr>
        <w:t xml:space="preserve"> corrected p-value based on an exponential distribution with average counts of the</w:t>
      </w:r>
      <w:r>
        <w:rPr>
          <w:rFonts w:ascii="Times New Roman" w:hAnsi="Times New Roman" w:cs="Times New Roman"/>
          <w:color w:val="000000"/>
          <w:sz w:val="20"/>
          <w:szCs w:val="20"/>
        </w:rPr>
        <w:t xml:space="preserve"> absent markers. Markers with a p-value &lt; </w:t>
      </w:r>
      <w:r w:rsidRPr="00066EEE">
        <w:rPr>
          <w:rFonts w:ascii="Times New Roman" w:hAnsi="Times New Roman" w:cs="Times New Roman"/>
          <w:color w:val="000000"/>
          <w:sz w:val="20"/>
          <w:szCs w:val="20"/>
        </w:rPr>
        <w:t xml:space="preserve">0.01 </w:t>
      </w:r>
      <w:r>
        <w:rPr>
          <w:rFonts w:ascii="Times New Roman" w:hAnsi="Times New Roman" w:cs="Times New Roman"/>
          <w:color w:val="000000"/>
          <w:sz w:val="20"/>
          <w:szCs w:val="20"/>
        </w:rPr>
        <w:t>were</w:t>
      </w:r>
      <w:r w:rsidRPr="00066EEE">
        <w:rPr>
          <w:rFonts w:ascii="Times New Roman" w:hAnsi="Times New Roman" w:cs="Times New Roman"/>
          <w:color w:val="000000"/>
          <w:sz w:val="20"/>
          <w:szCs w:val="20"/>
        </w:rPr>
        <w:t xml:space="preserve"> considered to be present.</w:t>
      </w:r>
      <w:r>
        <w:rPr>
          <w:rFonts w:ascii="Times New Roman" w:hAnsi="Times New Roman" w:cs="Times New Roman"/>
          <w:color w:val="000000"/>
          <w:sz w:val="20"/>
          <w:szCs w:val="20"/>
        </w:rPr>
        <w:t xml:space="preserve"> </w:t>
      </w:r>
      <w:r w:rsidRPr="0069077F">
        <w:rPr>
          <w:rFonts w:ascii="Times New Roman" w:hAnsi="Times New Roman" w:cs="Times New Roman"/>
          <w:color w:val="000000"/>
          <w:sz w:val="20"/>
          <w:szCs w:val="20"/>
        </w:rPr>
        <w:t>Results were matched to spacer pattern profiles at SITVITWEB to generate a named spoligotype</w:t>
      </w:r>
      <w:r>
        <w:rPr>
          <w:rFonts w:ascii="Times New Roman" w:hAnsi="Times New Roman" w:cs="Times New Roman"/>
          <w:color w:val="000000"/>
          <w:sz w:val="20"/>
          <w:szCs w:val="20"/>
        </w:rPr>
        <w:t xml:space="preserve"> for each isolate</w:t>
      </w:r>
      <w:r w:rsidR="00F15659">
        <w:rPr>
          <w:rFonts w:ascii="Times New Roman" w:hAnsi="Times New Roman" w:cs="Times New Roman"/>
          <w:color w:val="000000"/>
          <w:sz w:val="20"/>
          <w:szCs w:val="20"/>
        </w:rPr>
        <w:t xml:space="preserve"> </w:t>
      </w:r>
      <w:r w:rsidRPr="0069077F">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"10.1016/j.meegid.2012.02.004", "ISSN" : "1567-7257", "PMID" : "22365971", "abstract" : "Among various genotyping methods to study Mycobacterium tuberculosis complex (MTC) genotypic polymorphism, spoligotyping and mycobacterial interspersed repetitive units-variable number of DNA tandem repeats (MIRU-VNTRs) have recently gained international approval as robust, fast, and reproducible typing methods generating data in a portable format. Spoligotyping constituted the backbone of a publicly available database SpolDB4 released in 2006; nonetheless this method possesses a low discriminatory power when used alone and should be ideally used in conjunction with a second typing method such as MIRU-VNTRs for high-resolution epidemiological studies. We hereby describe a publicly available international database named SITVITWEB which incorporates such multimarker data allowing to have a global vision of MTC genetic diversity worldwide based on 62,582 clinical isolates corresponding to 153 countries of patient origin (105 countries of isolation). We report a total of 7105 spoligotype patterns (corresponding to 58,180 clinical isolates) - grouped into 2740 shared-types or spoligotype international types (SIT) containing 53,816 clinical isolates and 4364 orphan patterns. Interestingly, only 7% of the MTC isolates worldwide were orphans whereas more than half of SITed isolates (n=27,059) were restricted to only 24 most prevalent SITs. The database also contains a total of 2379 MIRU patterns (from 8161 clinical isolates) from 87 countries of patient origin (35 countries of isolation); these were grouped in 847 shared-types or MIRU international types (MIT) containing 6626 isolates and 1533 orphan patterns. Lastly, data on 5-locus exact tandem repeats (ETRs) were available on 4626 isolates from 59 countries of patient origin (22 countries of isolation); a total of 458 different VNTR patterns were observed - split into 245 shared-types or VNTR International Types (VIT) containing 4413 isolates) and 213 orphan patterns. Datamining of SITVITWEB further allowed to update rules defining MTC genotypic lineages as well to have a new insight into MTC population structure and worldwide distribution at country, sub-regional and continental levels. At evolutionary level, the data compiled may be useful to distinguish the occasional convergent evolution of genotypes versus specific evolution of sublineages essentially influenced by adaptation to the host. This database is publicly available at: http://www.pasteur-guadeloupe.fr:8081/SITVIT_ONLINE.", "author" : [ { "dropping-particle" : "", "family" : "Demay", "given" : "Christophe", "non-dropping-particle" : "", "parse-names" : false, "suffix" : "" }, { "dropping-particle" : "", "family" : "Liens", "given" : "Benjamin", "non-dropping-particle" : "", "parse-names" : false, "suffix" : "" }, { "dropping-particle" : "", "family" : "Burgui\u00e8re", "given" : "Thomas", "non-dropping-particle" : "", "parse-names" : false, "suffix" : "" }, { "dropping-particle" : "", "family" : "Hill", "given" : "V\u00e9ronique", "non-dropping-particle" : "", "parse-names" : false, "suffix" : "" }, { "dropping-particle" : "", "family" : "Couvin", "given" : "David", "non-dropping-particle" : "", "parse-names" : false, "suffix" : "" }, { "dropping-particle" : "", "family" : "Millet", "given" : "Julie", "non-dropping-particle" : "", "parse-names" : false, "suffix" : "" }, { "dropping-particle" : "", "family" : "Mokrousov", "given" : "Igor", "non-dropping-particle" : "", "parse-names" : false, "suffix" : "" }, { "dropping-particle" : "", "family" : "Sola", "given" : "Christophe", "non-dropping-particle" : "", "parse-names" : false, "suffix" : "" }, { "dropping-particle" : "", "family" : "Zozio", "given" : "Thierry", "non-dropping-particle" : "", "parse-names" : false, "suffix" : "" }, { "dropping-particle" : "", "family" : "Rastogi", "given" : "Nalin", "non-dropping-particle" : "", "parse-names" : false, "suffix" : "" } ], "container-title" : "Infection, genetics and evolution : journal of molecular epidemiology and evolutionary genetics in infectious diseases", "id" : "ITEM-1", "issue" : "4", "issued" : { "date-parts" : [ [ "2012", "6" ] ] }, "page" : "755-66", "title" : "SITVITWEB--a publicly available international multimarker database for studying Mycobacterium tuberculosis genetic diversity and molecular epidemiology.", "type" : "article-journal", "volume" : "12" }, "uris" : [ "http://www.mendeley.com/documents/?uuid=775d3052-0d93-44b5-9b00-ccf62374e11b" ] } ], "mendeley" : { "formattedCitation" : "[3]", "plainTextFormattedCitation" : "[3]", "previouslyFormattedCitation" : "[3]" }, "properties" : { "noteIndex" : 0 }, "schema" : "https://github.com/citation-style-language/schema/raw/master/csl-citation.json" }</w:instrText>
      </w:r>
      <w:r w:rsidRPr="0069077F">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[3]</w:t>
      </w:r>
      <w:r w:rsidRPr="0069077F">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p>
    <w:p w14:paraId="4B5CBF3C" w14:textId="77777777" w:rsidR="00861EA1" w:rsidRDefault="00861EA1" w:rsidP="001A6021">
      <w:pPr>
        <w:rPr>
          <w:rFonts w:ascii="Times New Roman" w:hAnsi="Times New Roman" w:cs="Times New Roman"/>
          <w:color w:val="000000"/>
          <w:sz w:val="20"/>
          <w:szCs w:val="20"/>
        </w:rPr>
      </w:pPr>
    </w:p>
    <w:p w14:paraId="27E619F4" w14:textId="77777777" w:rsidR="001A6021" w:rsidRDefault="001A6021" w:rsidP="001A6021">
      <w:pPr>
        <w:rPr>
          <w:rFonts w:ascii="Times New Roman" w:hAnsi="Times New Roman" w:cs="Times New Roman"/>
          <w:b/>
          <w:bCs/>
          <w:color w:val="000000"/>
          <w:sz w:val="20"/>
          <w:szCs w:val="20"/>
        </w:rPr>
      </w:pPr>
      <w:r w:rsidRPr="002C5875">
        <w:rPr>
          <w:rFonts w:ascii="Times New Roman" w:hAnsi="Times New Roman" w:cs="Times New Roman"/>
          <w:b/>
          <w:bCs/>
          <w:color w:val="000000"/>
          <w:sz w:val="20"/>
          <w:szCs w:val="20"/>
        </w:rPr>
        <w:t>Clonal</w:t>
      </w:r>
      <w:r>
        <w:rPr>
          <w:rFonts w:ascii="Times New Roman" w:hAnsi="Times New Roman" w:cs="Times New Roman"/>
          <w:b/>
          <w:bCs/>
          <w:color w:val="000000"/>
          <w:sz w:val="20"/>
          <w:szCs w:val="20"/>
        </w:rPr>
        <w:t xml:space="preserve"> Strain Identification</w:t>
      </w:r>
    </w:p>
    <w:p w14:paraId="417E64BB" w14:textId="4B385539" w:rsidR="001A6021" w:rsidRPr="00066EEE" w:rsidRDefault="001A6021" w:rsidP="001A6021">
      <w:pPr>
        <w:rPr>
          <w:rFonts w:ascii="Times" w:eastAsia="Times New Roman" w:hAnsi="Times" w:cs="Times New Roman"/>
          <w:sz w:val="20"/>
          <w:szCs w:val="20"/>
        </w:rPr>
      </w:pPr>
      <w:r w:rsidRPr="00066EEE">
        <w:rPr>
          <w:rFonts w:ascii="Times New Roman" w:eastAsia="Times New Roman" w:hAnsi="Times New Roman" w:cs="Times New Roman"/>
          <w:color w:val="000000"/>
          <w:sz w:val="20"/>
          <w:szCs w:val="20"/>
        </w:rPr>
        <w:t xml:space="preserve">Strains </w:t>
      </w:r>
      <w:r>
        <w:rPr>
          <w:rFonts w:ascii="Times New Roman" w:eastAsia="Times New Roman" w:hAnsi="Times New Roman" w:cs="Times New Roman"/>
          <w:color w:val="000000"/>
          <w:sz w:val="20"/>
          <w:szCs w:val="20"/>
        </w:rPr>
        <w:t>were</w:t>
      </w:r>
      <w:r w:rsidRPr="00066EEE">
        <w:rPr>
          <w:rFonts w:ascii="Times New Roman" w:eastAsia="Times New Roman" w:hAnsi="Times New Roman" w:cs="Times New Roman"/>
          <w:color w:val="000000"/>
          <w:sz w:val="20"/>
          <w:szCs w:val="20"/>
        </w:rPr>
        <w:t xml:space="preserve"> grouped in clusters using a DBSCAN based algorithm</w:t>
      </w:r>
      <w:r w:rsidR="00F1565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fldChar w:fldCharType="begin" w:fldLock="1"/>
      </w:r>
      <w:r w:rsidR="00A01D15">
        <w:rPr>
          <w:rFonts w:ascii="Times New Roman" w:eastAsia="Times New Roman" w:hAnsi="Times New Roman" w:cs="Times New Roman"/>
          <w:color w:val="000000"/>
          <w:sz w:val="20"/>
          <w:szCs w:val="20"/>
        </w:rPr>
        <w:instrText>ADDIN CSL_CITATION { "citationItems" : [ { "id" : "ITEM-1", "itemData" : { "DOI" : "10.1.1.71.1980", "author" : [ { "dropping-particle" : "", "family" : "Ester", "given" : "Martin", "non-dropping-particle" : "", "parse-names" : false, "suffix" : "" }, { "dropping-particle" : "", "family" : "Kriegel", "given" : "Hans-Peter", "non-dropping-particle" : "", "parse-names" : false, "suffix" : "" }, { "dropping-particle" : "", "family" : "J\u00f6rg", "given" : "Sander", "non-dropping-particle" : "", "parse-names" : false, "suffix" : "" }, { "dropping-particle" : "", "family" : "Xu", "given" : "Xiaowei", "non-dropping-particle" : "", "parse-names" : false, "suffix" : "" } ], "container-title" : "Proceedings of the Second International Conference on Knowledge Discovery and Data Mining (KDD-96)", "editor" : [ { "dropping-particle" : "", "family" : "Simoudis, Evangelos; Han, Jiawei; Fayyad", "given" : "Usama M", "non-dropping-particle" : "", "parse-names" : false, "suffix" : "" } ], "id" : "ITEM-1", "issued" : { "date-parts" : [ [ "1996" ] ] }, "page" : "226\u2013231", "publisher" : "AAAI Press", "title" : "A density-based algorithm for discovering clusters in large spatial databases with noise", "type" : "paper-conference" }, "uris" : [ "http://www.mendeley.com/documents/?uuid=cb84f717-a162-4793-a48b-aaf315b16aff" ] } ], "mendeley" : { "formattedCitation" : "[4]", "plainTextFormattedCitation" : "[4]", "previouslyFormattedCitation" : "[4]" }, "properties" : { "noteIndex" : 0 }, "schema" : "https://github.com/citation-style-language/schema/raw/master/csl-citation.json" }</w:instrText>
      </w:r>
      <w:r>
        <w:rPr>
          <w:rFonts w:ascii="Times New Roman" w:eastAsia="Times New Roman" w:hAnsi="Times New Roman" w:cs="Times New Roman"/>
          <w:color w:val="000000"/>
          <w:sz w:val="20"/>
          <w:szCs w:val="20"/>
        </w:rPr>
        <w:fldChar w:fldCharType="separate"/>
      </w:r>
      <w:r w:rsidR="00DA5B02" w:rsidRPr="00DA5B02">
        <w:rPr>
          <w:rFonts w:ascii="Times New Roman" w:eastAsia="Times New Roman" w:hAnsi="Times New Roman" w:cs="Times New Roman"/>
          <w:noProof/>
          <w:color w:val="000000"/>
          <w:sz w:val="20"/>
          <w:szCs w:val="20"/>
        </w:rPr>
        <w:t>[4]</w:t>
      </w:r>
      <w:r>
        <w:rPr>
          <w:rFonts w:ascii="Times New Roman" w:eastAsia="Times New Roman" w:hAnsi="Times New Roman" w:cs="Times New Roman"/>
          <w:color w:val="000000"/>
          <w:sz w:val="20"/>
          <w:szCs w:val="20"/>
        </w:rPr>
        <w:fldChar w:fldCharType="end"/>
      </w:r>
      <w:r w:rsidR="00F1565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r w:rsidRPr="00066EEE">
        <w:rPr>
          <w:rFonts w:ascii="Times New Roman" w:eastAsia="Times New Roman" w:hAnsi="Times New Roman" w:cs="Times New Roman"/>
          <w:color w:val="000000"/>
          <w:sz w:val="20"/>
          <w:szCs w:val="20"/>
        </w:rPr>
        <w:t xml:space="preserve">We used an epsilon range query of </w:t>
      </w:r>
      <w:r>
        <w:rPr>
          <w:rFonts w:ascii="Times New Roman" w:eastAsia="Times New Roman" w:hAnsi="Times New Roman" w:cs="Times New Roman"/>
          <w:color w:val="000000"/>
          <w:sz w:val="20"/>
          <w:szCs w:val="20"/>
        </w:rPr>
        <w:t>ten</w:t>
      </w:r>
      <w:r w:rsidRPr="00066EEE">
        <w:rPr>
          <w:rFonts w:ascii="Times New Roman" w:eastAsia="Times New Roman" w:hAnsi="Times New Roman" w:cs="Times New Roman"/>
          <w:color w:val="000000"/>
          <w:sz w:val="20"/>
          <w:szCs w:val="20"/>
        </w:rPr>
        <w:t xml:space="preserve"> SNPs and a minimum core cluster</w:t>
      </w:r>
      <w:r>
        <w:rPr>
          <w:rFonts w:ascii="Times New Roman" w:eastAsia="Times New Roman" w:hAnsi="Times New Roman" w:cs="Times New Roman"/>
          <w:color w:val="000000"/>
          <w:sz w:val="20"/>
          <w:szCs w:val="20"/>
        </w:rPr>
        <w:t xml:space="preserve"> size of three strains. As a result, only groups of at least three</w:t>
      </w:r>
      <w:r w:rsidRPr="00066EEE">
        <w:rPr>
          <w:rFonts w:ascii="Times New Roman" w:eastAsia="Times New Roman" w:hAnsi="Times New Roman" w:cs="Times New Roman"/>
          <w:color w:val="000000"/>
          <w:sz w:val="20"/>
          <w:szCs w:val="20"/>
        </w:rPr>
        <w:t xml:space="preserve"> or more strain</w:t>
      </w:r>
      <w:r>
        <w:rPr>
          <w:rFonts w:ascii="Times New Roman" w:eastAsia="Times New Roman" w:hAnsi="Times New Roman" w:cs="Times New Roman"/>
          <w:color w:val="000000"/>
          <w:sz w:val="20"/>
          <w:szCs w:val="20"/>
        </w:rPr>
        <w:t xml:space="preserve">s </w:t>
      </w:r>
      <w:r w:rsidR="00645012">
        <w:rPr>
          <w:rFonts w:ascii="Times New Roman" w:eastAsia="Times New Roman" w:hAnsi="Times New Roman" w:cs="Times New Roman"/>
          <w:color w:val="000000"/>
          <w:sz w:val="20"/>
          <w:szCs w:val="20"/>
        </w:rPr>
        <w:t>were</w:t>
      </w:r>
      <w:r>
        <w:rPr>
          <w:rFonts w:ascii="Times New Roman" w:eastAsia="Times New Roman" w:hAnsi="Times New Roman" w:cs="Times New Roman"/>
          <w:color w:val="000000"/>
          <w:sz w:val="20"/>
          <w:szCs w:val="20"/>
        </w:rPr>
        <w:t xml:space="preserve"> clustered</w:t>
      </w:r>
      <w:r w:rsidR="00645012">
        <w:rPr>
          <w:rFonts w:ascii="Times New Roman" w:eastAsia="Times New Roman" w:hAnsi="Times New Roman" w:cs="Times New Roman"/>
          <w:color w:val="000000"/>
          <w:sz w:val="20"/>
          <w:szCs w:val="20"/>
        </w:rPr>
        <w:t xml:space="preserve"> into clonal groups</w:t>
      </w:r>
      <w:r>
        <w:rPr>
          <w:rFonts w:ascii="Times New Roman" w:eastAsia="Times New Roman" w:hAnsi="Times New Roman" w:cs="Times New Roman"/>
          <w:color w:val="000000"/>
          <w:sz w:val="20"/>
          <w:szCs w:val="20"/>
        </w:rPr>
        <w:t xml:space="preserve">. </w:t>
      </w:r>
      <w:r w:rsidR="00645012">
        <w:rPr>
          <w:rFonts w:ascii="Times New Roman" w:eastAsia="Times New Roman" w:hAnsi="Times New Roman" w:cs="Times New Roman"/>
          <w:color w:val="000000"/>
          <w:sz w:val="20"/>
          <w:szCs w:val="20"/>
        </w:rPr>
        <w:t>We used t</w:t>
      </w:r>
      <w:r>
        <w:rPr>
          <w:rFonts w:ascii="Times New Roman" w:eastAsia="Times New Roman" w:hAnsi="Times New Roman" w:cs="Times New Roman"/>
          <w:color w:val="000000"/>
          <w:sz w:val="20"/>
          <w:szCs w:val="20"/>
        </w:rPr>
        <w:t>en SNP differences</w:t>
      </w:r>
      <w:r w:rsidR="00645012">
        <w:rPr>
          <w:rFonts w:ascii="Times New Roman" w:eastAsia="Times New Roman" w:hAnsi="Times New Roman" w:cs="Times New Roman"/>
          <w:color w:val="000000"/>
          <w:sz w:val="20"/>
          <w:szCs w:val="20"/>
        </w:rPr>
        <w:t xml:space="preserve"> as a maximum threshold for inclusion in a clone since number was</w:t>
      </w:r>
      <w:r w:rsidR="00645012" w:rsidRPr="00066EEE">
        <w:rPr>
          <w:rFonts w:ascii="Times New Roman" w:eastAsia="Times New Roman" w:hAnsi="Times New Roman" w:cs="Times New Roman"/>
          <w:color w:val="000000"/>
          <w:sz w:val="20"/>
          <w:szCs w:val="20"/>
        </w:rPr>
        <w:t xml:space="preserve"> </w:t>
      </w:r>
      <w:r w:rsidRPr="00066EEE">
        <w:rPr>
          <w:rFonts w:ascii="Times New Roman" w:eastAsia="Times New Roman" w:hAnsi="Times New Roman" w:cs="Times New Roman"/>
          <w:color w:val="000000"/>
          <w:sz w:val="20"/>
          <w:szCs w:val="20"/>
        </w:rPr>
        <w:t xml:space="preserve">in line </w:t>
      </w:r>
      <w:r>
        <w:rPr>
          <w:rFonts w:ascii="Times New Roman" w:eastAsia="Times New Roman" w:hAnsi="Times New Roman" w:cs="Times New Roman"/>
          <w:color w:val="000000"/>
          <w:sz w:val="20"/>
          <w:szCs w:val="20"/>
        </w:rPr>
        <w:t>with</w:t>
      </w:r>
      <w:r w:rsidRPr="00066EEE">
        <w:rPr>
          <w:rFonts w:ascii="Times New Roman" w:eastAsia="Times New Roman" w:hAnsi="Times New Roman" w:cs="Times New Roman"/>
          <w:color w:val="000000"/>
          <w:sz w:val="20"/>
          <w:szCs w:val="20"/>
        </w:rPr>
        <w:t xml:space="preserve"> </w:t>
      </w:r>
      <w:r w:rsidR="00645012">
        <w:rPr>
          <w:rFonts w:ascii="Times New Roman" w:eastAsia="Times New Roman" w:hAnsi="Times New Roman" w:cs="Times New Roman"/>
          <w:color w:val="000000"/>
          <w:sz w:val="20"/>
          <w:szCs w:val="20"/>
        </w:rPr>
        <w:t xml:space="preserve">the </w:t>
      </w:r>
      <w:r w:rsidRPr="00066EEE">
        <w:rPr>
          <w:rFonts w:ascii="Times New Roman" w:eastAsia="Times New Roman" w:hAnsi="Times New Roman" w:cs="Times New Roman"/>
          <w:color w:val="000000"/>
          <w:sz w:val="20"/>
          <w:szCs w:val="20"/>
        </w:rPr>
        <w:t xml:space="preserve">numbers of SNPs </w:t>
      </w:r>
      <w:r w:rsidR="00645012">
        <w:rPr>
          <w:rFonts w:ascii="Times New Roman" w:eastAsia="Times New Roman" w:hAnsi="Times New Roman" w:cs="Times New Roman"/>
          <w:color w:val="000000"/>
          <w:sz w:val="20"/>
          <w:szCs w:val="20"/>
        </w:rPr>
        <w:t>observed between strains isolated in</w:t>
      </w:r>
      <w:r w:rsidRPr="00066EEE">
        <w:rPr>
          <w:rFonts w:ascii="Times New Roman" w:eastAsia="Times New Roman" w:hAnsi="Times New Roman" w:cs="Times New Roman"/>
          <w:color w:val="000000"/>
          <w:sz w:val="20"/>
          <w:szCs w:val="20"/>
        </w:rPr>
        <w:t xml:space="preserve"> established transmission chains</w:t>
      </w:r>
      <w:r w:rsidR="00F1565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fldChar w:fldCharType="begin" w:fldLock="1"/>
      </w:r>
      <w:r w:rsidR="005B5938">
        <w:rPr>
          <w:rFonts w:ascii="Times New Roman" w:eastAsia="Times New Roman" w:hAnsi="Times New Roman" w:cs="Times New Roman"/>
          <w:color w:val="000000"/>
          <w:sz w:val="20"/>
          <w:szCs w:val="20"/>
        </w:rPr>
        <w:instrText>ADDIN CSL_CITATION { "citationItems" : [ { "id" : "ITEM-1", "itemData" : { "DOI" : "10.1016/S2213-2600(14)70027-X", "ISSN" : "2213-2619", "PMID" : "24717625", "abstract" : "BACKGROUND: Patients born outside the UK have contributed to a 20% rise in the UK's tuberculosis incidence since 2000, but their effect on domestic transmission is not known. Here we use whole-genome sequencing to investigate the epidemiology of tuberculosis transmission in an unselected population over 6 years. METHODS: We identified all residents with Oxfordshire postcodes with a Mycobacterium tuberculosis culture or a clinical diagnosis of tuberculosis between Jan 1, 2007, and Dec 31, 2012, using local databases and checking against the national Enhanced Tuberculosis Surveillance database. We used Illumina technology to sequence all available M tuberculosis cultures from identified cases. Sequences were clustered by genetic relatedness and compared retrospectively with contact investigations. The first patient diagnosed in each cluster was defined as the index case, with links to subsequent cases assigned first by use of any epidemiological linkage, then by genetic distance, and then by timing of diagnosis. FINDINGS: Although we identified 384 patients with a diagnosis of tuberculosis, country of birth was known for 380 and we sequenced isolates from 247 of 269 cases with culture-confirmed disease. 39 cases were genomically linked within 13 clusters, implying 26 local transmission events. Only 11 of 26 possible transmissions had been previously identified through contact tracing. Of seven genomically confirmed household clusters, five contained additional genomic links to epidemiologically unidentified non-household members. 255 (67%) patients were born in a country with high tuberculosis incidence, conferring a local incidence of 109 cases per 100,000 population per year in Oxfordshire, compared with 3\u00b75 cases per 100,000 per year for those born in low-incidence countries. However, patients born in the low-incidence countries, predominantly UK, were more likely to have pulmonary disease (adjusted odds ratio 1\u00b78 [95% CI 1\u00b72-2\u00b79]; p=0\u00b7009), social risk factors (4\u00b74 [2\u00b70-9\u00b74]; p&lt;0\u00b70001), and be part of a local transmission cluster (4\u00b78 [1\u00b76-14\u00b78]; p=0\u00b7006). INTERPRETATION: Although inward migration has contributed to the overall tuberculosis incidence, our findings suggest that most patients born in high-incidence countries reactivate latent infection acquired abroad and are not involved in local onward transmission. Systematic screening of new entrants could further improve tuberculosis control, but it is important that health care remains accessible \u2026", "author" : [ { "dropping-particle" : "", "family" : "Walker", "given" : "Timothy M", "non-dropping-particle" : "", "parse-names" : false, "suffix" : "" }, { "dropping-particle" : "", "family" : "Lalor", "given" : "Maeve K", "non-dropping-particle" : "", "parse-names" : false, "suffix" : "" }, { "dropping-particle" : "", "family" : "Broda", "given" : "Agnieszka", "non-dropping-particle" : "", "parse-names" : false, "suffix" : "" }, { "dropping-particle" : "", "family" : "Saldana Ortega", "given" : "Luisa", "non-dropping-particle" : "", "parse-names" : false, "suffix" : "" }, { "dropping-particle" : "", "family" : "Morgan", "given" : "Marcus", "non-dropping-particle" : "", "parse-names" : false, "suffix" : "" }, { "dropping-particle" : "", "family" : "Parker", "given" : "Lynne", "non-dropping-particle" : "", "parse-names" : false, "suffix" : "" }, { "dropping-particle" : "", "family" : "Churchill", "given" : "Sheila", "non-dropping-particle" : "", "parse-names" : false, "suffix" : "" }, { "dropping-particle" : "", "family" : "Bennett", "given" : "Karen", "non-dropping-particle" : "", "parse-names" : false, "suffix" : "" }, { "dropping-particle" : "", "family" : "Golubchik", "given" : "Tanya", "non-dropping-particle" : "", "parse-names" : false, "suffix" : "" }, { "dropping-particle" : "", "family" : "Giess", "given" : "Adam P", "non-dropping-particle" : "", "parse-names" : false, "suffix" : "" }, { "dropping-particle" : "", "family" : "Ojo Elias", "given" : "Carlos", "non-dropping-particle" : "Del", "parse-names" : false, "suffix" : "" }, { "dropping-particle" : "", "family" : "Jeffery", "given" : "Katie J", "non-dropping-particle" : "", "parse-names" : false, "suffix" : "" }, { "dropping-particle" : "", "family" : "Bowler", "given" : "Ian C J W", "non-dropping-particle" : "", "parse-names" : false, "suffix" : "" }, { "dropping-particle" : "", "family" : "Laurenson", "given" : "Ian F", "non-dropping-particle" : "", "parse-names" : false, "suffix" : "" }, { "dropping-particle" : "", "family" : "Barrett", "given" : "Anne", "non-dropping-particle" : "", "parse-names" : false, "suffix" : "" }, { "dropping-particle" : "", "family" : "Drobniewski", "given" : "Francis", "non-dropping-particle" : "", "parse-names" : false, "suffix" : "" }, { "dropping-particle" : "", "family" : "McCarthy", "given" : "Noel D", "non-dropping-particle" : "", "parse-names" : false, "suffix" : "" }, { "dropping-particle" : "", "family" : "Anderson", "given" : "Laura F", "non-dropping-particle" : "", "parse-names" : false, "suffix" : "" }, { "dropping-particle" : "", "family" : "Abubakar", "given" : "Ibrahim", "non-dropping-particle" : "", "parse-names" : false, "suffix" : "" }, { "dropping-particle" : "", "family" : "Thomas", "given" : "H Lucy", "non-dropping-particle" : "", "parse-names" : false, "suffix" : "" }, { "dropping-particle" : "", "family" : "Monk", "given" : "Philip", "non-dropping-particle" : "", "parse-names" : false, "suffix" : "" }, { "dropping-particle" : "", "family" : "Smith", "given" : "E Grace", "non-dropping-particle" : "", "parse-names" : false, "suffix" : "" }, { "dropping-particle" : "", "family" : "Walker", "given" : "a Sarah", "non-dropping-particle" : "", "parse-names" : false, "suffix" : "" }, { "dropping-particle" : "", "family" : "Crook", "given" : "Derrick W", "non-dropping-particle" : "", "parse-names" : false, "suffix" : "" }, { "dropping-particle" : "", "family" : "Peto", "given" : "Tim E a", "non-dropping-particle" : "", "parse-names" : false, "suffix" : "" }, { "dropping-particle" : "", "family" : "Conlon", "given" : "Christopher P", "non-dropping-particle" : "", "parse-names" : false, "suffix" : "" } ], "container-title" : "The Lancet. Respiratory medicine", "id" : "ITEM-1", "issue" : "4", "issued" : { "date-parts" : [ [ "2014", "4" ] ] }, "page" : "285-92", "title" : "Assessment of Mycobacterium tuberculosis transmission in Oxfordshire, UK, 2007-12, with whole pathogen genome sequences: an observational study.", "type" : "article-journal", "volume" : "2" }, "uris" : [ "http://www.mendeley.com/documents/?uuid=b4dfbc4c-06ca-40e2-9b42-3af364ba345d" ] }, { "id" : "ITEM-2", "itemData" : { "DOI" : "10.1016/S1473-3099(12)70277-3", "ISSN" : "1474-4457", "PMID" : "23158499", "abstract" : "BACKGROUND: Tuberculosis incidence in the UK has risen in the past decade. Disease control depends on epidemiological data, which can be difficult to obtain. Whole-genome sequencing can detect microevolution within Mycobacterium tuberculosis strains. We aimed to estimate the genetic diversity of related M tuberculosis strains in the UK Midlands and to investigate how this measurement might be used to investigate community outbreaks. METHODS: In a retrospective observational study, we used Illumina technology to sequence M tuberculosis genomes from an archive of frozen cultures. We characterised isolates into four groups: cross-sectional, longitudinal, household, and community. We measured pairwise nucleotide differences within hosts and between hosts in household outbreaks and estimated the rate of change in DNA sequences. We used the findings to interpret network diagrams constructed from 11 community clusters derived from mycobacterial interspersed repetitive-unit-variable-number tandem-repeat data. FINDINGS: We sequenced 390 separate isolates from 254 patients, including representatives from all five major lineages of M tuberculosis. The estimated rate of change in DNA sequences was 0\u00b75 single nucleotide polymorphisms (SNPs) per genome per year (95% CI 0\u00b73-0\u00b77) in longitudinal isolates from 30 individuals and 25 families. Divergence is rarely higher than five SNPs in 3 years. 109 (96%) of 114 paired isolates from individuals and households differed by five or fewer SNPs. More than five SNPs separated isolates from none of 69 epidemiologically linked patients, two (15%) of 13 possibly linked patients, and 13 (17%) of 75 epidemiologically unlinked patients (three-way comparison exact p&lt;0\u00b70001). Genetic trees and clinical and epidemiological data suggest that super-spreaders were present in two community clusters. INTERPRETATION: Whole-genome sequencing can delineate outbreaks of tuberculosis and allows inference about direction of transmission between cases. The technique could identify super-spreaders and predict the existence of undiagnosed cases, potentially leading to early treatment of infectious patients and their contacts. FUNDING: Medical Research Council, Wellcome Trust, National Institute for Health Research, and the Health Protection Agency.", "author" : [ { "dropping-particle" : "", "family" : "Walker", "given" : "Timothy M", "non-dropping-particle" : "", "parse-names" : false, "suffix" : "" }, { "dropping-particle" : "", "family" : "Ip", "given" : "Camilla Lc", "non-dropping-particle" : "", "parse-names" : false, "suffix" : "" }, { "dropping-particle" : "", "family" : "Harrell", "given" : "Ruth H", "non-dropping-particle" : "", "parse-names" : false, "suffix" : "" }, { "dropping-particle" : "", "family" : "Evans", "given" : "Jason T", "non-dropping-particle" : "", "parse-names" : false, "suffix" : "" }, { "dropping-particle" : "", "family" : "Kapatai", "given" : "Georgia", "non-dropping-particle" : "", "parse-names" : false, "suffix" : "" }, { "dropping-particle" : "", "family" : "Dedicoat", "given" : "Martin J", "non-dropping-particle" : "", "parse-names" : false, "suffix" : "" }, { "dropping-particle" : "", "family" : "Eyre", "given" : "David W", "non-dropping-particle" : "", "parse-names" : false, "suffix" : "" }, { "dropping-particle" : "", "family" : "Wilson", "given" : "Daniel J", "non-dropping-particle" : "", "parse-names" : false, "suffix" : "" }, { "dropping-particle" : "", "family" : "Hawkey", "given" : "Peter M", "non-dropping-particle" : "", "parse-names" : false, "suffix" : "" }, { "dropping-particle" : "", "family" : "Crook", "given" : "Derrick W", "non-dropping-particle" : "", "parse-names" : false, "suffix" : "" }, { "dropping-particle" : "", "family" : "Parkhill", "given" : "Julian", "non-dropping-particle" : "", "parse-names" : false, "suffix" : "" }, { "dropping-particle" : "", "family" : "Harris", "given" : "David", "non-dropping-particle" : "", "parse-names" : false, "suffix" : "" }, { "dropping-particle" : "", "family" : "Walker", "given" : "a Sarah", "non-dropping-particle" : "", "parse-names" : false, "suffix" : "" }, { "dropping-particle" : "", "family" : "Bowden", "given" : "Rory", "non-dropping-particle" : "", "parse-names" : false, "suffix" : "" }, { "dropping-particle" : "", "family" : "Monk", "given" : "Philip", "non-dropping-particle" : "", "parse-names" : false, "suffix" : "" }, { "dropping-particle" : "", "family" : "Smith", "given" : "E Grace", "non-dropping-particle" : "", "parse-names" : false, "suffix" : "" }, { "dropping-particle" : "", "family" : "Peto", "given" : "Tim Ea", "non-dropping-particle" : "", "parse-names" : false, "suffix" : "" } ], "container-title" : "The Lancet infectious diseases", "id" : "ITEM-2", "issue" : "12", "issued" : { "date-parts" : [ [ "2013", "11", "14" ] ] }, "note" : "From Duplicate 2 (Whole-genome sequencing to delineate Mycobacterium tuberculosis outbreaks: a retrospective observational study. - Walker, Timothy M; Ip, Camilla Lc; Harrell, Ruth H; Evans, Jason T; Kapatai, Georgia; Dedicoat, Martin J; Eyre, David W; Wilson, Daniel J; Hawkey, Peter M; Crook, Derrick W; Parkhill, Julian; Harris, David; Walker, a Sarah; Bowden, Rory; Monk, Philip; Smith, E Grace; Peto, Tim Ea)", "page" : "137-46", "publisher" : "Elsevier Ltd", "title" : "Whole-genome sequencing to delineate Mycobacterium tuberculosis outbreaks: a retrospective observational study.", "type" : "article-journal", "volume" : "13" }, "uris" : [ "http://www.mendeley.com/documents/?uuid=35789db9-6252-46fe-97ef-486fb2e4e3f8" ] } ], "mendeley" : { "formattedCitation" : "[5,6]", "plainTextFormattedCitation" : "[5,6]", "previouslyFormattedCitation" : "[5,6]" }, "properties" : { "noteIndex" : 0 }, "schema" : "https://github.com/citation-style-language/schema/raw/master/csl-citation.json" }</w:instrText>
      </w:r>
      <w:r>
        <w:rPr>
          <w:rFonts w:ascii="Times New Roman" w:eastAsia="Times New Roman" w:hAnsi="Times New Roman" w:cs="Times New Roman"/>
          <w:color w:val="000000"/>
          <w:sz w:val="20"/>
          <w:szCs w:val="20"/>
        </w:rPr>
        <w:fldChar w:fldCharType="separate"/>
      </w:r>
      <w:r w:rsidR="00DA5B02" w:rsidRPr="00DA5B02">
        <w:rPr>
          <w:rFonts w:ascii="Times New Roman" w:eastAsia="Times New Roman" w:hAnsi="Times New Roman" w:cs="Times New Roman"/>
          <w:noProof/>
          <w:color w:val="000000"/>
          <w:sz w:val="20"/>
          <w:szCs w:val="20"/>
        </w:rPr>
        <w:t>[5,6]</w:t>
      </w:r>
      <w:r>
        <w:rPr>
          <w:rFonts w:ascii="Times New Roman" w:eastAsia="Times New Roman" w:hAnsi="Times New Roman" w:cs="Times New Roman"/>
          <w:color w:val="000000"/>
          <w:sz w:val="20"/>
          <w:szCs w:val="20"/>
        </w:rPr>
        <w:fldChar w:fldCharType="end"/>
      </w:r>
      <w:r w:rsidR="00F15659">
        <w:rPr>
          <w:rFonts w:ascii="Times New Roman" w:eastAsia="Times New Roman" w:hAnsi="Times New Roman" w:cs="Times New Roman"/>
          <w:color w:val="000000"/>
          <w:sz w:val="20"/>
          <w:szCs w:val="20"/>
        </w:rPr>
        <w:t>.</w:t>
      </w:r>
      <w:r w:rsidR="00DE69E6">
        <w:rPr>
          <w:rFonts w:ascii="Times New Roman" w:eastAsia="Times New Roman" w:hAnsi="Times New Roman" w:cs="Times New Roman"/>
          <w:color w:val="000000"/>
          <w:sz w:val="20"/>
          <w:szCs w:val="20"/>
        </w:rPr>
        <w:t xml:space="preserve"> </w:t>
      </w:r>
      <w:r w:rsidR="00DE69E6" w:rsidRPr="00DE69E6">
        <w:rPr>
          <w:rFonts w:ascii="Times New Roman" w:eastAsia="Times New Roman" w:hAnsi="Times New Roman" w:cs="Times New Roman"/>
          <w:color w:val="000000"/>
          <w:sz w:val="20"/>
          <w:szCs w:val="20"/>
        </w:rPr>
        <w:t>As expected, varying the SNP threshold that defines a clone changed the number of clones identified in our dataset</w:t>
      </w:r>
      <w:r w:rsidR="00DE69E6">
        <w:rPr>
          <w:rFonts w:ascii="Times New Roman" w:eastAsia="Times New Roman" w:hAnsi="Times New Roman" w:cs="Times New Roman"/>
          <w:color w:val="000000"/>
          <w:sz w:val="20"/>
          <w:szCs w:val="20"/>
        </w:rPr>
        <w:t>.</w:t>
      </w:r>
    </w:p>
    <w:p w14:paraId="61D7C87B" w14:textId="77777777" w:rsidR="001A6021" w:rsidRPr="002C5875" w:rsidRDefault="001A6021" w:rsidP="001A6021">
      <w:pPr>
        <w:rPr>
          <w:rFonts w:ascii="Times" w:eastAsia="Times New Roman" w:hAnsi="Times" w:cs="Times New Roman"/>
          <w:sz w:val="20"/>
          <w:szCs w:val="20"/>
        </w:rPr>
      </w:pPr>
    </w:p>
    <w:p w14:paraId="2E32F89E" w14:textId="77777777"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Genotyp</w:t>
      </w:r>
      <w:r>
        <w:rPr>
          <w:rFonts w:ascii="Times New Roman" w:hAnsi="Times New Roman" w:cs="Times New Roman"/>
          <w:b/>
          <w:bCs/>
          <w:color w:val="000000"/>
          <w:sz w:val="20"/>
          <w:szCs w:val="20"/>
        </w:rPr>
        <w:t>ic Drug Resistance Definitions</w:t>
      </w:r>
      <w:r w:rsidRPr="002C5875">
        <w:rPr>
          <w:rFonts w:ascii="Times New Roman" w:hAnsi="Times New Roman" w:cs="Times New Roman"/>
          <w:b/>
          <w:bCs/>
          <w:color w:val="000000"/>
          <w:sz w:val="20"/>
          <w:szCs w:val="20"/>
        </w:rPr>
        <w:t> </w:t>
      </w:r>
    </w:p>
    <w:p w14:paraId="74788862" w14:textId="17FD6135" w:rsidR="001A6021" w:rsidRPr="002C5875" w:rsidRDefault="001A6021" w:rsidP="001A6021">
      <w:pPr>
        <w:rPr>
          <w:rFonts w:ascii="Times" w:hAnsi="Times" w:cs="Times New Roman"/>
          <w:sz w:val="20"/>
          <w:szCs w:val="20"/>
        </w:rPr>
      </w:pPr>
      <w:r w:rsidRPr="002C5875">
        <w:rPr>
          <w:rFonts w:ascii="Times New Roman" w:hAnsi="Times New Roman" w:cs="Times New Roman"/>
          <w:color w:val="000000"/>
          <w:sz w:val="20"/>
          <w:szCs w:val="20"/>
        </w:rPr>
        <w:t>A curated list of genomic polymorphisms that confer drug resistance was defined for each tested drug based on a literature review and consideration of the components of current molecular drug resistance diagnostics</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Resistance mutations were selected for inclusion based on conservative criteria with only laboratory-proven resistance polymorphisms and mechanisms included</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As a first pass, all mutations incorporated in current molecular diagnostics in standard practice were included</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This </w:t>
      </w:r>
      <w:r w:rsidR="00A64006" w:rsidRPr="002C5875">
        <w:rPr>
          <w:rFonts w:ascii="Times New Roman" w:hAnsi="Times New Roman" w:cs="Times New Roman"/>
          <w:color w:val="000000"/>
          <w:sz w:val="20"/>
          <w:szCs w:val="20"/>
        </w:rPr>
        <w:t>include</w:t>
      </w:r>
      <w:r w:rsidR="00A64006">
        <w:rPr>
          <w:rFonts w:ascii="Times New Roman" w:hAnsi="Times New Roman" w:cs="Times New Roman"/>
          <w:color w:val="000000"/>
          <w:sz w:val="20"/>
          <w:szCs w:val="20"/>
        </w:rPr>
        <w:t>d</w:t>
      </w:r>
      <w:r w:rsidR="00A64006" w:rsidRPr="002C5875">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the </w:t>
      </w:r>
      <w:proofErr w:type="spellStart"/>
      <w:r w:rsidRPr="002C5875">
        <w:rPr>
          <w:rFonts w:ascii="Times New Roman" w:hAnsi="Times New Roman" w:cs="Times New Roman"/>
          <w:color w:val="000000"/>
          <w:sz w:val="20"/>
          <w:szCs w:val="20"/>
        </w:rPr>
        <w:t>Xpert</w:t>
      </w:r>
      <w:proofErr w:type="spellEnd"/>
      <w:r w:rsidRPr="002C5875">
        <w:rPr>
          <w:rFonts w:ascii="Times New Roman" w:hAnsi="Times New Roman" w:cs="Times New Roman"/>
          <w:color w:val="000000"/>
          <w:sz w:val="20"/>
          <w:szCs w:val="20"/>
        </w:rPr>
        <w:t xml:space="preserve"> MTB/RIF</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"10.1056/NEJMoa0907847", "ISSN" : "1533-4406", "PMID" : "20825313", "abstract" : "BACKGROUND: Global control of tuberculosis is hampered by slow, insensitive diagnostic methods, particularly for the detection of drug-resistant forms and in patients with human immunodeficiency virus infection. Early detection is essential to reduce the death rate and interrupt transmission, but the complexity and infrastructure needs of sensitive methods limit their accessibility and effect. METHODS: We assessed the performance of Xpert MTB/RIF, an automated molecular test for Mycobacterium tuberculosis (MTB) and resistance to rifampin (RIF), with fully integrated sample processing in 1730 patients with suspected drug-sensitive or multidrug-resistant pulmonary tuberculosis. Eligible patients in Peru, Azerbaijan, South Africa, and India provided three sputum specimens each. Two specimens were processed with N-acetyl-L-cysteine and sodium hydroxide before microscopy, solid and liquid culture, and the MTB/RIF test, and one specimen was used for direct testing with microscopy and the MTB/RIF test. RESULTS: Among culture-positive patients, a single, direct MTB/RIF test identified 551 of 561 patients with smear-positive tuberculosis (98.2%) and 124 of 171 with smear-negative tuberculosis (72.5%). The test was specific in 604 of 609 patients without tuberculosis (99.2%). Among patients with smear-negative, culture-positive tuberculosis, the addition of a second MTB/RIF test increased sensitivity by 12.6 percentage points and a third by 5.1 percentage points, to a total of 90.2%. As compared with phenotypic drug-susceptibility testing, MTB/RIF testing correctly identified 200 of 205 patients (97.6%) with rifampin-resistant bacteria and 504 of 514 (98.1%) with rifampin-sensitive bacteria. Sequencing resolved all but two cases in favor of the MTB/RIF assay. CONCLUSIONS: The MTB/RIF test provided sensitive detection of tuberculosis and rifampin resistance directly from untreated sputum in less than 2 hours with minimal hands-on time. (Funded by the Foundation for Innovative New Diagnostics.)", "author" : [ { "dropping-particle" : "", "family" : "Boehme", "given" : "Catharina C", "non-dropping-particle" : "", "parse-names" : false, "suffix" : "" }, { "dropping-particle" : "", "family" : "Nabeta", "given" : "Pamela", "non-dropping-particle" : "", "parse-names" : false, "suffix" : "" }, { "dropping-particle" : "", "family" : "Hillemann", "given" : "Doris", "non-dropping-particle" : "", "parse-names" : false, "suffix" : "" }, { "dropping-particle" : "", "family" : "Nicol", "given" : "Mark P", "non-dropping-particle" : "", "parse-names" : false, "suffix" : "" }, { "dropping-particle" : "", "family" : "Shenai", "given" : "Shubhada", "non-dropping-particle" : "", "parse-names" : false, "suffix" : "" }, { "dropping-particle" : "", "family" : "Krapp", "given" : "Fiorella", "non-dropping-particle" : "", "parse-names" : false, "suffix" : "" }, { "dropping-particle" : "", "family" : "Allen", "given" : "Jenny", "non-dropping-particle" : "", "parse-names" : false, "suffix" : "" }, { "dropping-particle" : "", "family" : "Tahirli", "given" : "Rasim", "non-dropping-particle" : "", "parse-names" : false, "suffix" : "" }, { "dropping-particle" : "", "family" : "Blakemore", "given" : "Robert", "non-dropping-particle" : "", "parse-names" : false, "suffix" : "" }, { "dropping-particle" : "", "family" : "Rustomjee", "given" : "Roxana", "non-dropping-particle" : "", "parse-names" : false, "suffix" : "" }, { "dropping-particle" : "", "family" : "Milovic", "given" : "Ana", "non-dropping-particle" : "", "parse-names" : false, "suffix" : "" }, { "dropping-particle" : "", "family" : "Jones", "given" : "Martin", "non-dropping-particle" : "", "parse-names" : false, "suffix" : "" }, { "dropping-particle" : "", "family" : "O'Brien", "given" : "Sean M", "non-dropping-particle" : "", "parse-names" : false, "suffix" : "" }, { "dropping-particle" : "", "family" : "Persing", "given" : "David H", "non-dropping-particle" : "", "parse-names" : false, "suffix" : "" }, { "dropping-particle" : "", "family" : "Ruesch-Gerdes", "given" : "Sabine", "non-dropping-particle" : "", "parse-names" : false, "suffix" : "" }, { "dropping-particle" : "", "family" : "Gotuzzo", "given" : "Eduardo", "non-dropping-particle" : "", "parse-names" : false, "suffix" : "" }, { "dropping-particle" : "", "family" : "Rodrigues", "given" : "Camilla", "non-dropping-particle" : "", "parse-names" : false, "suffix" : "" }, { "dropping-particle" : "", "family" : "Alland", "given" : "David", "non-dropping-particle" : "", "parse-names" : false, "suffix" : "" }, { "dropping-particle" : "", "family" : "Perkins", "given" : "Mark D", "non-dropping-particle" : "", "parse-names" : false, "suffix" : "" } ], "container-title" : "The New England journal of medicine", "id" : "ITEM-1", "issue" : "11", "issued" : { "date-parts" : [ [ "2010", "9", "9" ] ] }, "note" : "From Duplicate 2 ( ", "page" : "1005-15", "title" : "Rapid molecular detection of tuberculosis and rifampin resistance.", "type" : "article-journal", "volume" : "363" }, "uris" : [ "http://www.mendeley.com/documents/?uuid=73a509aa-9fd0-4826-8d98-d0284d2c8e9e" ] } ], "mendeley" : { "formattedCitation" : "[7]", "plainTextFormattedCitation" : "[7]", "previouslyFormattedCitation" : "[7]"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[7]</w:t>
      </w:r>
      <w:r>
        <w:rPr>
          <w:rFonts w:ascii="Times New Roman" w:hAnsi="Times New Roman" w:cs="Times New Roman"/>
          <w:color w:val="000000"/>
          <w:sz w:val="20"/>
          <w:szCs w:val="20"/>
        </w:rPr>
        <w:fldChar w:fldCharType="end"/>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"URL" : "http://www.cepheid.com/us/cepheid-solutions/clinical-ivd-tests/critical-infectious-diseases/xpert-mtb-rif", "id" : "ITEM-1", "issued" : { "date-parts" : [ [ "0" ] ] }, "title" : "Xpert MTB/RIF", "type" : "webpage" }, "uris" : [ "http://www.mendeley.com/documents/?uuid=5ff787b3-ac1e-4a18-912c-ba2efdf98a1d" ] } ], "mendeley" : { "formattedCitation" : "[8]", "plainTextFormattedCitation" : "[8]", "previouslyFormattedCitation" : "[8]"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[8]</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sidRPr="002C5875">
        <w:rPr>
          <w:rFonts w:ascii="Times New Roman" w:hAnsi="Times New Roman" w:cs="Times New Roman"/>
          <w:color w:val="000000"/>
          <w:sz w:val="20"/>
          <w:szCs w:val="20"/>
        </w:rPr>
        <w:t xml:space="preserve">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Genotype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plus</w:t>
      </w:r>
      <w:proofErr w:type="spellEnd"/>
      <w:r w:rsidR="00F15659">
        <w:rPr>
          <w:rFonts w:ascii="Times New Roman" w:hAnsi="Times New Roman" w:cs="Times New Roman"/>
          <w:i/>
          <w:iCs/>
          <w:color w:val="000000"/>
          <w:sz w:val="20"/>
          <w:szCs w:val="20"/>
        </w:rPr>
        <w:t xml:space="preserve"> </w:t>
      </w:r>
      <w:r>
        <w:rPr>
          <w:rFonts w:ascii="Times New Roman" w:hAnsi="Times New Roman" w:cs="Times New Roman"/>
          <w:i/>
          <w:iCs/>
          <w:color w:val="000000"/>
          <w:sz w:val="20"/>
          <w:szCs w:val="20"/>
        </w:rPr>
        <w:fldChar w:fldCharType="begin" w:fldLock="1"/>
      </w:r>
      <w:r w:rsidR="00A01D15">
        <w:rPr>
          <w:rFonts w:ascii="Times New Roman" w:hAnsi="Times New Roman" w:cs="Times New Roman"/>
          <w:i/>
          <w:iCs/>
          <w:color w:val="000000"/>
          <w:sz w:val="20"/>
          <w:szCs w:val="20"/>
        </w:rPr>
        <w:instrText>ADDIN CSL_CITATION { "citationItems" : [ { "id" : "ITEM-1", "itemData" : { "URL" : "http://www.hain-lifescience.de/en/products/microbiology/mycobacteria/genotype-mtbdrplus.html", "id" : "ITEM-1", "issued" : { "date-parts" : [ [ "0" ] ] }, "title" : "Hain Genotype MTBDRplus", "type" : "webpage" }, "uris" : [ "http://www.mendeley.com/documents/?uuid=6665e32f-a63b-4dd5-bb20-8c9d4c602432" ] } ], "mendeley" : { "formattedCitation" : "[9]", "plainTextFormattedCitation" : "[9]", "previouslyFormattedCitation" : "[9]" }, "properties" : { "noteIndex" : 0 }, "schema" : "https://github.com/citation-style-language/schema/raw/master/csl-citation.json" }</w:instrText>
      </w:r>
      <w:r>
        <w:rPr>
          <w:rFonts w:ascii="Times New Roman" w:hAnsi="Times New Roman" w:cs="Times New Roman"/>
          <w:i/>
          <w:iCs/>
          <w:color w:val="000000"/>
          <w:sz w:val="20"/>
          <w:szCs w:val="20"/>
        </w:rPr>
        <w:fldChar w:fldCharType="separate"/>
      </w:r>
      <w:r w:rsidR="00DA5B02" w:rsidRPr="00DA5B02">
        <w:rPr>
          <w:rFonts w:ascii="Times New Roman" w:hAnsi="Times New Roman" w:cs="Times New Roman"/>
          <w:iCs/>
          <w:noProof/>
          <w:color w:val="000000"/>
          <w:sz w:val="20"/>
          <w:szCs w:val="20"/>
        </w:rPr>
        <w:t>[9]</w:t>
      </w:r>
      <w:r>
        <w:rPr>
          <w:rFonts w:ascii="Times New Roman" w:hAnsi="Times New Roman" w:cs="Times New Roman"/>
          <w:i/>
          <w:iCs/>
          <w:color w:val="000000"/>
          <w:sz w:val="20"/>
          <w:szCs w:val="20"/>
        </w:rPr>
        <w:fldChar w:fldCharType="end"/>
      </w:r>
      <w:r w:rsidRPr="002C5875">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 xml:space="preserve">and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Genotype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s</w:t>
      </w:r>
      <w:r w:rsidR="00F15659" w:rsidRPr="002C5875">
        <w:rPr>
          <w:rFonts w:ascii="Times New Roman" w:hAnsi="Times New Roman" w:cs="Times New Roman"/>
          <w:i/>
          <w:iCs/>
          <w:color w:val="000000"/>
          <w:sz w:val="20"/>
          <w:szCs w:val="20"/>
        </w:rPr>
        <w:t>l</w:t>
      </w:r>
      <w:proofErr w:type="spellEnd"/>
      <w:r w:rsidR="00F15659" w:rsidRPr="002C5875">
        <w:rPr>
          <w:rFonts w:ascii="Times New Roman" w:hAnsi="Times New Roman" w:cs="Times New Roman"/>
          <w:color w:val="000000"/>
          <w:sz w:val="20"/>
          <w:szCs w:val="20"/>
        </w:rPr>
        <w:t xml:space="preserve"> Line Probe Assay</w:t>
      </w:r>
      <w:r w:rsidR="00F15659">
        <w:rPr>
          <w:rFonts w:ascii="Times New Roman" w:hAnsi="Times New Roman" w:cs="Times New Roman"/>
          <w:i/>
          <w:iCs/>
          <w:color w:val="000000"/>
          <w:sz w:val="20"/>
          <w:szCs w:val="20"/>
        </w:rPr>
        <w:t xml:space="preserve"> </w:t>
      </w:r>
      <w:r>
        <w:rPr>
          <w:rFonts w:ascii="Times New Roman" w:hAnsi="Times New Roman" w:cs="Times New Roman"/>
          <w:i/>
          <w:iCs/>
          <w:color w:val="000000"/>
          <w:sz w:val="20"/>
          <w:szCs w:val="20"/>
        </w:rPr>
        <w:fldChar w:fldCharType="begin" w:fldLock="1"/>
      </w:r>
      <w:r w:rsidR="00A01D15">
        <w:rPr>
          <w:rFonts w:ascii="Times New Roman" w:hAnsi="Times New Roman" w:cs="Times New Roman"/>
          <w:i/>
          <w:iCs/>
          <w:color w:val="000000"/>
          <w:sz w:val="20"/>
          <w:szCs w:val="20"/>
        </w:rPr>
        <w:instrText>ADDIN CSL_CITATION { "citationItems" : [ { "id" : "ITEM-1", "itemData" : { "URL" : "http://www.hain-lifescience.de/en/products/microbiology/mycobacteria/genotype-mtbdrsl.html", "id" : "ITEM-1", "issued" : { "date-parts" : [ [ "0" ] ] }, "title" : "Hain Genotype MTBDRsl", "type" : "webpage" }, "uris" : [ "http://www.mendeley.com/documents/?uuid=b130dd1c-94eb-4a30-860b-10612491490b" ] } ], "mendeley" : { "formattedCitation" : "[10]", "plainTextFormattedCitation" : "[10]", "previouslyFormattedCitation" : "[10]" }, "properties" : { "noteIndex" : 0 }, "schema" : "https://github.com/citation-style-language/schema/raw/master/csl-citation.json" }</w:instrText>
      </w:r>
      <w:r>
        <w:rPr>
          <w:rFonts w:ascii="Times New Roman" w:hAnsi="Times New Roman" w:cs="Times New Roman"/>
          <w:i/>
          <w:iCs/>
          <w:color w:val="000000"/>
          <w:sz w:val="20"/>
          <w:szCs w:val="20"/>
        </w:rPr>
        <w:fldChar w:fldCharType="separate"/>
      </w:r>
      <w:r w:rsidR="00DA5B02" w:rsidRPr="00DA5B02">
        <w:rPr>
          <w:rFonts w:ascii="Times New Roman" w:hAnsi="Times New Roman" w:cs="Times New Roman"/>
          <w:iCs/>
          <w:noProof/>
          <w:color w:val="000000"/>
          <w:sz w:val="20"/>
          <w:szCs w:val="20"/>
        </w:rPr>
        <w:t>[10]</w:t>
      </w:r>
      <w:r>
        <w:rPr>
          <w:rFonts w:ascii="Times New Roman" w:hAnsi="Times New Roman" w:cs="Times New Roman"/>
          <w:i/>
          <w:iCs/>
          <w:color w:val="000000"/>
          <w:sz w:val="20"/>
          <w:szCs w:val="20"/>
        </w:rPr>
        <w:fldChar w:fldCharType="end"/>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Select additional mutations were added if there was sufficient laboratory evidence to include them</w:t>
      </w:r>
      <w:r>
        <w:rPr>
          <w:rFonts w:ascii="Times New Roman" w:hAnsi="Times New Roman" w:cs="Times New Roman"/>
          <w:color w:val="000000"/>
          <w:sz w:val="20"/>
          <w:szCs w:val="20"/>
        </w:rPr>
        <w:t xml:space="preserve">. </w:t>
      </w:r>
    </w:p>
    <w:p w14:paraId="4F150047" w14:textId="6903ADEA"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Rifampicin</w:t>
      </w:r>
      <w:r w:rsidRPr="002C5875">
        <w:rPr>
          <w:rFonts w:ascii="Times New Roman" w:hAnsi="Times New Roman" w:cs="Times New Roman"/>
          <w:color w:val="000000"/>
          <w:sz w:val="20"/>
          <w:szCs w:val="20"/>
        </w:rPr>
        <w:t xml:space="preserve">: All </w:t>
      </w:r>
      <w:proofErr w:type="spellStart"/>
      <w:r w:rsidRPr="002C5875">
        <w:rPr>
          <w:rFonts w:ascii="Times New Roman" w:hAnsi="Times New Roman" w:cs="Times New Roman"/>
          <w:i/>
          <w:iCs/>
          <w:color w:val="000000"/>
          <w:sz w:val="20"/>
          <w:szCs w:val="20"/>
        </w:rPr>
        <w:t>rpoB</w:t>
      </w:r>
      <w:proofErr w:type="spellEnd"/>
      <w:r w:rsidRPr="002C5875">
        <w:rPr>
          <w:rFonts w:ascii="Times New Roman" w:hAnsi="Times New Roman" w:cs="Times New Roman"/>
          <w:color w:val="000000"/>
          <w:sz w:val="20"/>
          <w:szCs w:val="20"/>
        </w:rPr>
        <w:t xml:space="preserve"> mutations incorporated in the </w:t>
      </w:r>
      <w:proofErr w:type="spellStart"/>
      <w:r w:rsidRPr="002C5875">
        <w:rPr>
          <w:rFonts w:ascii="Times New Roman" w:hAnsi="Times New Roman" w:cs="Times New Roman"/>
          <w:color w:val="000000"/>
          <w:sz w:val="20"/>
          <w:szCs w:val="20"/>
        </w:rPr>
        <w:t>Xpert</w:t>
      </w:r>
      <w:proofErr w:type="spellEnd"/>
      <w:r w:rsidRPr="002C5875">
        <w:rPr>
          <w:rFonts w:ascii="Times New Roman" w:hAnsi="Times New Roman" w:cs="Times New Roman"/>
          <w:color w:val="000000"/>
          <w:sz w:val="20"/>
          <w:szCs w:val="20"/>
        </w:rPr>
        <w:t xml:space="preserve"> or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plus</w:t>
      </w:r>
      <w:proofErr w:type="spellEnd"/>
      <w:r w:rsidRPr="002C5875">
        <w:rPr>
          <w:rFonts w:ascii="Times New Roman" w:hAnsi="Times New Roman" w:cs="Times New Roman"/>
          <w:color w:val="000000"/>
          <w:sz w:val="20"/>
          <w:szCs w:val="20"/>
        </w:rPr>
        <w:t xml:space="preserve"> were included</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This resistance definition was expanded to include all non-synonymous mutations in the 81 base pair core of </w:t>
      </w:r>
      <w:proofErr w:type="spellStart"/>
      <w:r w:rsidRPr="002C5875">
        <w:rPr>
          <w:rFonts w:ascii="Times New Roman" w:hAnsi="Times New Roman" w:cs="Times New Roman"/>
          <w:i/>
          <w:iCs/>
          <w:color w:val="000000"/>
          <w:sz w:val="20"/>
          <w:szCs w:val="20"/>
        </w:rPr>
        <w:t>rpoB</w:t>
      </w:r>
      <w:proofErr w:type="spellEnd"/>
      <w:r w:rsidR="00F15659">
        <w:rPr>
          <w:rFonts w:ascii="Times New Roman" w:hAnsi="Times New Roman" w:cs="Times New Roman"/>
          <w:i/>
          <w:iCs/>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"0140-6736", "PMID" : "8095569", "abstract" : "Control of tuberculosis is threatened by widespread emergence of drug resistance in Mycobacterium tuberculosis. Understanding the molecular basis of resistance might lead to development of novel rapid methods for diagnosing drug resistance. We set out to determine the molecular basis of resistance to rifampicin, a major component of multidrug regimens used for treating tuberculosis. Resistance to rifampicin involves alterations of RNA polymerase. The gene that encodes the RNA polymerase subunit beta (rpoB) was cloned. Sequence information from this gene was used to design primers for direct amplification and sequencing of a 411 bp rpoB fragment from 122 isolates of M tuberculosis. Mutations involving 8 conserved aminoacids were identified in 64 of 66 rifampicin-resistant isolates of diverse geographical origin, but in none of 56 sensitive isolates. All mutations were clustered within a region of 23 aminoacids. Thus, substitution of a limited number of highly conserved aminoacids encoded by the rpoB gene appears to be the molecular mechanism responsible for \"single step\" high-level resistance to rifampicin in M tuberculosis. This information was used to develop a strategy (polymerase chain reaction-single-strand conformation polymorphism) that allowed efficient detection of all known rifampicin-resistant mutants. These findings provide the basis for rapid detection of rifampicin resistance, a marker of multidrug-resistant tuberculosis.", "author" : [ { "dropping-particle" : "", "family" : "Telenti", "given" : "A", "non-dropping-particle" : "", "parse-names" : false, "suffix" : "" }, { "dropping-particle" : "", "family" : "Imboden", "given" : "P", "non-dropping-particle" : "", "parse-names" : false, "suffix" : "" }, { "dropping-particle" : "", "family" : "Marchesi", "given" : "F", "non-dropping-particle" : "", "parse-names" : false, "suffix" : "" }, { "dropping-particle" : "", "family" : "Lowrie", "given" : "D", "non-dropping-particle" : "", "parse-names" : false, "suffix" : "" }, { "dropping-particle" : "", "family" : "Cole", "given" : "S", "non-dropping-particle" : "", "parse-names" : false, "suffix" : "" }, { "dropping-particle" : "", "family" : "Colston", "given" : "M J", "non-dropping-particle" : "", "parse-names" : false, "suffix" : "" }, { "dropping-particle" : "", "family" : "Matter", "given" : "L", "non-dropping-particle" : "", "parse-names" : false, "suffix" : "" }, { "dropping-particle" : "", "family" : "Schopfer", "given" : "K", "non-dropping-particle" : "", "parse-names" : false, "suffix" : "" }, { "dropping-particle" : "", "family" : "Bodmer", "given" : "T", "non-dropping-particle" : "", "parse-names" : false, "suffix" : "" } ], "container-title" : "Lancet", "id" : "ITEM-1", "issue" : "8846", "issued" : { "date-parts" : [ [ "1993", "3", "13" ] ] }, "page" : "647-50", "title" : "Detection of rifampicin-resistance mutations in Mycobacterium tuberculosis.", "type" : "article-journal", "volume" : "341" }, "uris" : [ "http://www.mendeley.com/documents/?uuid=265d459b-d1e3-4bff-be0f-267b6538e5ab" ] } ], "mendeley" : { "formattedCitation" : "[11]", "plainTextFormattedCitation" : "[11]", "previouslyFormattedCitation" : "[11]"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[11]</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sidRPr="002C5875">
        <w:rPr>
          <w:rFonts w:ascii="Times New Roman" w:hAnsi="Times New Roman" w:cs="Times New Roman"/>
          <w:color w:val="000000"/>
          <w:sz w:val="20"/>
          <w:szCs w:val="20"/>
        </w:rPr>
        <w:t xml:space="preserve"> which has previously been termed the Rifampin Resistance Determining Region (RRDR)</w:t>
      </w:r>
      <w:r>
        <w:rPr>
          <w:rFonts w:ascii="Times New Roman" w:hAnsi="Times New Roman" w:cs="Times New Roman"/>
          <w:color w:val="000000"/>
          <w:sz w:val="20"/>
          <w:szCs w:val="20"/>
        </w:rPr>
        <w:t xml:space="preserve">. </w:t>
      </w:r>
    </w:p>
    <w:p w14:paraId="73B87430" w14:textId="3F1ACB94"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lastRenderedPageBreak/>
        <w:t>Isoniazid</w:t>
      </w:r>
      <w:r w:rsidRPr="002C5875">
        <w:rPr>
          <w:rFonts w:ascii="Times New Roman" w:hAnsi="Times New Roman" w:cs="Times New Roman"/>
          <w:color w:val="000000"/>
          <w:sz w:val="20"/>
          <w:szCs w:val="20"/>
        </w:rPr>
        <w:t xml:space="preserve">: The </w:t>
      </w:r>
      <w:proofErr w:type="spellStart"/>
      <w:r w:rsidRPr="002C5875">
        <w:rPr>
          <w:rFonts w:ascii="Times New Roman" w:hAnsi="Times New Roman" w:cs="Times New Roman"/>
          <w:i/>
          <w:iCs/>
          <w:color w:val="000000"/>
          <w:sz w:val="20"/>
          <w:szCs w:val="20"/>
        </w:rPr>
        <w:t>katG</w:t>
      </w:r>
      <w:proofErr w:type="spellEnd"/>
      <w:r w:rsidRPr="002C5875">
        <w:rPr>
          <w:rFonts w:ascii="Times New Roman" w:hAnsi="Times New Roman" w:cs="Times New Roman"/>
          <w:color w:val="000000"/>
          <w:sz w:val="20"/>
          <w:szCs w:val="20"/>
        </w:rPr>
        <w:t xml:space="preserve"> S315 mutation and the </w:t>
      </w:r>
      <w:proofErr w:type="spellStart"/>
      <w:r w:rsidRPr="002C5875">
        <w:rPr>
          <w:rFonts w:ascii="Times New Roman" w:hAnsi="Times New Roman" w:cs="Times New Roman"/>
          <w:i/>
          <w:iCs/>
          <w:color w:val="000000"/>
          <w:sz w:val="20"/>
          <w:szCs w:val="20"/>
        </w:rPr>
        <w:t>inhA</w:t>
      </w:r>
      <w:proofErr w:type="spellEnd"/>
      <w:r w:rsidRPr="002C5875">
        <w:rPr>
          <w:rFonts w:ascii="Times New Roman" w:hAnsi="Times New Roman" w:cs="Times New Roman"/>
          <w:color w:val="000000"/>
          <w:sz w:val="20"/>
          <w:szCs w:val="20"/>
        </w:rPr>
        <w:t xml:space="preserve"> promoter polymorphisms incorporated in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plus</w:t>
      </w:r>
      <w:proofErr w:type="spellEnd"/>
      <w:r w:rsidRPr="002C5875">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were included</w:t>
      </w:r>
      <w:r w:rsidRPr="002C5875">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This resistance definition was expanded to include loss of function (</w:t>
      </w:r>
      <w:proofErr w:type="spellStart"/>
      <w:r w:rsidRPr="002C5875">
        <w:rPr>
          <w:rFonts w:ascii="Times New Roman" w:hAnsi="Times New Roman" w:cs="Times New Roman"/>
          <w:color w:val="000000"/>
          <w:sz w:val="20"/>
          <w:szCs w:val="20"/>
        </w:rPr>
        <w:t>frameshift</w:t>
      </w:r>
      <w:proofErr w:type="spellEnd"/>
      <w:r w:rsidRPr="002C5875">
        <w:rPr>
          <w:rFonts w:ascii="Times New Roman" w:hAnsi="Times New Roman" w:cs="Times New Roman"/>
          <w:color w:val="000000"/>
          <w:sz w:val="20"/>
          <w:szCs w:val="20"/>
        </w:rPr>
        <w:t xml:space="preserve"> or nonsense) mutations of </w:t>
      </w:r>
      <w:proofErr w:type="spellStart"/>
      <w:r w:rsidRPr="002C5875">
        <w:rPr>
          <w:rFonts w:ascii="Times New Roman" w:hAnsi="Times New Roman" w:cs="Times New Roman"/>
          <w:i/>
          <w:iCs/>
          <w:color w:val="000000"/>
          <w:sz w:val="20"/>
          <w:szCs w:val="20"/>
        </w:rPr>
        <w:t>katG</w:t>
      </w:r>
      <w:proofErr w:type="spellEnd"/>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"0950-382X", "PMID" : "7746145", "abstract" : "The toxicity of the powerful anti-tuberculosis drug isoniazid (INH) is believed to be mediated by the haem-containing enzyme catalase-peroxidase, encoded by the katG gene of Mycobacterium tuberculosis. Compelling evidence for this was obtained by studying a panel of INH-resistant clinical isolates using a novel strategy based on the polymerase chain reaction and single-strand-conformation polymorphism analysis (PCR-SSCP) to detect mutations in katG. In most cases INH resistance was associated with missense mutations while in a small number of strains the gene had been completely, or partially, deleted. The missense mutations fell into two groups, the larger of which contained several independent mutations that affected the N-terminal peroxidase domain of the protein, resulting in the production of a catalase peroxidase with strongly reduced enzyme activity and increased heat liability. The effects of these substitutions could be interpreted by means of molecular modelling using the crystal structure of the related enzyme cytochrome c peroxidase from yeast as a template. The second group comprises a frequently occurring amino acid substitution and a single mutation that are both located in the C-terminal domain but do not noticeably alter either enzyme activity or heat stability.", "author" : [ { "dropping-particle" : "", "family" : "Heym", "given" : "Beate", "non-dropping-particle" : "", "parse-names" : false, "suffix" : "" }, { "dropping-particle" : "", "family" : "Alzari", "given" : "Pedro M", "non-dropping-particle" : "", "parse-names" : false, "suffix" : "" }, { "dropping-particle" : "", "family" : "Honor\u00e9", "given" : "N", "non-dropping-particle" : "", "parse-names" : false, "suffix" : "" }, { "dropping-particle" : "", "family" : "Cole", "given" : "Stewart T", "non-dropping-particle" : "", "parse-names" : false, "suffix" : "" } ], "container-title" : "Molecular microbiology", "id" : "ITEM-1", "issue" : "2", "issued" : { "date-parts" : [ [ "1995", "1" ] ] }, "page" : "235-45", "title" : "Missense mutations in the catalase-peroxidase gene, katG, are associated with isoniazid resistance in Mycobacterium tuberculosis.", "type" : "article-journal", "volume" : "15" }, "uris" : [ "http://www.mendeley.com/documents/?uuid=32330476-fff7-4932-acb6-68b01385e5de" ] } ], "mendeley" : { "formattedCitation" : "[12]", "plainTextFormattedCitation" : "[12]", "previouslyFormattedCitation" : "[12]"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[12]</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064E51D3" w14:textId="6D38ECCC"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 xml:space="preserve">Ethambutol: </w:t>
      </w:r>
      <w:r w:rsidRPr="002C5875">
        <w:rPr>
          <w:rFonts w:ascii="Times New Roman" w:hAnsi="Times New Roman" w:cs="Times New Roman"/>
          <w:color w:val="000000"/>
          <w:sz w:val="20"/>
          <w:szCs w:val="20"/>
        </w:rPr>
        <w:t xml:space="preserve">The non-synonymous </w:t>
      </w:r>
      <w:proofErr w:type="spellStart"/>
      <w:r w:rsidRPr="002C5875">
        <w:rPr>
          <w:rFonts w:ascii="Times New Roman" w:hAnsi="Times New Roman" w:cs="Times New Roman"/>
          <w:i/>
          <w:iCs/>
          <w:color w:val="000000"/>
          <w:sz w:val="20"/>
          <w:szCs w:val="20"/>
        </w:rPr>
        <w:t>embB</w:t>
      </w:r>
      <w:proofErr w:type="spellEnd"/>
      <w:r w:rsidRPr="002C5875">
        <w:rPr>
          <w:rFonts w:ascii="Times New Roman" w:hAnsi="Times New Roman" w:cs="Times New Roman"/>
          <w:color w:val="000000"/>
          <w:sz w:val="20"/>
          <w:szCs w:val="20"/>
        </w:rPr>
        <w:t xml:space="preserve"> M306 mutation included on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Genotype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sl</w:t>
      </w:r>
      <w:proofErr w:type="spellEnd"/>
      <w:r w:rsidRPr="002C5875">
        <w:rPr>
          <w:rFonts w:ascii="Times New Roman" w:hAnsi="Times New Roman" w:cs="Times New Roman"/>
          <w:color w:val="000000"/>
          <w:sz w:val="20"/>
          <w:szCs w:val="20"/>
        </w:rPr>
        <w:t xml:space="preserve"> was added</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This resistance definition was expanded to include two additional </w:t>
      </w:r>
      <w:proofErr w:type="spellStart"/>
      <w:r w:rsidRPr="002C5875">
        <w:rPr>
          <w:rFonts w:ascii="Times New Roman" w:hAnsi="Times New Roman" w:cs="Times New Roman"/>
          <w:i/>
          <w:iCs/>
          <w:color w:val="000000"/>
          <w:sz w:val="20"/>
          <w:szCs w:val="20"/>
        </w:rPr>
        <w:t>embB</w:t>
      </w:r>
      <w:proofErr w:type="spellEnd"/>
      <w:r>
        <w:rPr>
          <w:rFonts w:ascii="Times New Roman" w:hAnsi="Times New Roman" w:cs="Times New Roman"/>
          <w:color w:val="000000"/>
          <w:sz w:val="20"/>
          <w:szCs w:val="20"/>
        </w:rPr>
        <w:t xml:space="preserve"> codons—G406 and Q497—</w:t>
      </w:r>
      <w:r w:rsidRPr="002C5875">
        <w:rPr>
          <w:rFonts w:ascii="Times New Roman" w:hAnsi="Times New Roman" w:cs="Times New Roman"/>
          <w:color w:val="000000"/>
          <w:sz w:val="20"/>
          <w:szCs w:val="20"/>
        </w:rPr>
        <w:t>which have previously been named as part of the Ethambutol Resistance Determining Region (ERDR)</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"0066-4804", "PMID" : "9333060", "abstract" : "The mycobacterial embCAB operon encodes arabinosyl transferases, putative targets of the antimycobacterial agent ethambutol (EMB). Mutations in embB lead to resistance to EMB in Mycobacterium tuberculosis. The basis for natural, intrinsic resistance to EMB in nontuberculous mycobacteria (NTM) is not known; neither is the practical implication of resistance to EMB in the absence of embB mutations in M. tuberculosis well understood. The conserved embB resistance-determining region (ERDR) of a collection of 13 strains of NTM and 12 EMB-resistant strains of M. tuberculosis was investigated. Genotypes were correlated with drug susceptibility phenotypes. High-level natural resistance to EMB (MIC, . or =64 microg/ml) was associated with a variant amino acid motif in the ERDR of M. abscessus, M. chelonae, and M. leprae. Transfer of the M. abscessus emb allele to M. smegmatis resulted in a 500-fold increase in the MICs. In M. tuberculosis, embB mutations were associated with MICs of &gt; or =20 microg/ml while resistance not associated with an ERDR mutation generally resulted in MICs of &lt; or =10 microg/ml. These data further support the notion that the emb region determines intrinsic and acquired resistance to EMB and might help in the reassessment of the current recommendations for the screening and treatment of infections with EMB-resistant M. tuberculosis and NTM.", "author" : [ { "dropping-particle" : "", "family" : "Alcaide", "given" : "F", "non-dropping-particle" : "", "parse-names" : false, "suffix" : "" }, { "dropping-particle" : "", "family" : "Pfyffer", "given" : "G E", "non-dropping-particle" : "", "parse-names" : false, "suffix" : "" }, { "dropping-particle" : "", "family" : "Telenti", "given" : "A", "non-dropping-particle" : "", "parse-names" : false, "suffix" : "" } ], "container-title" : "Antimicrobial agents and chemotherapy", "id" : "ITEM-1", "issue" : "10", "issued" : { "date-parts" : [ [ "1997", "10" ] ] }, "page" : "2270-3", "title" : "Role of embB in natural and acquired resistance to ethambutol in mycobacteria.", "type" : "article-journal", "volume" : "41" }, "uris" : [ "http://www.mendeley.com/documents/?uuid=476754e8-8a39-47ba-afa7-ce5937b61379" ] } ], "mendeley" : { "formattedCitation" : "[13]", "plainTextFormattedCitation" : "[13]", "previouslyFormattedCitation" : "[13]"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[13]</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05A5ACD9" w14:textId="60B35F43"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 xml:space="preserve">Pyrazinamide: </w:t>
      </w:r>
      <w:r w:rsidRPr="002C5875">
        <w:rPr>
          <w:rFonts w:ascii="Times New Roman" w:hAnsi="Times New Roman" w:cs="Times New Roman"/>
          <w:color w:val="000000"/>
          <w:sz w:val="20"/>
          <w:szCs w:val="20"/>
        </w:rPr>
        <w:t>Genotypic resistance was defined as any loss of function (</w:t>
      </w:r>
      <w:proofErr w:type="spellStart"/>
      <w:r w:rsidRPr="002C5875">
        <w:rPr>
          <w:rFonts w:ascii="Times New Roman" w:hAnsi="Times New Roman" w:cs="Times New Roman"/>
          <w:color w:val="000000"/>
          <w:sz w:val="20"/>
          <w:szCs w:val="20"/>
        </w:rPr>
        <w:t>frameshift</w:t>
      </w:r>
      <w:proofErr w:type="spellEnd"/>
      <w:r w:rsidRPr="002C5875">
        <w:rPr>
          <w:rFonts w:ascii="Times New Roman" w:hAnsi="Times New Roman" w:cs="Times New Roman"/>
          <w:color w:val="000000"/>
          <w:sz w:val="20"/>
          <w:szCs w:val="20"/>
        </w:rPr>
        <w:t xml:space="preserve"> or nonsense) mutation in </w:t>
      </w:r>
      <w:r>
        <w:rPr>
          <w:rFonts w:ascii="Times New Roman" w:hAnsi="Times New Roman" w:cs="Times New Roman"/>
          <w:color w:val="000000"/>
          <w:sz w:val="20"/>
          <w:szCs w:val="20"/>
        </w:rPr>
        <w:t xml:space="preserve">the </w:t>
      </w:r>
      <w:proofErr w:type="spellStart"/>
      <w:r w:rsidRPr="002C5875">
        <w:rPr>
          <w:rFonts w:ascii="Times New Roman" w:hAnsi="Times New Roman" w:cs="Times New Roman"/>
          <w:i/>
          <w:iCs/>
          <w:color w:val="000000"/>
          <w:sz w:val="20"/>
          <w:szCs w:val="20"/>
        </w:rPr>
        <w:t>pncA</w:t>
      </w:r>
      <w:proofErr w:type="spellEnd"/>
      <w:r>
        <w:rPr>
          <w:rFonts w:ascii="Times New Roman" w:hAnsi="Times New Roman" w:cs="Times New Roman"/>
          <w:i/>
          <w:iCs/>
          <w:color w:val="000000"/>
          <w:sz w:val="20"/>
          <w:szCs w:val="20"/>
        </w:rPr>
        <w:t xml:space="preserve"> </w:t>
      </w:r>
      <w:r>
        <w:rPr>
          <w:rFonts w:ascii="Times New Roman" w:hAnsi="Times New Roman" w:cs="Times New Roman"/>
          <w:iCs/>
          <w:color w:val="000000"/>
          <w:sz w:val="20"/>
          <w:szCs w:val="20"/>
        </w:rPr>
        <w:t>gene</w:t>
      </w:r>
      <w:r w:rsidR="00F15659">
        <w:rPr>
          <w:rFonts w:ascii="Times New Roman" w:hAnsi="Times New Roman" w:cs="Times New Roman"/>
          <w:iCs/>
          <w:color w:val="000000"/>
          <w:sz w:val="20"/>
          <w:szCs w:val="20"/>
        </w:rPr>
        <w:t xml:space="preserve"> </w:t>
      </w:r>
      <w:r>
        <w:rPr>
          <w:rFonts w:ascii="Times New Roman" w:hAnsi="Times New Roman" w:cs="Times New Roman"/>
          <w:i/>
          <w:iCs/>
          <w:color w:val="000000"/>
          <w:sz w:val="20"/>
          <w:szCs w:val="20"/>
        </w:rPr>
        <w:fldChar w:fldCharType="begin" w:fldLock="1"/>
      </w:r>
      <w:r w:rsidR="00A01D15">
        <w:rPr>
          <w:rFonts w:ascii="Times New Roman" w:hAnsi="Times New Roman" w:cs="Times New Roman"/>
          <w:i/>
          <w:iCs/>
          <w:color w:val="000000"/>
          <w:sz w:val="20"/>
          <w:szCs w:val="20"/>
        </w:rPr>
        <w:instrText>ADDIN CSL_CITATION { "citationItems" : [ { "id" : "ITEM-1", "itemData" : { "ISSN" : "1078-8956", "PMID" : "8640557", "abstract" : "Naturally pyrazinamide (PZA)-resistant Mycobacterium bovis and acquired PZA-resistant M. tuberculosis strains lose pyrazinamidase (PZase). To investigate the molecular mechanism of PZA resistance, we have cloned the gene (pncA) encoding M. tuberculosis PZase. Mutations in pncA were identified in both types of PZA-resistant strains, and transformation of these strains with a functional pncA gene restored PZase activity and PZA susceptibility. These findings, besides providing the basis for understanding how PZA works, should have implications for rapid detection of PZA-resistant clinical isolates of M. tuberculosis and also for rapid differentiation of M. bovis from M. tuberculosis strains.", "author" : [ { "dropping-particle" : "", "family" : "Scorpio", "given" : "A", "non-dropping-particle" : "", "parse-names" : false, "suffix" : "" }, { "dropping-particle" : "", "family" : "Zhang", "given" : "Y", "non-dropping-particle" : "", "parse-names" : false, "suffix" : "" } ], "container-title" : "Nature medicine", "id" : "ITEM-1", "issue" : "6", "issued" : { "date-parts" : [ [ "1996", "6" ] ] }, "page" : "662-7", "title" : "Mutations in pncA, a gene encoding pyrazinamidase/nicotinamidase, cause resistance to the antituberculous drug pyrazinamide in tubercle bacillus.", "type" : "article-journal", "volume" : "2" }, "uris" : [ "http://www.mendeley.com/documents/?uuid=721e19b6-70fc-4352-bffa-b101ce6cb84b" ] } ], "mendeley" : { "formattedCitation" : "[14]", "plainTextFormattedCitation" : "[14]", "previouslyFormattedCitation" : "[14]" }, "properties" : { "noteIndex" : 0 }, "schema" : "https://github.com/citation-style-language/schema/raw/master/csl-citation.json" }</w:instrText>
      </w:r>
      <w:r>
        <w:rPr>
          <w:rFonts w:ascii="Times New Roman" w:hAnsi="Times New Roman" w:cs="Times New Roman"/>
          <w:i/>
          <w:iCs/>
          <w:color w:val="000000"/>
          <w:sz w:val="20"/>
          <w:szCs w:val="20"/>
        </w:rPr>
        <w:fldChar w:fldCharType="separate"/>
      </w:r>
      <w:r w:rsidR="00DA5B02" w:rsidRPr="00DA5B02">
        <w:rPr>
          <w:rFonts w:ascii="Times New Roman" w:hAnsi="Times New Roman" w:cs="Times New Roman"/>
          <w:iCs/>
          <w:noProof/>
          <w:color w:val="000000"/>
          <w:sz w:val="20"/>
          <w:szCs w:val="20"/>
        </w:rPr>
        <w:t>[14]</w:t>
      </w:r>
      <w:r>
        <w:rPr>
          <w:rFonts w:ascii="Times New Roman" w:hAnsi="Times New Roman" w:cs="Times New Roman"/>
          <w:i/>
          <w:iCs/>
          <w:color w:val="000000"/>
          <w:sz w:val="20"/>
          <w:szCs w:val="20"/>
        </w:rPr>
        <w:fldChar w:fldCharType="end"/>
      </w:r>
      <w:r w:rsidRPr="002C587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or </w:t>
      </w:r>
      <w:r w:rsidRPr="002C5875">
        <w:rPr>
          <w:rFonts w:ascii="Times New Roman" w:hAnsi="Times New Roman" w:cs="Times New Roman"/>
          <w:color w:val="000000"/>
          <w:sz w:val="20"/>
          <w:szCs w:val="20"/>
        </w:rPr>
        <w:t xml:space="preserve">in the </w:t>
      </w:r>
      <w:proofErr w:type="spellStart"/>
      <w:r w:rsidRPr="002C5875">
        <w:rPr>
          <w:rFonts w:ascii="Times New Roman" w:hAnsi="Times New Roman" w:cs="Times New Roman"/>
          <w:i/>
          <w:iCs/>
          <w:color w:val="000000"/>
          <w:sz w:val="20"/>
          <w:szCs w:val="20"/>
        </w:rPr>
        <w:t>pncA</w:t>
      </w:r>
      <w:proofErr w:type="spellEnd"/>
      <w:r w:rsidRPr="002C5875">
        <w:rPr>
          <w:rFonts w:ascii="Times New Roman" w:hAnsi="Times New Roman" w:cs="Times New Roman"/>
          <w:color w:val="000000"/>
          <w:sz w:val="20"/>
          <w:szCs w:val="20"/>
        </w:rPr>
        <w:t xml:space="preserve"> promoter</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"0066-4804", "PMID" : "9056006", "abstract" : "A gene (pncA) with mutations associated with pyrazinamide resistance in Mycobacterium tuberculosis complex members was characterized in 67 pyrazinamide-resistant and 51 pyrazinamide-susceptible isolates recovered from diverse geographic localities and anatomic sites and typed by IS6110 profiling. All pyrazinamide-susceptible organisms had identical pncA alleles. In striking contrast, 72% of the 67 resistant organisms had pncA mutations that altered the primary amino acid sequence of pyrazinamidase. A total of 17 previously undescribed mutations were found, including upstream mutations, missense changes, nucleotide insertions and deletions, and termination mutations. The mutations were arrayed along virtually the entire length of the gene. These data are further evidence that most drug resistance in M. tuberculosis is due to simple mutations occurring in chromosomally encoded genes rather than to acquisition of resistance genes by horizontal transfer events.", "author" : [ { "dropping-particle" : "", "family" : "Sreevatsan", "given" : "Srinand", "non-dropping-particle" : "", "parse-names" : false, "suffix" : "" }, { "dropping-particle" : "", "family" : "Pan", "given" : "X", "non-dropping-particle" : "", "parse-names" : false, "suffix" : "" }, { "dropping-particle" : "", "family" : "Zhang", "given" : "Ying", "non-dropping-particle" : "", "parse-names" : false, "suffix" : "" }, { "dropping-particle" : "", "family" : "Kreiswirth", "given" : "Barry N", "non-dropping-particle" : "", "parse-names" : false, "suffix" : "" }, { "dropping-particle" : "", "family" : "Musser", "given" : "J M", "non-dropping-particle" : "", "parse-names" : false, "suffix" : "" } ], "container-title" : "Antimicrobial agents and chemotherapy", "id" : "ITEM-1", "issue" : "3", "issued" : { "date-parts" : [ [ "1997", "3" ] ] }, "page" : "636-40", "title" : "Mutations associated with pyrazinamide resistance in pncA of Mycobacterium tuberculosis complex organisms.", "type" : "article-journal", "volume" : "41" }, "uris" : [ "http://www.mendeley.com/documents/?uuid=59305cc9-8b2c-45cd-aeae-65ea66682428" ] } ], "mendeley" : { "formattedCitation" : "[15]", "plainTextFormattedCitation" : "[15]", "previouslyFormattedCitation" : "[15]"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[15]</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3FE4C637" w14:textId="1AE7E677" w:rsidR="001A6021" w:rsidRPr="002C5875" w:rsidRDefault="001A6021" w:rsidP="001A6021">
      <w:pPr>
        <w:rPr>
          <w:rFonts w:ascii="Times" w:hAnsi="Times" w:cs="Times New Roman"/>
          <w:sz w:val="20"/>
          <w:szCs w:val="20"/>
        </w:rPr>
      </w:pPr>
      <w:proofErr w:type="spellStart"/>
      <w:r w:rsidRPr="002C5875">
        <w:rPr>
          <w:rFonts w:ascii="Times New Roman" w:hAnsi="Times New Roman" w:cs="Times New Roman"/>
          <w:b/>
          <w:bCs/>
          <w:color w:val="000000"/>
          <w:sz w:val="20"/>
          <w:szCs w:val="20"/>
        </w:rPr>
        <w:t>Fluoroquinolones</w:t>
      </w:r>
      <w:proofErr w:type="spellEnd"/>
      <w:r w:rsidRPr="002C5875">
        <w:rPr>
          <w:rFonts w:ascii="Times New Roman" w:hAnsi="Times New Roman" w:cs="Times New Roman"/>
          <w:b/>
          <w:bCs/>
          <w:color w:val="000000"/>
          <w:sz w:val="20"/>
          <w:szCs w:val="20"/>
        </w:rPr>
        <w:t xml:space="preserve">: </w:t>
      </w:r>
      <w:r w:rsidRPr="002C5875">
        <w:rPr>
          <w:rFonts w:ascii="Times New Roman" w:hAnsi="Times New Roman" w:cs="Times New Roman"/>
          <w:color w:val="000000"/>
          <w:sz w:val="20"/>
          <w:szCs w:val="20"/>
        </w:rPr>
        <w:t xml:space="preserve">The non-synonymous </w:t>
      </w:r>
      <w:proofErr w:type="spellStart"/>
      <w:r w:rsidRPr="002C5875">
        <w:rPr>
          <w:rFonts w:ascii="Times New Roman" w:hAnsi="Times New Roman" w:cs="Times New Roman"/>
          <w:i/>
          <w:iCs/>
          <w:color w:val="000000"/>
          <w:sz w:val="20"/>
          <w:szCs w:val="20"/>
        </w:rPr>
        <w:t>gyrA</w:t>
      </w:r>
      <w:proofErr w:type="spellEnd"/>
      <w:r w:rsidRPr="002C5875">
        <w:rPr>
          <w:rFonts w:ascii="Times New Roman" w:hAnsi="Times New Roman" w:cs="Times New Roman"/>
          <w:color w:val="000000"/>
          <w:sz w:val="20"/>
          <w:szCs w:val="20"/>
        </w:rPr>
        <w:t xml:space="preserve"> mutations incorporated as part of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Genotype </w:t>
      </w:r>
      <w:proofErr w:type="spellStart"/>
      <w:r w:rsidRPr="002C5875">
        <w:rPr>
          <w:rFonts w:ascii="Times New Roman" w:hAnsi="Times New Roman" w:cs="Times New Roman"/>
          <w:color w:val="000000"/>
          <w:sz w:val="20"/>
          <w:szCs w:val="20"/>
        </w:rPr>
        <w:t>MTBDR</w:t>
      </w:r>
      <w:r>
        <w:rPr>
          <w:rFonts w:ascii="Times New Roman" w:hAnsi="Times New Roman" w:cs="Times New Roman"/>
          <w:i/>
          <w:iCs/>
          <w:color w:val="000000"/>
          <w:sz w:val="20"/>
          <w:szCs w:val="20"/>
        </w:rPr>
        <w:t>sl</w:t>
      </w:r>
      <w:proofErr w:type="spellEnd"/>
      <w:r>
        <w:rPr>
          <w:rFonts w:ascii="Times New Roman" w:hAnsi="Times New Roman" w:cs="Times New Roman"/>
          <w:i/>
          <w:iCs/>
          <w:color w:val="000000"/>
          <w:sz w:val="20"/>
          <w:szCs w:val="20"/>
        </w:rPr>
        <w:t>—</w:t>
      </w:r>
      <w:proofErr w:type="spellStart"/>
      <w:r>
        <w:rPr>
          <w:rFonts w:ascii="Times New Roman" w:hAnsi="Times New Roman" w:cs="Times New Roman"/>
          <w:i/>
          <w:iCs/>
          <w:color w:val="000000"/>
          <w:sz w:val="20"/>
          <w:szCs w:val="20"/>
        </w:rPr>
        <w:t>a</w:t>
      </w:r>
      <w:r w:rsidRPr="002C5875">
        <w:rPr>
          <w:rFonts w:ascii="Times New Roman" w:hAnsi="Times New Roman" w:cs="Times New Roman"/>
          <w:i/>
          <w:iCs/>
          <w:color w:val="000000"/>
          <w:sz w:val="20"/>
          <w:szCs w:val="20"/>
        </w:rPr>
        <w:t>gyrA</w:t>
      </w:r>
      <w:proofErr w:type="spellEnd"/>
      <w:r w:rsidRPr="002C5875">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codons A90, S91 and D94--were included</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This resistance definition was expanded to include an additional codon of </w:t>
      </w:r>
      <w:proofErr w:type="spellStart"/>
      <w:r w:rsidRPr="002C5875">
        <w:rPr>
          <w:rFonts w:ascii="Times New Roman" w:hAnsi="Times New Roman" w:cs="Times New Roman"/>
          <w:i/>
          <w:iCs/>
          <w:color w:val="000000"/>
          <w:sz w:val="20"/>
          <w:szCs w:val="20"/>
        </w:rPr>
        <w:t>gyrA</w:t>
      </w:r>
      <w:proofErr w:type="spellEnd"/>
      <w:r w:rsidR="00A64006">
        <w:rPr>
          <w:rFonts w:ascii="Times New Roman" w:hAnsi="Times New Roman" w:cs="Times New Roman"/>
          <w:iCs/>
          <w:color w:val="000000"/>
          <w:sz w:val="20"/>
          <w:szCs w:val="20"/>
        </w:rPr>
        <w:t>,</w:t>
      </w:r>
      <w:r w:rsidRPr="002C5875">
        <w:rPr>
          <w:rFonts w:ascii="Times New Roman" w:hAnsi="Times New Roman" w:cs="Times New Roman"/>
          <w:color w:val="000000"/>
          <w:sz w:val="20"/>
          <w:szCs w:val="20"/>
        </w:rPr>
        <w:t xml:space="preserve"> G88, which is considered part of the Quinolone Resistance Determining Region (QRDR) of </w:t>
      </w:r>
      <w:proofErr w:type="spellStart"/>
      <w:r w:rsidRPr="002C5875">
        <w:rPr>
          <w:rFonts w:ascii="Times New Roman" w:hAnsi="Times New Roman" w:cs="Times New Roman"/>
          <w:i/>
          <w:iCs/>
          <w:color w:val="000000"/>
          <w:sz w:val="20"/>
          <w:szCs w:val="20"/>
        </w:rPr>
        <w:t>gyrA</w:t>
      </w:r>
      <w:proofErr w:type="spellEnd"/>
      <w:r w:rsidRPr="002C5875">
        <w:rPr>
          <w:rFonts w:ascii="Times New Roman" w:hAnsi="Times New Roman" w:cs="Times New Roman"/>
          <w:i/>
          <w:iCs/>
          <w:color w:val="000000"/>
          <w:sz w:val="20"/>
          <w:szCs w:val="20"/>
        </w:rPr>
        <w:t>.</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"10.1093/jac/dkr566", "ISSN" : "1460-2091", "PMID" : "22279180", "abstract" : "Fluoroquinolone resistance in Mycobacterium tuberculosis has become increasingly important. A review of mutations in DNA gyrase, the fluoroquinolone target, is needed to improve the molecular detection of resistance. We performed a systematic review of studies reporting mutations in DNA gyrase genes in clinical M. tuberculosis isolates. From 42 studies that met inclusion criteria, 1220 fluoroquinolone-resistant M. tuberculosis isolates underwent sequencing of the quinolone resistance-determining region (QRDR) of gyrA; 780 (64%) had mutations. The QRDR of gyrB was sequenced in 534 resistant isolates; 17 (3%) had mutations. Mutations at gyrA codons 90, 91 or 94 were present in 654/1220 (54%) resistant isolates. Four different GyrB numbering systems were reported, resulting in mutation location discrepancies. We propose a consensus numbering system. Most fluoroquinolone-resistant M. tuberculosis isolates had mutations in DNA gyrase, but a substantial proportion did not. The proposed consensus numbering system can improve molecular detection of resistance and identification of novel mutations.", "author" : [ { "dropping-particle" : "", "family" : "Maruri", "given" : "Fernanda", "non-dropping-particle" : "", "parse-names" : false, "suffix" : "" }, { "dropping-particle" : "", "family" : "Sterling", "given" : "Timothy R", "non-dropping-particle" : "", "parse-names" : false, "suffix" : "" }, { "dropping-particle" : "", "family" : "Kaiga", "given" : "Anne W", "non-dropping-particle" : "", "parse-names" : false, "suffix" : "" }, { "dropping-particle" : "", "family" : "Blackman", "given" : "Amondrea", "non-dropping-particle" : "", "parse-names" : false, "suffix" : "" }, { "dropping-particle" : "", "family" : "Heijden", "given" : "Yuri F", "non-dropping-particle" : "van der", "parse-names" : false, "suffix" : "" }, { "dropping-particle" : "", "family" : "Mayer", "given" : "Claudine", "non-dropping-particle" : "", "parse-names" : false, "suffix" : "" }, { "dropping-particle" : "", "family" : "Cambau", "given" : "Emmanuelle", "non-dropping-particle" : "", "parse-names" : false, "suffix" : "" }, { "dropping-particle" : "", "family" : "Aubry", "given" : "Alexandra", "non-dropping-particle" : "", "parse-names" : false, "suffix" : "" } ], "container-title" : "The Journal of antimicrobial chemotherapy", "id" : "ITEM-1", "issue" : "4", "issued" : { "date-parts" : [ [ "2012", "4" ] ] }, "page" : "819-31", "title" : "A systematic review of gyrase mutations associated with fluoroquinolone-resistant Mycobacterium tuberculosis and a proposed gyrase numbering system.", "type" : "article-journal", "volume" : "67" }, "uris" : [ "http://www.mendeley.com/documents/?uuid=bfe9d8bc-77e7-4775-866d-1d2a063b8363" ] } ], "mendeley" : { "formattedCitation" : "[16]", "plainTextFormattedCitation" : "[16]", "previouslyFormattedCitation" : "[16]"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[16]</w:t>
      </w:r>
      <w:r>
        <w:rPr>
          <w:rFonts w:ascii="Times New Roman" w:hAnsi="Times New Roman" w:cs="Times New Roman"/>
          <w:color w:val="000000"/>
          <w:sz w:val="20"/>
          <w:szCs w:val="20"/>
        </w:rPr>
        <w:fldChar w:fldCharType="end"/>
      </w:r>
      <w:r w:rsidRPr="002C5875">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 xml:space="preserve">Non-synonymous mutations of the </w:t>
      </w:r>
      <w:proofErr w:type="spellStart"/>
      <w:r w:rsidRPr="002C5875">
        <w:rPr>
          <w:rFonts w:ascii="Times New Roman" w:hAnsi="Times New Roman" w:cs="Times New Roman"/>
          <w:i/>
          <w:iCs/>
          <w:color w:val="000000"/>
          <w:sz w:val="20"/>
          <w:szCs w:val="20"/>
        </w:rPr>
        <w:t>gyrB</w:t>
      </w:r>
      <w:proofErr w:type="spellEnd"/>
      <w:r w:rsidRPr="002C5875">
        <w:rPr>
          <w:rFonts w:ascii="Times New Roman" w:hAnsi="Times New Roman" w:cs="Times New Roman"/>
          <w:color w:val="000000"/>
          <w:sz w:val="20"/>
          <w:szCs w:val="20"/>
        </w:rPr>
        <w:t xml:space="preserve"> QRDR were also included</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"10.1093/jac/dkr566", "ISSN" : "1460-2091", "PMID" : "22279180", "abstract" : "Fluoroquinolone resistance in Mycobacterium tuberculosis has become increasingly important. A review of mutations in DNA gyrase, the fluoroquinolone target, is needed to improve the molecular detection of resistance. We performed a systematic review of studies reporting mutations in DNA gyrase genes in clinical M. tuberculosis isolates. From 42 studies that met inclusion criteria, 1220 fluoroquinolone-resistant M. tuberculosis isolates underwent sequencing of the quinolone resistance-determining region (QRDR) of gyrA; 780 (64%) had mutations. The QRDR of gyrB was sequenced in 534 resistant isolates; 17 (3%) had mutations. Mutations at gyrA codons 90, 91 or 94 were present in 654/1220 (54%) resistant isolates. Four different GyrB numbering systems were reported, resulting in mutation location discrepancies. We propose a consensus numbering system. Most fluoroquinolone-resistant M. tuberculosis isolates had mutations in DNA gyrase, but a substantial proportion did not. The proposed consensus numbering system can improve molecular detection of resistance and identification of novel mutations.", "author" : [ { "dropping-particle" : "", "family" : "Maruri", "given" : "Fernanda", "non-dropping-particle" : "", "parse-names" : false, "suffix" : "" }, { "dropping-particle" : "", "family" : "Sterling", "given" : "Timothy R", "non-dropping-particle" : "", "parse-names" : false, "suffix" : "" }, { "dropping-particle" : "", "family" : "Kaiga", "given" : "Anne W", "non-dropping-particle" : "", "parse-names" : false, "suffix" : "" }, { "dropping-particle" : "", "family" : "Blackman", "given" : "Amondrea", "non-dropping-particle" : "", "parse-names" : false, "suffix" : "" }, { "dropping-particle" : "", "family" : "Heijden", "given" : "Yuri F", "non-dropping-particle" : "van der", "parse-names" : false, "suffix" : "" }, { "dropping-particle" : "", "family" : "Mayer", "given" : "Claudine", "non-dropping-particle" : "", "parse-names" : false, "suffix" : "" }, { "dropping-particle" : "", "family" : "Cambau", "given" : "Emmanuelle", "non-dropping-particle" : "", "parse-names" : false, "suffix" : "" }, { "dropping-particle" : "", "family" : "Aubry", "given" : "Alexandra", "non-dropping-particle" : "", "parse-names" : false, "suffix" : "" } ], "container-title" : "The Journal of antimicrobial chemotherapy", "id" : "ITEM-1", "issue" : "4", "issued" : { "date-parts" : [ [ "2012", "4" ] ] }, "page" : "819-31", "title" : "A systematic review of gyrase mutations associated with fluoroquinolone-resistant Mycobacterium tuberculosis and a proposed gyrase numbering system.", "type" : "article-journal", "volume" : "67" }, "uris" : [ "http://www.mendeley.com/documents/?uuid=bfe9d8bc-77e7-4775-866d-1d2a063b8363" ] } ], "mendeley" : { "formattedCitation" : "[16]", "plainTextFormattedCitation" : "[16]", "previouslyFormattedCitation" : "[16]"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[16]</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46950D76" w14:textId="459B84A9"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 xml:space="preserve">Streptomycin: </w:t>
      </w:r>
      <w:r w:rsidRPr="002C5875">
        <w:rPr>
          <w:rFonts w:ascii="Times New Roman" w:hAnsi="Times New Roman" w:cs="Times New Roman"/>
          <w:color w:val="000000"/>
          <w:sz w:val="20"/>
          <w:szCs w:val="20"/>
        </w:rPr>
        <w:t xml:space="preserve">Genotypic resistance </w:t>
      </w:r>
      <w:r>
        <w:rPr>
          <w:rFonts w:ascii="Times New Roman" w:hAnsi="Times New Roman" w:cs="Times New Roman"/>
          <w:color w:val="000000"/>
          <w:sz w:val="20"/>
          <w:szCs w:val="20"/>
        </w:rPr>
        <w:t xml:space="preserve">to streptomycin </w:t>
      </w:r>
      <w:r w:rsidRPr="002C5875">
        <w:rPr>
          <w:rFonts w:ascii="Times New Roman" w:hAnsi="Times New Roman" w:cs="Times New Roman"/>
          <w:color w:val="000000"/>
          <w:sz w:val="20"/>
          <w:szCs w:val="20"/>
        </w:rPr>
        <w:t xml:space="preserve">was defined </w:t>
      </w:r>
      <w:r>
        <w:rPr>
          <w:rFonts w:ascii="Times New Roman" w:hAnsi="Times New Roman" w:cs="Times New Roman"/>
          <w:color w:val="000000"/>
          <w:sz w:val="20"/>
          <w:szCs w:val="20"/>
        </w:rPr>
        <w:t>by</w:t>
      </w:r>
      <w:r w:rsidRPr="002C5875">
        <w:rPr>
          <w:rFonts w:ascii="Times New Roman" w:hAnsi="Times New Roman" w:cs="Times New Roman"/>
          <w:color w:val="000000"/>
          <w:sz w:val="20"/>
          <w:szCs w:val="20"/>
        </w:rPr>
        <w:t xml:space="preserve"> mutations in the </w:t>
      </w:r>
      <w:proofErr w:type="spellStart"/>
      <w:r w:rsidRPr="002C5875">
        <w:rPr>
          <w:rFonts w:ascii="Times New Roman" w:hAnsi="Times New Roman" w:cs="Times New Roman"/>
          <w:i/>
          <w:iCs/>
          <w:color w:val="000000"/>
          <w:sz w:val="20"/>
          <w:szCs w:val="20"/>
        </w:rPr>
        <w:t>rrs</w:t>
      </w:r>
      <w:proofErr w:type="spellEnd"/>
      <w:r w:rsidRPr="002C5875">
        <w:rPr>
          <w:rFonts w:ascii="Times New Roman" w:hAnsi="Times New Roman" w:cs="Times New Roman"/>
          <w:color w:val="000000"/>
          <w:sz w:val="20"/>
          <w:szCs w:val="20"/>
        </w:rPr>
        <w:t xml:space="preserve"> streptomycin-resistance determining positions</w:t>
      </w:r>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w:t>
      </w:r>
      <w:proofErr w:type="spellStart"/>
      <w:r w:rsidRPr="002C5875">
        <w:rPr>
          <w:rFonts w:ascii="Times New Roman" w:hAnsi="Times New Roman" w:cs="Times New Roman"/>
          <w:i/>
          <w:iCs/>
          <w:color w:val="000000"/>
          <w:sz w:val="20"/>
          <w:szCs w:val="20"/>
        </w:rPr>
        <w:t>rrs</w:t>
      </w:r>
      <w:proofErr w:type="spellEnd"/>
      <w:r>
        <w:rPr>
          <w:rFonts w:ascii="Times New Roman" w:hAnsi="Times New Roman" w:cs="Times New Roman"/>
          <w:color w:val="000000"/>
          <w:sz w:val="20"/>
          <w:szCs w:val="20"/>
        </w:rPr>
        <w:t xml:space="preserve"> 513, 516, 906 and 907) and </w:t>
      </w:r>
      <w:proofErr w:type="spellStart"/>
      <w:r w:rsidRPr="002C5875">
        <w:rPr>
          <w:rFonts w:ascii="Times New Roman" w:hAnsi="Times New Roman" w:cs="Times New Roman"/>
          <w:i/>
          <w:iCs/>
          <w:color w:val="000000"/>
          <w:sz w:val="20"/>
          <w:szCs w:val="20"/>
        </w:rPr>
        <w:t>rpsL</w:t>
      </w:r>
      <w:proofErr w:type="spellEnd"/>
      <w:r>
        <w:rPr>
          <w:rFonts w:ascii="Times New Roman" w:hAnsi="Times New Roman" w:cs="Times New Roman"/>
          <w:color w:val="000000"/>
          <w:sz w:val="20"/>
          <w:szCs w:val="20"/>
        </w:rPr>
        <w:t xml:space="preserve"> codons K43 and K</w:t>
      </w:r>
      <w:r w:rsidRPr="002C5875">
        <w:rPr>
          <w:rFonts w:ascii="Times New Roman" w:hAnsi="Times New Roman" w:cs="Times New Roman"/>
          <w:color w:val="000000"/>
          <w:sz w:val="20"/>
          <w:szCs w:val="20"/>
        </w:rPr>
        <w:t>88</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"0950-382X", "PMID" : "7934937", "abstract" : "Multidrug-resistant strains of Mycobacterium tuberculosis have resulted in several recent outbreaks. Recognition of drug resistance is important both for treatment and to prevent further transmission. Here we use molecular biology techniques to study the basis of streptomycin resistance in single and multidrug-resistant M. tuberculosis. We demonstrate that streptomycin resistance is associated with mutations implicated in ribosomal resistance. The mutations found either lead to amino acid changes in ribosomal protein S12 or alter the primary structure of the 16S rRNA. The 16S rRNA region mutated perturbs a pseudoknot structure in a region which has been linked to ribosomal S12 protein.", "author" : [ { "dropping-particle" : "", "family" : "Finken", "given" : "M", "non-dropping-particle" : "", "parse-names" : false, "suffix" : "" }, { "dropping-particle" : "", "family" : "Kirschner", "given" : "P", "non-dropping-particle" : "", "parse-names" : false, "suffix" : "" }, { "dropping-particle" : "", "family" : "Meier", "given" : "A", "non-dropping-particle" : "", "parse-names" : false, "suffix" : "" }, { "dropping-particle" : "", "family" : "Wrede", "given" : "A", "non-dropping-particle" : "", "parse-names" : false, "suffix" : "" }, { "dropping-particle" : "", "family" : "B\u00f6ttger", "given" : "E C", "non-dropping-particle" : "", "parse-names" : false, "suffix" : "" } ], "container-title" : "Molecular microbiology", "id" : "ITEM-1", "issue" : "6", "issued" : { "date-parts" : [ [ "1993", "9" ] ] }, "page" : "1239-46", "title" : "Molecular basis of streptomycin resistance in Mycobacterium tuberculosis: alterations of the ribosomal protein S12 gene and point mutations within a functional 16S ribosomal RNA pseudoknot.", "type" : "article-journal", "volume" : "9" }, "uris" : [ "http://www.mendeley.com/documents/?uuid=2014de7a-b5c5-483a-a144-4bf2e149f8bd" ] }, { "id" : "ITEM-2", "itemData" : { "ISSN" : "0066-4804", "PMID" : "8192450", "abstract" : "Streptomycin, the first antibiotic used in tuberculosis control programs, perturbs protein synthesis at the ribosome level. It is shown here that streptomycin resistance in some clinical isolates of Mycobacterium tuberculosis is associated either with missense mutations in the rpsL gene, which encodes ribosomal protein S12, or with base substitutions at position 904 in the 16S rRNA. The primary structure of the S12 protein is well conserved among the mycobacteria, even those, such as M. avium, M. gordonae, and M. szulgai, that are naturally resistant to streptomycin. This suggests that permeability barriers may be responsible for the resistance to the antibiotic.", "author" : [ { "dropping-particle" : "", "family" : "Honor\u00e9", "given" : "N", "non-dropping-particle" : "", "parse-names" : false, "suffix" : "" }, { "dropping-particle" : "", "family" : "Cole", "given" : "S T", "non-dropping-particle" : "", "parse-names" : false, "suffix" : "" } ], "container-title" : "Antimicrobial agents and chemotherapy", "id" : "ITEM-2", "issue" : "2", "issued" : { "date-parts" : [ [ "1994", "3" ] ] }, "page" : "238-42", "title" : "Streptomycin resistance in mycobacteria.", "type" : "article-journal", "volume" : "38" }, "uris" : [ "http://www.mendeley.com/documents/?uuid=4c4ec64b-483b-4cef-a090-f72f071df656" ] }, { "id" : "ITEM-3", "itemData" : { "ISSN" : "0950-382X", "PMID" : "7968530", "abstract" : "The recent emergence of indolent and rapidly fatal drug-resistant strains of Mycobacterium tuberculosis has renewed interest in defining the molecular mechanisms of drug resistance in the tubercle bacilli. In this report, we have examined the mechanism of resistance to streptomycin (Sm) in M. tuberculosis through the cloning and nucleotide sequence analysis of the gene encoding the ribosomal S12 protein (rpsL gene) from streptomycin-resistant strains and their streptomycin-sensitive parental strains. We have demonstrated that five singly SmR M. tuberculosis strains and an SmR isolate that has reduced sensitivity to multiple antibiotics have identical point mutations at codon 43 of the rpsL gene. Mutations at this same site confer SmR in Escherichia coli. In contrast, two other multiple drug-resistant M. tuberculosis strains that are resistant to Sm have rpsL genes that have the same nucleotide sequence as their drug-sensitive parent strains, suggesting that different resistance mechanisms are involved in these strains.", "author" : [ { "dropping-particle" : "", "family" : "Nair", "given" : "J", "non-dropping-particle" : "", "parse-names" : false, "suffix" : "" }, { "dropping-particle" : "", "family" : "Rouse", "given" : "D a", "non-dropping-particle" : "", "parse-names" : false, "suffix" : "" }, { "dropping-particle" : "", "family" : "Bai", "given" : "G H", "non-dropping-particle" : "", "parse-names" : false, "suffix" : "" }, { "dropping-particle" : "", "family" : "Morris", "given" : "S L", "non-dropping-particle" : "", "parse-names" : false, "suffix" : "" } ], "container-title" : "Molecular microbiology", "id" : "ITEM-3", "issue" : "3", "issued" : { "date-parts" : [ [ "1993", "11" ] ] }, "page" : "521-7", "title" : "The rpsL gene and streptomycin resistance in single and multiple drug-resistant strains of Mycobacterium tuberculosis.", "type" : "article-journal", "volume" : "10" }, "uris" : [ "http://www.mendeley.com/documents/?uuid=9f186c67-5025-4d44-8bb6-2feb8a583197" ] }, { "id" : "ITEM-4", "itemData" : { "DOI" : "10.1128/AAC.38.2.228.Updated", "ISSN" : "0066-4804", "PMID" : "8192448", "abstract" : "We report on the identification of mutations associated with streptomycin resistance in Mycobacterium tuberculosis. Two isolates (3656 and 3976) showed a wild-type ribosomal protein, S12, but exhibited a single point mutation at 16S rRNA position 491 (C--&gt;T) or 512 (C--&gt;T), respectively. Sequence analysis of a third isolate (2438) revealed a single base change at 16S rRNA position 904 (A--&gt;G). This position is equivalent to invariant position 913 of the Escherichia coli 16S rRNA gene, an A--&gt;G transition of which has been shown previously to impair streptomycin binding and streptomycin-induced misreading in vivo. Surprisingly, strain 2438 harbors an additional mutation in the ribosomal protein S12 (Lys-88--&gt;Gln).", "author" : [ { "dropping-particle" : "", "family" : "Meier", "given" : "Albrecht", "non-dropping-particle" : "", "parse-names" : false, "suffix" : "" }, { "dropping-particle" : "", "family" : "Kirschner", "given" : "Philip", "non-dropping-particle" : "", "parse-names" : false, "suffix" : "" }, { "dropping-particle" : "", "family" : "Bange", "given" : "F C", "non-dropping-particle" : "", "parse-names" : false, "suffix" : "" }, { "dropping-particle" : "", "family" : "Vogel", "given" : "Ulrich", "non-dropping-particle" : "", "parse-names" : false, "suffix" : "" }, { "dropping-particle" : "", "family" : "B\u00f6ttger", "given" : "E C", "non-dropping-particle" : "", "parse-names" : false, "suffix" : "" } ], "container-title" : "Antimicrobial agents and chemotherapy", "id" : "ITEM-4", "issue" : "2", "issued" : { "date-parts" : [ [ "1994", "2" ] ] }, "page" : "228-33", "title" : "Genetic alterations in streptomycin-resistant Mycobacterium tuberculosis: mapping of mutations conferring resistance.", "type" : "article-journal", "volume" : "38" }, "uris" : [ "http://www.mendeley.com/documents/?uuid=8fb2f156-c472-4bba-847a-b9cf65561f52" ] } ], "mendeley" : { "formattedCitation" : "[17\u201320]", "plainTextFormattedCitation" : "[17\u201320]", "previouslyFormattedCitation" : "[17\u201320]"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[17–20]</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Interruption of a third gene, </w:t>
      </w:r>
      <w:proofErr w:type="spellStart"/>
      <w:r w:rsidRPr="002C5875">
        <w:rPr>
          <w:rFonts w:ascii="Times New Roman" w:hAnsi="Times New Roman" w:cs="Times New Roman"/>
          <w:i/>
          <w:iCs/>
          <w:color w:val="000000"/>
          <w:sz w:val="20"/>
          <w:szCs w:val="20"/>
        </w:rPr>
        <w:t>gidB</w:t>
      </w:r>
      <w:proofErr w:type="spellEnd"/>
      <w:r>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has </w:t>
      </w:r>
      <w:r>
        <w:rPr>
          <w:rFonts w:ascii="Times New Roman" w:hAnsi="Times New Roman" w:cs="Times New Roman"/>
          <w:color w:val="000000"/>
          <w:sz w:val="20"/>
          <w:szCs w:val="20"/>
        </w:rPr>
        <w:t>also</w:t>
      </w:r>
      <w:r w:rsidRPr="002C587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been shown to confer </w:t>
      </w:r>
      <w:r w:rsidRPr="002C5875">
        <w:rPr>
          <w:rFonts w:ascii="Times New Roman" w:hAnsi="Times New Roman" w:cs="Times New Roman"/>
          <w:color w:val="000000"/>
          <w:sz w:val="20"/>
          <w:szCs w:val="20"/>
        </w:rPr>
        <w:t>low-level resistance to streptomycin</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"DOI" : "10.1128/AAC.01814-10", "ISSN" : "1098-6596", "PMID" : "21444711", "abstract" : "The global threat posed by drug-resistant strains of Mycobacterium tuberculosis demands a greater understanding of the genetic basis and molecular mechanisms that govern how such strains develop resistance against various antituberculous drugs. In this report, we examine a new genetic basis for resistance to one of the oldest and most widely used second-line drugs employed in tuberculosis therapy, streptomycin (SM). This marker for SM resistance was first discovered on the basis of genomic data obtained from drug-resistant M. tuberculosis strains collected in Japan, wherein an association was observed between SM resistance and a mutation in gidB, a putative 16S rRNA methyltransferase. By evaluating an isogenic \u0394gidB mutant strain constructed from strain H37Rv, we demonstrate the causal role of gidB in conferring a low-level SM-resistant phenotype in M. tuberculosis with a 16-fold increase in the MIC over the parent strain. Among clinical isolates, the modest increase in SM resistance conferred by a gidB mutation leads to an MIC distribution of gidB mutation-containing strains that spans the recommended SM breakpoint concentration currently used in drug susceptibility testing protocols. As such, some gidB mutation-containing isolates are found to be SM sensitive, while others are SM resistant. On the basis of a pharmacodynamic analysis and Monte Carlo simulation, those isolates that are found to be SM sensitive should still respond favorably to SM treatment, while nearly half of those found to be SM resistant will likely respond poorly. This report provides the first microbiological evidence for the contribution of gidB in streptomycin resistance and examines the clinical implications of mutations in the gidB gene.", "author" : [ { "dropping-particle" : "", "family" : "Wong", "given" : "Sharon Y", "non-dropping-particle" : "", "parse-names" : false, "suffix" : "" }, { "dropping-particle" : "", "family" : "Lee", "given" : "Jong Seok", "non-dropping-particle" : "", "parse-names" : false, "suffix" : "" }, { "dropping-particle" : "", "family" : "Kwak", "given" : "Hyun Kyung", "non-dropping-particle" : "", "parse-names" : false, "suffix" : "" }, { "dropping-particle" : "", "family" : "Via", "given" : "Laura E", "non-dropping-particle" : "", "parse-names" : false, "suffix" : "" }, { "dropping-particle" : "", "family" : "Boshoff", "given" : "Helena I M", "non-dropping-particle" : "", "parse-names" : false, "suffix" : "" }, { "dropping-particle" : "", "family" : "Barry", "given" : "Clifton E", "non-dropping-particle" : "", "parse-names" : false, "suffix" : "" } ], "container-title" : "Antimicrobial agents and chemotherapy", "id" : "ITEM-1", "issue" : "6", "issued" : { "date-parts" : [ [ "2011", "6" ] ] }, "page" : "2515-22", "title" : "Mutations in gidB confer low-level streptomycin resistance in Mycobacterium tuberculosis.", "type" : "article-journal", "volume" : "55" }, "uris" : [ "http://www.mendeley.com/documents/?uuid=ad4ca476-ec79-4d08-9e08-98d11862d10d" ] } ], "mendeley" : { "formattedCitation" : "[21]", "plainTextFormattedCitation" : "[21]", "previouslyFormattedCitation" : "[21]"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[21]</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C6304">
        <w:rPr>
          <w:rFonts w:ascii="Times New Roman" w:hAnsi="Times New Roman" w:cs="Times New Roman"/>
          <w:color w:val="000000"/>
          <w:sz w:val="20"/>
          <w:szCs w:val="20"/>
        </w:rPr>
        <w:t xml:space="preserve">so </w:t>
      </w:r>
      <w:r>
        <w:rPr>
          <w:rFonts w:ascii="Times New Roman" w:hAnsi="Times New Roman" w:cs="Times New Roman"/>
          <w:color w:val="000000"/>
          <w:sz w:val="20"/>
          <w:szCs w:val="20"/>
        </w:rPr>
        <w:t>l</w:t>
      </w:r>
      <w:r w:rsidRPr="002C5875">
        <w:rPr>
          <w:rFonts w:ascii="Times New Roman" w:hAnsi="Times New Roman" w:cs="Times New Roman"/>
          <w:color w:val="000000"/>
          <w:sz w:val="20"/>
          <w:szCs w:val="20"/>
        </w:rPr>
        <w:t>oss of function (</w:t>
      </w:r>
      <w:proofErr w:type="spellStart"/>
      <w:r w:rsidRPr="002C5875">
        <w:rPr>
          <w:rFonts w:ascii="Times New Roman" w:hAnsi="Times New Roman" w:cs="Times New Roman"/>
          <w:color w:val="000000"/>
          <w:sz w:val="20"/>
          <w:szCs w:val="20"/>
        </w:rPr>
        <w:t>frameshift</w:t>
      </w:r>
      <w:proofErr w:type="spellEnd"/>
      <w:r w:rsidRPr="002C5875">
        <w:rPr>
          <w:rFonts w:ascii="Times New Roman" w:hAnsi="Times New Roman" w:cs="Times New Roman"/>
          <w:color w:val="000000"/>
          <w:sz w:val="20"/>
          <w:szCs w:val="20"/>
        </w:rPr>
        <w:t xml:space="preserve"> and nonsense) mutations </w:t>
      </w:r>
      <w:r w:rsidR="007C6304">
        <w:rPr>
          <w:rFonts w:ascii="Times New Roman" w:hAnsi="Times New Roman" w:cs="Times New Roman"/>
          <w:color w:val="000000"/>
          <w:sz w:val="20"/>
          <w:szCs w:val="20"/>
        </w:rPr>
        <w:t xml:space="preserve">in </w:t>
      </w:r>
      <w:proofErr w:type="spellStart"/>
      <w:r w:rsidR="007C6304" w:rsidRPr="00CB7B94">
        <w:rPr>
          <w:rFonts w:ascii="Times New Roman" w:hAnsi="Times New Roman" w:cs="Times New Roman"/>
          <w:i/>
          <w:color w:val="000000"/>
          <w:sz w:val="20"/>
          <w:szCs w:val="20"/>
        </w:rPr>
        <w:t>gidB</w:t>
      </w:r>
      <w:proofErr w:type="spellEnd"/>
      <w:r w:rsidR="007C6304">
        <w:rPr>
          <w:rFonts w:ascii="Times New Roman" w:hAnsi="Times New Roman" w:cs="Times New Roman"/>
          <w:color w:val="000000"/>
          <w:sz w:val="20"/>
          <w:szCs w:val="20"/>
        </w:rPr>
        <w:t xml:space="preserve"> </w:t>
      </w:r>
      <w:r w:rsidRPr="002C5875">
        <w:rPr>
          <w:rFonts w:ascii="Times New Roman" w:hAnsi="Times New Roman" w:cs="Times New Roman"/>
          <w:color w:val="000000"/>
          <w:sz w:val="20"/>
          <w:szCs w:val="20"/>
        </w:rPr>
        <w:t xml:space="preserve">were </w:t>
      </w:r>
      <w:r>
        <w:rPr>
          <w:rFonts w:ascii="Times New Roman" w:hAnsi="Times New Roman" w:cs="Times New Roman"/>
          <w:color w:val="000000"/>
          <w:sz w:val="20"/>
          <w:szCs w:val="20"/>
        </w:rPr>
        <w:t xml:space="preserve">also </w:t>
      </w:r>
      <w:r w:rsidRPr="002C5875">
        <w:rPr>
          <w:rFonts w:ascii="Times New Roman" w:hAnsi="Times New Roman" w:cs="Times New Roman"/>
          <w:color w:val="000000"/>
          <w:sz w:val="20"/>
          <w:szCs w:val="20"/>
        </w:rPr>
        <w:t xml:space="preserve">considered </w:t>
      </w:r>
      <w:r>
        <w:rPr>
          <w:rFonts w:ascii="Times New Roman" w:hAnsi="Times New Roman" w:cs="Times New Roman"/>
          <w:color w:val="000000"/>
          <w:sz w:val="20"/>
          <w:szCs w:val="20"/>
        </w:rPr>
        <w:t xml:space="preserve">indicative of genotypic </w:t>
      </w:r>
      <w:r w:rsidRPr="002C5875">
        <w:rPr>
          <w:rFonts w:ascii="Times New Roman" w:hAnsi="Times New Roman" w:cs="Times New Roman"/>
          <w:color w:val="000000"/>
          <w:sz w:val="20"/>
          <w:szCs w:val="20"/>
        </w:rPr>
        <w:t>streptomycin resistance</w:t>
      </w:r>
      <w:r>
        <w:rPr>
          <w:rFonts w:ascii="Times New Roman" w:hAnsi="Times New Roman" w:cs="Times New Roman"/>
          <w:color w:val="000000"/>
          <w:sz w:val="20"/>
          <w:szCs w:val="20"/>
        </w:rPr>
        <w:t xml:space="preserve">. </w:t>
      </w:r>
    </w:p>
    <w:p w14:paraId="5F324DC5" w14:textId="45610F45" w:rsidR="001A6021" w:rsidRPr="002C5875" w:rsidRDefault="001A6021" w:rsidP="001A6021">
      <w:pPr>
        <w:rPr>
          <w:rFonts w:ascii="Times" w:hAnsi="Times" w:cs="Times New Roman"/>
          <w:sz w:val="20"/>
          <w:szCs w:val="20"/>
        </w:rPr>
      </w:pPr>
      <w:r w:rsidRPr="002C5875">
        <w:rPr>
          <w:rFonts w:ascii="Times New Roman" w:hAnsi="Times New Roman" w:cs="Times New Roman"/>
          <w:b/>
          <w:bCs/>
          <w:color w:val="000000"/>
          <w:sz w:val="20"/>
          <w:szCs w:val="20"/>
        </w:rPr>
        <w:t xml:space="preserve">Kanamycin: </w:t>
      </w:r>
      <w:r w:rsidRPr="002C5875">
        <w:rPr>
          <w:rFonts w:ascii="Times New Roman" w:hAnsi="Times New Roman" w:cs="Times New Roman"/>
          <w:color w:val="000000"/>
          <w:sz w:val="20"/>
          <w:szCs w:val="20"/>
        </w:rPr>
        <w:t xml:space="preserve">The </w:t>
      </w:r>
      <w:proofErr w:type="spellStart"/>
      <w:r w:rsidRPr="002C5875">
        <w:rPr>
          <w:rFonts w:ascii="Times New Roman" w:hAnsi="Times New Roman" w:cs="Times New Roman"/>
          <w:i/>
          <w:iCs/>
          <w:color w:val="000000"/>
          <w:sz w:val="20"/>
          <w:szCs w:val="20"/>
        </w:rPr>
        <w:t>rrs</w:t>
      </w:r>
      <w:proofErr w:type="spellEnd"/>
      <w:r w:rsidRPr="002C5875">
        <w:rPr>
          <w:rFonts w:ascii="Times New Roman" w:hAnsi="Times New Roman" w:cs="Times New Roman"/>
          <w:color w:val="000000"/>
          <w:sz w:val="20"/>
          <w:szCs w:val="20"/>
        </w:rPr>
        <w:t xml:space="preserve"> 1400 mutation included on the </w:t>
      </w:r>
      <w:proofErr w:type="spellStart"/>
      <w:r w:rsidRPr="002C5875">
        <w:rPr>
          <w:rFonts w:ascii="Times New Roman" w:hAnsi="Times New Roman" w:cs="Times New Roman"/>
          <w:color w:val="000000"/>
          <w:sz w:val="20"/>
          <w:szCs w:val="20"/>
        </w:rPr>
        <w:t>Hain</w:t>
      </w:r>
      <w:proofErr w:type="spellEnd"/>
      <w:r w:rsidRPr="002C5875">
        <w:rPr>
          <w:rFonts w:ascii="Times New Roman" w:hAnsi="Times New Roman" w:cs="Times New Roman"/>
          <w:color w:val="000000"/>
          <w:sz w:val="20"/>
          <w:szCs w:val="20"/>
        </w:rPr>
        <w:t xml:space="preserve"> </w:t>
      </w:r>
      <w:proofErr w:type="spellStart"/>
      <w:r w:rsidRPr="002C5875">
        <w:rPr>
          <w:rFonts w:ascii="Times New Roman" w:hAnsi="Times New Roman" w:cs="Times New Roman"/>
          <w:color w:val="000000"/>
          <w:sz w:val="20"/>
          <w:szCs w:val="20"/>
        </w:rPr>
        <w:t>MTBDR</w:t>
      </w:r>
      <w:r w:rsidRPr="002C5875">
        <w:rPr>
          <w:rFonts w:ascii="Times New Roman" w:hAnsi="Times New Roman" w:cs="Times New Roman"/>
          <w:i/>
          <w:iCs/>
          <w:color w:val="000000"/>
          <w:sz w:val="20"/>
          <w:szCs w:val="20"/>
        </w:rPr>
        <w:t>sl</w:t>
      </w:r>
      <w:proofErr w:type="spellEnd"/>
      <w:r w:rsidRPr="002C5875">
        <w:rPr>
          <w:rFonts w:ascii="Times New Roman" w:hAnsi="Times New Roman" w:cs="Times New Roman"/>
          <w:color w:val="000000"/>
          <w:sz w:val="20"/>
          <w:szCs w:val="20"/>
        </w:rPr>
        <w:t xml:space="preserve"> was considered to confer kanamycin resistance</w:t>
      </w:r>
      <w:r>
        <w:rPr>
          <w:rFonts w:ascii="Times New Roman" w:hAnsi="Times New Roman" w:cs="Times New Roman"/>
          <w:i/>
          <w:iCs/>
          <w:color w:val="000000"/>
          <w:sz w:val="20"/>
          <w:szCs w:val="20"/>
        </w:rPr>
        <w:t xml:space="preserve">. </w:t>
      </w:r>
      <w:r w:rsidRPr="002C5875">
        <w:rPr>
          <w:rFonts w:ascii="Times New Roman" w:hAnsi="Times New Roman" w:cs="Times New Roman"/>
          <w:color w:val="000000"/>
          <w:sz w:val="20"/>
          <w:szCs w:val="20"/>
        </w:rPr>
        <w:t>Additional resistance mutations included</w:t>
      </w:r>
      <w:r w:rsidR="007C6304">
        <w:rPr>
          <w:rFonts w:ascii="Times New Roman" w:hAnsi="Times New Roman" w:cs="Times New Roman"/>
          <w:color w:val="000000"/>
          <w:sz w:val="20"/>
          <w:szCs w:val="20"/>
        </w:rPr>
        <w:t xml:space="preserve"> those at</w:t>
      </w:r>
      <w:r w:rsidRPr="002C5875">
        <w:rPr>
          <w:rFonts w:ascii="Times New Roman" w:hAnsi="Times New Roman" w:cs="Times New Roman"/>
          <w:color w:val="000000"/>
          <w:sz w:val="20"/>
          <w:szCs w:val="20"/>
        </w:rPr>
        <w:t xml:space="preserve"> </w:t>
      </w:r>
      <w:proofErr w:type="spellStart"/>
      <w:r w:rsidRPr="00CB7B94">
        <w:rPr>
          <w:rFonts w:ascii="Times New Roman" w:hAnsi="Times New Roman" w:cs="Times New Roman"/>
          <w:i/>
          <w:color w:val="000000"/>
          <w:sz w:val="20"/>
          <w:szCs w:val="20"/>
        </w:rPr>
        <w:t>rrs</w:t>
      </w:r>
      <w:proofErr w:type="spellEnd"/>
      <w:r w:rsidRPr="002C5875">
        <w:rPr>
          <w:rFonts w:ascii="Times New Roman" w:hAnsi="Times New Roman" w:cs="Times New Roman"/>
          <w:color w:val="000000"/>
          <w:sz w:val="20"/>
          <w:szCs w:val="20"/>
        </w:rPr>
        <w:t xml:space="preserve"> 1401 and 1483</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"0095-1137", "PMID" : "9574680", "abstract" : "In Mycobacterium smegmatis and a limited number of Mycobacterium tuberculosis strains, the involvement of alterations of the 16S rRNA gene (rrs) in resistance to kanamycin has been shown. To investigate the extent to which mutations in a specific region of the rrs gene and the kanamycin-resistant phenotype in clinically isolated M. tuberculosis strains were correlated, 43 kanamycin-resistant strains (MICs, &gt; or =200 microg/ml), 71 kanamycin-susceptible strains, and 4 type strains were examined. The 300-bp DNA fragments carrying the rrs gene and the intervening sequence between the rrs gene and 23S rRNA (rrl) gene fragments were amplified by PCR and were subjected to PCR-based direct sequencing. By comparing the nucleotide sequences, substitutions were found in 29 of 43 (67.4%) kanamycin-resistant clinical isolates at positions 1400, 1401, and 1483 but in none of the 71 sensitive isolates or the 4 type strains. The most frequent substitution, from A to G, occurred at position 1400. A substitution from C to T at position 1401 was found once. Two clinical isolates carried the double mutation from C to A at position 1401 and from G to T at position 1483. In addition, we found that these mutants can be distinguished from wild-type strains by digestion with the restriction endonucleases TaiI and Tsp45I. Furthermore, we found that the genotypes of kanamycin-resistant strains can be discriminated from each other by digestion with a restriction endonuclease, BstUI or DdeI.", "author" : [ { "dropping-particle" : "", "family" : "Suzuki", "given" : "Y", "non-dropping-particle" : "", "parse-names" : false, "suffix" : "" }, { "dropping-particle" : "", "family" : "Katsukawa", "given" : "C", "non-dropping-particle" : "", "parse-names" : false, "suffix" : "" }, { "dropping-particle" : "", "family" : "Tamaru", "given" : "A", "non-dropping-particle" : "", "parse-names" : false, "suffix" : "" }, { "dropping-particle" : "", "family" : "Abe", "given" : "C", "non-dropping-particle" : "", "parse-names" : false, "suffix" : "" }, { "dropping-particle" : "", "family" : "Makino", "given" : "M", "non-dropping-particle" : "", "parse-names" : false, "suffix" : "" }, { "dropping-particle" : "", "family" : "Mizuguchi", "given" : "Y", "non-dropping-particle" : "", "parse-names" : false, "suffix" : "" }, { "dropping-particle" : "", "family" : "Taniguchi", "given" : "H", "non-dropping-particle" : "", "parse-names" : false, "suffix" : "" } ], "container-title" : "Journal of clinical microbiology", "id" : "ITEM-1", "issue" : "5", "issued" : { "date-parts" : [ [ "1998", "5" ] ] }, "page" : "1220-5", "title" : "Detection of kanamycin-resistant Mycobacterium tuberculosis by identifying mutations in the 16S rRNA gene.", "type" : "article-journal", "volume" : "36" }, "uris" : [ "http://www.mendeley.com/documents/?uuid=86d9c7f2-ae96-43ce-9374-92d1d5bfbc3d" ] } ], "mendeley" : { "formattedCitation" : "[22]", "plainTextFormattedCitation" : "[22]", "previouslyFormattedCitation" : "[22]"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[22]</w:t>
      </w:r>
      <w:r>
        <w:rPr>
          <w:rFonts w:ascii="Times New Roman" w:hAnsi="Times New Roman" w:cs="Times New Roman"/>
          <w:color w:val="000000"/>
          <w:sz w:val="20"/>
          <w:szCs w:val="20"/>
        </w:rPr>
        <w:fldChar w:fldCharType="end"/>
      </w:r>
      <w:r w:rsidRPr="002C5875">
        <w:rPr>
          <w:rFonts w:ascii="Times New Roman" w:hAnsi="Times New Roman" w:cs="Times New Roman"/>
          <w:color w:val="000000"/>
          <w:sz w:val="20"/>
          <w:szCs w:val="20"/>
        </w:rPr>
        <w:t xml:space="preserve"> as well as in the </w:t>
      </w:r>
      <w:proofErr w:type="spellStart"/>
      <w:r w:rsidRPr="002C5875">
        <w:rPr>
          <w:rFonts w:ascii="Times New Roman" w:hAnsi="Times New Roman" w:cs="Times New Roman"/>
          <w:i/>
          <w:iCs/>
          <w:color w:val="000000"/>
          <w:sz w:val="20"/>
          <w:szCs w:val="20"/>
        </w:rPr>
        <w:t>eis</w:t>
      </w:r>
      <w:proofErr w:type="spellEnd"/>
      <w:r w:rsidRPr="002C5875">
        <w:rPr>
          <w:rFonts w:ascii="Times New Roman" w:hAnsi="Times New Roman" w:cs="Times New Roman"/>
          <w:color w:val="000000"/>
          <w:sz w:val="20"/>
          <w:szCs w:val="20"/>
        </w:rPr>
        <w:t xml:space="preserve"> promoter</w:t>
      </w:r>
      <w:r w:rsidR="00F15659">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A01D15">
        <w:rPr>
          <w:rFonts w:ascii="Times New Roman" w:hAnsi="Times New Roman" w:cs="Times New Roman"/>
          <w:color w:val="000000"/>
          <w:sz w:val="20"/>
          <w:szCs w:val="20"/>
        </w:rPr>
        <w:instrText>ADDIN CSL_CITATION { "citationItems" : [ { "id" : "ITEM-1", "itemData" : { "ISSN" : "0095-1137", "PMID" : "9574680", "abstract" : "In Mycobacterium smegmatis and a limited number of Mycobacterium tuberculosis strains, the involvement of alterations of the 16S rRNA gene (rrs) in resistance to kanamycin has been shown. To investigate the extent to which mutations in a specific region of the rrs gene and the kanamycin-resistant phenotype in clinically isolated M. tuberculosis strains were correlated, 43 kanamycin-resistant strains (MICs, &gt; or =200 microg/ml), 71 kanamycin-susceptible strains, and 4 type strains were examined. The 300-bp DNA fragments carrying the rrs gene and the intervening sequence between the rrs gene and 23S rRNA (rrl) gene fragments were amplified by PCR and were subjected to PCR-based direct sequencing. By comparing the nucleotide sequences, substitutions were found in 29 of 43 (67.4%) kanamycin-resistant clinical isolates at positions 1400, 1401, and 1483 but in none of the 71 sensitive isolates or the 4 type strains. The most frequent substitution, from A to G, occurred at position 1400. A substitution from C to T at position 1401 was found once. Two clinical isolates carried the double mutation from C to A at position 1401 and from G to T at position 1483. In addition, we found that these mutants can be distinguished from wild-type strains by digestion with the restriction endonucleases TaiI and Tsp45I. Furthermore, we found that the genotypes of kanamycin-resistant strains can be discriminated from each other by digestion with a restriction endonuclease, BstUI or DdeI.", "author" : [ { "dropping-particle" : "", "family" : "Suzuki", "given" : "Y", "non-dropping-particle" : "", "parse-names" : false, "suffix" : "" }, { "dropping-particle" : "", "family" : "Katsukawa", "given" : "C", "non-dropping-particle" : "", "parse-names" : false, "suffix" : "" }, { "dropping-particle" : "", "family" : "Tamaru", "given" : "A", "non-dropping-particle" : "", "parse-names" : false, "suffix" : "" }, { "dropping-particle" : "", "family" : "Abe", "given" : "C", "non-dropping-particle" : "", "parse-names" : false, "suffix" : "" }, { "dropping-particle" : "", "family" : "Makino", "given" : "M", "non-dropping-particle" : "", "parse-names" : false, "suffix" : "" }, { "dropping-particle" : "", "family" : "Mizuguchi", "given" : "Y", "non-dropping-particle" : "", "parse-names" : false, "suffix" : "" }, { "dropping-particle" : "", "family" : "Taniguchi", "given" : "H", "non-dropping-particle" : "", "parse-names" : false, "suffix" : "" } ], "container-title" : "Journal of clinical microbiology", "id" : "ITEM-1", "issue" : "5", "issued" : { "date-parts" : [ [ "1998", "5" ] ] }, "page" : "1220-5", "title" : "Detection of kanamycin-resistant Mycobacterium tuberculosis by identifying mutations in the 16S rRNA gene.", "type" : "article-journal", "volume" : "36" }, "uris" : [ "http://www.mendeley.com/documents/?uuid=86d9c7f2-ae96-43ce-9374-92d1d5bfbc3d" ] } ], "mendeley" : { "formattedCitation" : "[22]", "plainTextFormattedCitation" : "[22]", "previouslyFormattedCitation" : "[22]"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DA5B02" w:rsidRPr="00DA5B02">
        <w:rPr>
          <w:rFonts w:ascii="Times New Roman" w:hAnsi="Times New Roman" w:cs="Times New Roman"/>
          <w:noProof/>
          <w:color w:val="000000"/>
          <w:sz w:val="20"/>
          <w:szCs w:val="20"/>
        </w:rPr>
        <w:t>[22]</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27DE599B" w14:textId="6287028B" w:rsidR="001A6021" w:rsidRDefault="001A6021" w:rsidP="001A6021">
      <w:pPr>
        <w:rPr>
          <w:rFonts w:ascii="Times New Roman" w:hAnsi="Times New Roman" w:cs="Times New Roman"/>
          <w:i/>
          <w:iCs/>
          <w:color w:val="000000"/>
          <w:sz w:val="20"/>
          <w:szCs w:val="20"/>
        </w:rPr>
      </w:pPr>
      <w:proofErr w:type="spellStart"/>
      <w:r w:rsidRPr="002C5875">
        <w:rPr>
          <w:rFonts w:ascii="Times New Roman" w:hAnsi="Times New Roman" w:cs="Times New Roman"/>
          <w:b/>
          <w:bCs/>
          <w:color w:val="000000"/>
          <w:sz w:val="20"/>
          <w:szCs w:val="20"/>
        </w:rPr>
        <w:t>Ethionamide</w:t>
      </w:r>
      <w:proofErr w:type="spellEnd"/>
      <w:r w:rsidRPr="002C5875">
        <w:rPr>
          <w:rFonts w:ascii="Times New Roman" w:hAnsi="Times New Roman" w:cs="Times New Roman"/>
          <w:b/>
          <w:bCs/>
          <w:color w:val="000000"/>
          <w:sz w:val="20"/>
          <w:szCs w:val="20"/>
        </w:rPr>
        <w:t xml:space="preserve">: </w:t>
      </w:r>
      <w:r w:rsidRPr="002C5875">
        <w:rPr>
          <w:rFonts w:ascii="Times New Roman" w:hAnsi="Times New Roman" w:cs="Times New Roman"/>
          <w:color w:val="000000"/>
          <w:sz w:val="20"/>
          <w:szCs w:val="20"/>
        </w:rPr>
        <w:t xml:space="preserve">Genotypic resistance to </w:t>
      </w:r>
      <w:proofErr w:type="spellStart"/>
      <w:r w:rsidRPr="002C5875">
        <w:rPr>
          <w:rFonts w:ascii="Times New Roman" w:hAnsi="Times New Roman" w:cs="Times New Roman"/>
          <w:color w:val="000000"/>
          <w:sz w:val="20"/>
          <w:szCs w:val="20"/>
        </w:rPr>
        <w:t>ethionamide</w:t>
      </w:r>
      <w:proofErr w:type="spellEnd"/>
      <w:r w:rsidRPr="002C5875">
        <w:rPr>
          <w:rFonts w:ascii="Times New Roman" w:hAnsi="Times New Roman" w:cs="Times New Roman"/>
          <w:color w:val="000000"/>
          <w:sz w:val="20"/>
          <w:szCs w:val="20"/>
        </w:rPr>
        <w:t xml:space="preserve"> was conservatively defined as loss of function (</w:t>
      </w:r>
      <w:proofErr w:type="spellStart"/>
      <w:r w:rsidRPr="002C5875">
        <w:rPr>
          <w:rFonts w:ascii="Times New Roman" w:hAnsi="Times New Roman" w:cs="Times New Roman"/>
          <w:color w:val="000000"/>
          <w:sz w:val="20"/>
          <w:szCs w:val="20"/>
        </w:rPr>
        <w:t>frameshift</w:t>
      </w:r>
      <w:proofErr w:type="spellEnd"/>
      <w:r w:rsidRPr="002C5875">
        <w:rPr>
          <w:rFonts w:ascii="Times New Roman" w:hAnsi="Times New Roman" w:cs="Times New Roman"/>
          <w:color w:val="000000"/>
          <w:sz w:val="20"/>
          <w:szCs w:val="20"/>
        </w:rPr>
        <w:t xml:space="preserve"> or nonsense) mutations in </w:t>
      </w:r>
      <w:proofErr w:type="spellStart"/>
      <w:r w:rsidRPr="002C5875">
        <w:rPr>
          <w:rFonts w:ascii="Times New Roman" w:hAnsi="Times New Roman" w:cs="Times New Roman"/>
          <w:i/>
          <w:iCs/>
          <w:color w:val="000000"/>
          <w:sz w:val="20"/>
          <w:szCs w:val="20"/>
        </w:rPr>
        <w:t>ethA</w:t>
      </w:r>
      <w:proofErr w:type="spellEnd"/>
      <w:r w:rsidR="00F15659">
        <w:rPr>
          <w:rFonts w:ascii="Times New Roman" w:hAnsi="Times New Roman" w:cs="Times New Roman"/>
          <w:i/>
          <w:iCs/>
          <w:color w:val="000000"/>
          <w:sz w:val="20"/>
          <w:szCs w:val="20"/>
        </w:rPr>
        <w:t xml:space="preserve"> </w:t>
      </w:r>
      <w:r>
        <w:rPr>
          <w:rFonts w:ascii="Times New Roman" w:hAnsi="Times New Roman" w:cs="Times New Roman"/>
          <w:i/>
          <w:iCs/>
          <w:color w:val="000000"/>
          <w:sz w:val="20"/>
          <w:szCs w:val="20"/>
        </w:rPr>
        <w:fldChar w:fldCharType="begin" w:fldLock="1"/>
      </w:r>
      <w:r w:rsidR="00A01D15">
        <w:rPr>
          <w:rFonts w:ascii="Times New Roman" w:hAnsi="Times New Roman" w:cs="Times New Roman"/>
          <w:i/>
          <w:iCs/>
          <w:color w:val="000000"/>
          <w:sz w:val="20"/>
          <w:szCs w:val="20"/>
        </w:rPr>
        <w:instrText>ADDIN CSL_CITATION { "citationItems" : [ { "id" : "ITEM-1", "itemData" : { "DOI" : "10.1128/AAC.47.12.3799", "ISSN" : "0066-4804", "PMID" : "14638486", "abstract" : "Ethionamide (ETH) is a structural analog of the antituberculosis drug isoniazid (INH). Both of these drugs target InhA, an enzyme involved in mycolic acid biosynthesis. INH requires catalase-peroxidase (KatG) activation, and mutations in katG are a major INH resistance mechanism. Recently an enzyme (EthA) capable of activating ETH has been identified. We sequenced the entire ethA structural gene of 41 ETH-resistant Mycobacterium tuberculosis isolates. We also sequenced two regions of inhA and all or part of katG. The MICs of ETH and INH were determined in order to associate the mutations identified with a resistance phenotype. Fifteen isolates were found to possess ethA mutations, for all of which the ETH MICs were &gt; or =50 microg/ml. The ethA mutations were all different, previously unreported, and distributed throughout the gene. In eight of the isolates, a missense mutation in the inhA structural gene occurred. The ETH MICs for seven of the InhA mutants were &gt; or =100 microg/ml, and these isolates were also resistant to &gt; or =8 microg of INH per ml. Only a single point mutation in the inhA promoter was identified in 14 isolates. A katG mutation occurred in 15 isolates, for which the INH MICs for all but 1 were &gt; or =32 microg/ml. As expected, we found no association between katG mutation and the level of ETH resistance. Mutations within the ethA and inhA structural genes were associated with relatively high levels of ETH resistance. Approximately 76% of isolates resistant to &gt; or =50 microg of ETH per ml had such mutations.", "author" : [ { "dropping-particle" : "", "family" : "Morlock", "given" : "Glenn P", "non-dropping-particle" : "", "parse-names" : false, "suffix" : "" }, { "dropping-particle" : "", "family" : "Metchock", "given" : "Beverly", "non-dropping-particle" : "", "parse-names" : false, "suffix" : "" }, { "dropping-particle" : "", "family" : "Sikes", "given" : "David", "non-dropping-particle" : "", "parse-names" : false, "suffix" : "" }, { "dropping-particle" : "", "family" : "Crawford", "given" : "Jack T", "non-dropping-particle" : "", "parse-names" : false, "suffix" : "" }, { "dropping-particle" : "", "family" : "Cooksey", "given" : "Robert C", "non-dropping-particle" : "", "parse-names" : false, "suffix" : "" } ], "container-title" : "Antimicrobial agents and chemotherapy", "id" : "ITEM-1", "issue" : "12", "issued" : { "date-parts" : [ [ "2003", "12" ] ] }, "page" : "3799-805", "title" : "ethA, inhA, and katG loci of ethionamide-resistant clinical Mycobacterium tuberculosis isolates.", "type" : "article-journal", "volume" : "47" }, "uris" : [ "http://www.mendeley.com/documents/?uuid=70b30bb1-5f75-44b5-9881-b64b264f163b" ] } ], "mendeley" : { "formattedCitation" : "[23]", "plainTextFormattedCitation" : "[23]", "previouslyFormattedCitation" : "[23]" }, "properties" : { "noteIndex" : 0 }, "schema" : "https://github.com/citation-style-language/schema/raw/master/csl-citation.json" }</w:instrText>
      </w:r>
      <w:r>
        <w:rPr>
          <w:rFonts w:ascii="Times New Roman" w:hAnsi="Times New Roman" w:cs="Times New Roman"/>
          <w:i/>
          <w:iCs/>
          <w:color w:val="000000"/>
          <w:sz w:val="20"/>
          <w:szCs w:val="20"/>
        </w:rPr>
        <w:fldChar w:fldCharType="separate"/>
      </w:r>
      <w:r w:rsidR="00DA5B02" w:rsidRPr="00DA5B02">
        <w:rPr>
          <w:rFonts w:ascii="Times New Roman" w:hAnsi="Times New Roman" w:cs="Times New Roman"/>
          <w:iCs/>
          <w:noProof/>
          <w:color w:val="000000"/>
          <w:sz w:val="20"/>
          <w:szCs w:val="20"/>
        </w:rPr>
        <w:t>[23]</w:t>
      </w:r>
      <w:r>
        <w:rPr>
          <w:rFonts w:ascii="Times New Roman" w:hAnsi="Times New Roman" w:cs="Times New Roman"/>
          <w:i/>
          <w:iCs/>
          <w:color w:val="000000"/>
          <w:sz w:val="20"/>
          <w:szCs w:val="20"/>
        </w:rPr>
        <w:fldChar w:fldCharType="end"/>
      </w:r>
      <w:r w:rsidR="00F15659">
        <w:rPr>
          <w:rFonts w:ascii="Times New Roman" w:hAnsi="Times New Roman" w:cs="Times New Roman"/>
          <w:i/>
          <w:iCs/>
          <w:color w:val="000000"/>
          <w:sz w:val="20"/>
          <w:szCs w:val="20"/>
        </w:rPr>
        <w:t xml:space="preserve">. </w:t>
      </w:r>
    </w:p>
    <w:p w14:paraId="2CAB5CC8" w14:textId="77777777" w:rsidR="001A6021" w:rsidRDefault="001A6021" w:rsidP="001A6021">
      <w:pPr>
        <w:rPr>
          <w:rFonts w:ascii="Times New Roman" w:hAnsi="Times New Roman" w:cs="Times New Roman"/>
          <w:i/>
          <w:iCs/>
          <w:color w:val="000000"/>
          <w:sz w:val="20"/>
          <w:szCs w:val="20"/>
        </w:rPr>
      </w:pPr>
    </w:p>
    <w:p w14:paraId="2648ABEB" w14:textId="7286244F" w:rsidR="00A01D15" w:rsidRPr="002C5875" w:rsidRDefault="00BB722D" w:rsidP="00A01D15">
      <w:pPr>
        <w:rPr>
          <w:rFonts w:ascii="Times" w:hAnsi="Times" w:cs="Times New Roman"/>
          <w:sz w:val="20"/>
          <w:szCs w:val="20"/>
        </w:rPr>
      </w:pPr>
      <w:r>
        <w:rPr>
          <w:rFonts w:ascii="Times New Roman" w:hAnsi="Times New Roman" w:cs="Times New Roman"/>
          <w:b/>
          <w:bCs/>
          <w:color w:val="000000"/>
          <w:sz w:val="20"/>
          <w:szCs w:val="20"/>
        </w:rPr>
        <w:t>Accessory/Compensatory</w:t>
      </w:r>
      <w:r w:rsidR="00A01D15">
        <w:rPr>
          <w:rFonts w:ascii="Times New Roman" w:hAnsi="Times New Roman" w:cs="Times New Roman"/>
          <w:b/>
          <w:bCs/>
          <w:color w:val="000000"/>
          <w:sz w:val="20"/>
          <w:szCs w:val="20"/>
        </w:rPr>
        <w:t xml:space="preserve"> Mutation Definitions</w:t>
      </w:r>
      <w:r w:rsidR="00A01D15" w:rsidRPr="002C5875">
        <w:rPr>
          <w:rFonts w:ascii="Times New Roman" w:hAnsi="Times New Roman" w:cs="Times New Roman"/>
          <w:b/>
          <w:bCs/>
          <w:color w:val="000000"/>
          <w:sz w:val="20"/>
          <w:szCs w:val="20"/>
        </w:rPr>
        <w:t> </w:t>
      </w:r>
    </w:p>
    <w:p w14:paraId="152EBF1F" w14:textId="394F8EDC" w:rsidR="00A01D15" w:rsidRDefault="00A01D15" w:rsidP="00A01D15">
      <w:pPr>
        <w:rPr>
          <w:rFonts w:ascii="Times New Roman" w:hAnsi="Times New Roman" w:cs="Times New Roman"/>
          <w:color w:val="000000"/>
          <w:sz w:val="20"/>
          <w:szCs w:val="20"/>
        </w:rPr>
      </w:pPr>
      <w:r w:rsidRPr="002C5875">
        <w:rPr>
          <w:rFonts w:ascii="Times New Roman" w:hAnsi="Times New Roman" w:cs="Times New Roman"/>
          <w:color w:val="000000"/>
          <w:sz w:val="20"/>
          <w:szCs w:val="20"/>
        </w:rPr>
        <w:t xml:space="preserve">A list of genomic polymorphisms </w:t>
      </w:r>
      <w:r w:rsidR="00CC2A8B">
        <w:rPr>
          <w:rFonts w:ascii="Times New Roman" w:hAnsi="Times New Roman" w:cs="Times New Roman"/>
          <w:color w:val="000000"/>
          <w:sz w:val="20"/>
          <w:szCs w:val="20"/>
        </w:rPr>
        <w:t>putatively involved in compensating for</w:t>
      </w:r>
      <w:r>
        <w:rPr>
          <w:rFonts w:ascii="Times New Roman" w:hAnsi="Times New Roman" w:cs="Times New Roman"/>
          <w:color w:val="000000"/>
          <w:sz w:val="20"/>
          <w:szCs w:val="20"/>
        </w:rPr>
        <w:t xml:space="preserve"> </w:t>
      </w:r>
      <w:r w:rsidR="00CC2A8B">
        <w:rPr>
          <w:rFonts w:ascii="Times New Roman" w:hAnsi="Times New Roman" w:cs="Times New Roman"/>
          <w:color w:val="000000"/>
          <w:sz w:val="20"/>
          <w:szCs w:val="20"/>
        </w:rPr>
        <w:t>acquired resistance mutations</w:t>
      </w:r>
      <w:r w:rsidR="00BB722D">
        <w:rPr>
          <w:rFonts w:ascii="Times New Roman" w:hAnsi="Times New Roman" w:cs="Times New Roman"/>
          <w:color w:val="000000"/>
          <w:sz w:val="20"/>
          <w:szCs w:val="20"/>
        </w:rPr>
        <w:t xml:space="preserve"> was developed</w:t>
      </w:r>
      <w:r w:rsidR="00CC2A8B">
        <w:rPr>
          <w:rFonts w:ascii="Times New Roman" w:hAnsi="Times New Roman" w:cs="Times New Roman"/>
          <w:color w:val="000000"/>
          <w:sz w:val="20"/>
          <w:szCs w:val="20"/>
        </w:rPr>
        <w:t xml:space="preserve"> for rifampicin and isoniazid.  For ethambutol we defined accessory mutations that have been shown to increase the MIC to ethambutol.  </w:t>
      </w:r>
    </w:p>
    <w:p w14:paraId="2400209B" w14:textId="6442ABBD" w:rsidR="005B5938" w:rsidRDefault="00A01D15" w:rsidP="00A01D15">
      <w:pPr>
        <w:rPr>
          <w:rFonts w:ascii="Times New Roman" w:hAnsi="Times New Roman" w:cs="Times New Roman"/>
          <w:color w:val="000000"/>
          <w:sz w:val="20"/>
          <w:szCs w:val="20"/>
        </w:rPr>
      </w:pPr>
      <w:r w:rsidRPr="00F15659">
        <w:rPr>
          <w:rFonts w:ascii="Times New Roman" w:hAnsi="Times New Roman" w:cs="Times New Roman"/>
          <w:b/>
          <w:color w:val="000000"/>
          <w:sz w:val="20"/>
          <w:szCs w:val="20"/>
        </w:rPr>
        <w:t xml:space="preserve">Rifampicin: </w:t>
      </w:r>
      <w:r>
        <w:rPr>
          <w:rFonts w:ascii="Times New Roman" w:hAnsi="Times New Roman" w:cs="Times New Roman"/>
          <w:color w:val="000000"/>
          <w:sz w:val="20"/>
          <w:szCs w:val="20"/>
        </w:rPr>
        <w:t xml:space="preserve">The </w:t>
      </w:r>
      <w:proofErr w:type="spellStart"/>
      <w:r>
        <w:rPr>
          <w:rFonts w:ascii="Times New Roman" w:hAnsi="Times New Roman" w:cs="Times New Roman"/>
          <w:i/>
          <w:color w:val="000000"/>
          <w:sz w:val="20"/>
          <w:szCs w:val="20"/>
        </w:rPr>
        <w:t>rpoA</w:t>
      </w:r>
      <w:proofErr w:type="spellEnd"/>
      <w:r w:rsidR="005B5938">
        <w:rPr>
          <w:rFonts w:ascii="Times New Roman" w:hAnsi="Times New Roman" w:cs="Times New Roman"/>
          <w:i/>
          <w:color w:val="000000"/>
          <w:sz w:val="20"/>
          <w:szCs w:val="20"/>
        </w:rPr>
        <w:t xml:space="preserve">, </w:t>
      </w:r>
      <w:proofErr w:type="spellStart"/>
      <w:r>
        <w:rPr>
          <w:rFonts w:ascii="Times New Roman" w:hAnsi="Times New Roman" w:cs="Times New Roman"/>
          <w:i/>
          <w:color w:val="000000"/>
          <w:sz w:val="20"/>
          <w:szCs w:val="20"/>
        </w:rPr>
        <w:t>rpoC</w:t>
      </w:r>
      <w:proofErr w:type="spellEnd"/>
      <w:r>
        <w:rPr>
          <w:rFonts w:ascii="Times New Roman" w:hAnsi="Times New Roman" w:cs="Times New Roman"/>
          <w:color w:val="000000"/>
          <w:sz w:val="20"/>
          <w:szCs w:val="20"/>
        </w:rPr>
        <w:t xml:space="preserve"> </w:t>
      </w:r>
      <w:r w:rsidR="005B5938">
        <w:rPr>
          <w:rFonts w:ascii="Times New Roman" w:hAnsi="Times New Roman" w:cs="Times New Roman"/>
          <w:color w:val="000000"/>
          <w:sz w:val="20"/>
          <w:szCs w:val="20"/>
        </w:rPr>
        <w:t xml:space="preserve">and non-RRDR </w:t>
      </w:r>
      <w:proofErr w:type="spellStart"/>
      <w:r w:rsidR="005B5938">
        <w:rPr>
          <w:rFonts w:ascii="Times New Roman" w:hAnsi="Times New Roman" w:cs="Times New Roman"/>
          <w:i/>
          <w:color w:val="000000"/>
          <w:sz w:val="20"/>
          <w:szCs w:val="20"/>
        </w:rPr>
        <w:t>rpoB</w:t>
      </w:r>
      <w:proofErr w:type="spellEnd"/>
      <w:r w:rsidR="005B5938">
        <w:rPr>
          <w:rFonts w:ascii="Times New Roman" w:hAnsi="Times New Roman" w:cs="Times New Roman"/>
          <w:i/>
          <w:color w:val="000000"/>
          <w:sz w:val="20"/>
          <w:szCs w:val="20"/>
        </w:rPr>
        <w:t xml:space="preserve"> </w:t>
      </w:r>
      <w:r w:rsidR="00BB722D">
        <w:rPr>
          <w:rFonts w:ascii="Times New Roman" w:hAnsi="Times New Roman" w:cs="Times New Roman"/>
          <w:color w:val="000000"/>
          <w:sz w:val="20"/>
          <w:szCs w:val="20"/>
        </w:rPr>
        <w:t xml:space="preserve">polymorphisms that were </w:t>
      </w:r>
      <w:r w:rsidR="007C642D">
        <w:rPr>
          <w:rFonts w:ascii="Times New Roman" w:hAnsi="Times New Roman" w:cs="Times New Roman"/>
          <w:color w:val="000000"/>
          <w:sz w:val="20"/>
          <w:szCs w:val="20"/>
        </w:rPr>
        <w:t>identified</w:t>
      </w:r>
      <w:r w:rsidR="00BB722D">
        <w:rPr>
          <w:rFonts w:ascii="Times New Roman" w:hAnsi="Times New Roman" w:cs="Times New Roman"/>
          <w:color w:val="000000"/>
          <w:sz w:val="20"/>
          <w:szCs w:val="20"/>
        </w:rPr>
        <w:t xml:space="preserve"> in </w:t>
      </w:r>
      <w:r w:rsidR="005B5938">
        <w:rPr>
          <w:rFonts w:ascii="Times New Roman" w:hAnsi="Times New Roman" w:cs="Times New Roman"/>
          <w:color w:val="000000"/>
          <w:sz w:val="20"/>
          <w:szCs w:val="20"/>
        </w:rPr>
        <w:t>previous studies were included.</w:t>
      </w:r>
      <w:r w:rsidR="005B5938">
        <w:rPr>
          <w:rFonts w:ascii="Times New Roman" w:hAnsi="Times New Roman" w:cs="Times New Roman"/>
          <w:color w:val="000000"/>
          <w:sz w:val="20"/>
          <w:szCs w:val="20"/>
        </w:rPr>
        <w:fldChar w:fldCharType="begin" w:fldLock="1"/>
      </w:r>
      <w:r w:rsidR="005B5938">
        <w:rPr>
          <w:rFonts w:ascii="Times New Roman" w:hAnsi="Times New Roman" w:cs="Times New Roman"/>
          <w:color w:val="000000"/>
          <w:sz w:val="20"/>
          <w:szCs w:val="20"/>
        </w:rPr>
        <w:instrText>ADDIN CSL_CITATION { "citationItems" : [ { "id" : "ITEM-1", "itemData" : { "DOI" : "10.1038/ng.1038", "ISSN" : "1546-1718", "PMID" : "22179134", "abstract" : "Epidemics of drug-resistant bacteria emerge worldwide, even as resistant strains frequently have reduced fitness compared to their drug-susceptible counterparts. Data from model systems suggest that the fitness cost of antimicrobial resistance can be reduced by compensatory mutations; however, there is limited evidence that compensatory evolution has any significant role in the success of drug-resistant bacteria in human populations. Here we describe a set of compensatory mutations in the RNA polymerase genes of rifampicin-resistant M. tuberculosis, the etiologic agent of human tuberculosis (TB). M. tuberculosis strains harboring these compensatory mutations showed a high competitive fitness in vitro. Moreover, these mutations were associated with high fitness in vivo, as determined by examining their relative clinical frequency across patient populations. Of note, in countries with the world's highest incidence of multidrug-resistant (MDR) TB, more than 30% of MDR clinical isolates had this form of mutation. Our findings support a role for compensatory evolution in the global epidemics of MDR TB.", "author" : [ { "dropping-particle" : "", "family" : "Comas", "given" : "I\u00f1aki", "non-dropping-particle" : "", "parse-names" : false, "suffix" : "" }, { "dropping-particle" : "", "family" : "Borrell", "given" : "Sonia", "non-dropping-particle" : "", "parse-names" : false, "suffix" : "" }, { "dropping-particle" : "", "family" : "Roetzer", "given" : "Andreas", "non-dropping-particle" : "", "parse-names" : false, "suffix" : "" }, { "dropping-particle" : "", "family" : "Rose", "given" : "Graham", "non-dropping-particle" : "", "parse-names" : false, "suffix" : "" }, { "dropping-particle" : "", "family" : "Malla", "given" : "Bijaya", "non-dropping-particle" : "", "parse-names" : false, "suffix" : "" }, { "dropping-particle" : "", "family" : "Kato-Maeda", "given" : "Midori", "non-dropping-particle" : "", "parse-names" : false, "suffix" : "" }, { "dropping-particle" : "", "family" : "Galagan", "given" : "James", "non-dropping-particle" : "", "parse-names" : false, "suffix" : "" }, { "dropping-particle" : "", "family" : "Niemann", "given" : "Stefan", "non-dropping-particle" : "", "parse-names" : false, "suffix" : "" }, { "dropping-particle" : "", "family" : "Gagneux", "given" : "Sebastien", "non-dropping-particle" : "", "parse-names" : false, "suffix" : "" } ], "container-title" : "Nature genetics", "id" : "ITEM-1", "issue" : "1", "issued" : { "date-parts" : [ [ "2012", "1" ] ] }, "note" : "From Duplicate 1 ( Whole-genome sequencing of rifampicin-resistant Mycobacterium tuberculosis strains identifies compensatory mutations in RNA polymerase genes. - Comas, I\u00f1aki; Borrell, Sonia; Roetzer, Andreas; Rose, Graham; Malla, Bijaya; Kato-Maeda, Midori; Galagan, James; Niemann, Stefan; Gagneux, Sebastien )And Duplicate 2 ( Whole-genome sequencing of rifampicin-resistant Mycobacterium tuberculosis strains identifies compensatory mutations in RNA polymerase genes. - Comas, I\u00f1aki; Borrell, Sonia; Roetzer, Andreas; Rose, Graham; Malla, Bijaya; Kato-Maeda, Midori; Galagan, James; Niemann, Stefan; Gagneux, Sebastien )", "page" : "106-10", "publisher" : "Nature Publishing Group", "title" : "Whole-genome sequencing of rifampicin-resistant Mycobacterium tuberculosis strains identifies compensatory mutations in RNA polymerase genes.", "type" : "article-journal", "volume" : "44" }, "uris" : [ "http://www.mendeley.com/documents/?uuid=73ed1c1a-35ee-4dfa-815f-ae854e491c22" ] }, { "id" : "ITEM-2", "itemData" : { "DOI" : "10.1038/ng.2878", "ISSN" : "1061-4036", "PMID" : "24464101", "abstract" : "The molecular mechanisms determining the transmissibility and prevalence of drug-resistant tuberculosis in a population were investigated through whole-genome sequencing of 1,000 prospectively obtained patient isolates from Russia. Two-thirds belonged to the Beijing lineage, which was dominated by two homogeneous clades. Multidrug-resistant (MDR) genotypes were found in 48% of isolates overall and in 87% of the major clades. The most common rpoB mutation was associated with fitness-compensatory mutations in rpoA or rpoC, and a new intragenic compensatory substitution was identified. The proportion of MDR cases with extensively drug-resistant (XDR) tuberculosis was 16% overall, with 65% of MDR isolates harboring eis mutations, selected by kanamycin therapy, which may drive the expansion of strains with enhanced virulence. The combination of drug resistance and compensatory mutations displayed by the major clades confers clinical resistance without compromising fitness and transmissibility, showing that, in addition to weaknesses in the tuberculosis control program, biological factors drive the persistence and spread of MDR and XDR tuberculosis in Russia and beyond.", "author" : [ { "dropping-particle" : "", "family" : "Casali", "given" : "Nicola", "non-dropping-particle" : "", "parse-names" : false, "suffix" : "" }, { "dropping-particle" : "", "family" : "Nikolayevskyy", "given" : "Vladyslav", "non-dropping-particle" : "", "parse-names" : false, "suffix" : "" }, { "dropping-particle" : "", "family" : "Balabanova", "given" : "Yanina", "non-dropping-particle" : "", "parse-names" : false, "suffix" : "" }, { "dropping-particle" : "", "family" : "Harris", "given" : "Simon R", "non-dropping-particle" : "", "parse-names" : false, "suffix" : "" }, { "dropping-particle" : "", "family" : "Ignatyeva", "given" : "Olga", "non-dropping-particle" : "", "parse-names" : false, "suffix" : "" }, { "dropping-particle" : "", "family" : "Kontsevaya", "given" : "Irina", "non-dropping-particle" : "", "parse-names" : false, "suffix" : "" }, { "dropping-particle" : "", "family" : "Corander", "given" : "Jukka", "non-dropping-particle" : "", "parse-names" : false, "suffix" : "" }, { "dropping-particle" : "", "family" : "Bryant", "given" : "Josephine", "non-dropping-particle" : "", "parse-names" : false, "suffix" : "" }, { "dropping-particle" : "", "family" : "Parkhill", "given" : "Julian", "non-dropping-particle" : "", "parse-names" : false, "suffix" : "" }, { "dropping-particle" : "", "family" : "Nejentsev", "given" : "Sergey", "non-dropping-particle" : "", "parse-names" : false, "suffix" : "" }, { "dropping-particle" : "", "family" : "Horstmann", "given" : "Rolf D", "non-dropping-particle" : "", "parse-names" : false, "suffix" : "" }, { "dropping-particle" : "", "family" : "Brown", "given" : "Timothy", "non-dropping-particle" : "", "parse-names" : false, "suffix" : "" }, { "dropping-particle" : "", "family" : "Drobniewski", "given" : "Francis", "non-dropping-particle" : "", "parse-names" : false, "suffix" : "" } ], "container-title" : "Nature Genetics", "id" : "ITEM-2", "issue" : "January", "issued" : { "date-parts" : [ [ "2014", "1", "26" ] ] }, "note" : "From Duplicate 2 ( Evolution and transmission of drug-resistant tuberculosis in a Russian population. - Casali, Nicola; Nikolayevskyy, Vladyslav; Balabanova, Yanina; Harris, Simon R; Ignatyeva, Olga; Kontsevaya, Irina; Corander, Jukka; Bryant, Josephine; Parkhill, Julian; Nejentsev, Sergey; Horstmann, Rolf D; Brown, Timothy; Drobniewski, Francis )", "page" : "279-86", "publisher" : "Nature Publishing Group", "title" : "Evolution and transmission of drug-resistant tuberculosis in a Russian population", "type" : "article-journal", "volume" : "46" }, "uris" : [ "http://www.mendeley.com/documents/?uuid=8f69ca3c-c122-4b33-9e15-b0e061c765ce" ] }, { "id" : "ITEM-3", "itemData" : { "DOI" : "10.1128/AAC.01541-12", "ISBN" : "0066-4804", "ISSN" : "00664804", "PMID" : "23208709", "abstract" : "Rifampin resistance in clinical isolates of Mycobacterium tuberculosis arises primarily through the selection of bacterial variants harboring mutations in the 81-bp rifampin resistance-determining region of the rpoB gene. While these mutations were shown to infer a fitness cost in the absence of antibiotic pressure, compensatory mutations in rpoA and rpoC were identified which restore the fitness of rifampin-resistant bacteria carrying mutations in rpoB. To investigate the epidemiological relevance of these compensatory mutations, we analyzed 286 drug-resistant and 54 drug-susceptible clinical M. tuberculosis isolates from the Western Cape, South Africa, a high-incidence setting of multidrug-resistant tuberculosis. Sequencing of a portion of the RpoA-RpoC interaction region of the rpoC gene revealed that 23.5% of all rifampin-resistant isolates tested carried a nonsynonymous mutation in this region. These putative compensatory mutations in rpoC were associated with transmission, as 30.8% of all rifampin-resistant isolates with an IS6110 restriction fragment length polymorphism (RFLP) pattern belonging to a recognized RFLP cluster harbored putative rpoC mutations. Such mutations were present in only 9.4% of rifampin-resistant isolates with unique RFLP patterns (P &lt; 0.01). Moreover, these putative compensatory mutations were associated with specific strain genotypes and the rpoB S531L rifampin resistance mutation. Among isolates harboring this rpoB mutation, 44.1% also harbored rpoC mutations, while only 4.1% of the isolates with other rpoB mutations exhibited mutations in rpoC (P &lt; 0.001). Our study supports a role for rpoC mutations in the transmission of multidrug-resistant tuberculosis and illustrates how epistatic interactions between drug resistance-conferring mutations, compensatory mutations, and different strain genetic backgrounds might influence compensatory evolution in drug-resistant M. tuberculosis.", "author" : [ { "dropping-particle" : "", "family" : "Vos", "given" : "M.", "non-dropping-particle" : "De", "parse-names" : false, "suffix" : "" }, { "dropping-particle" : "", "family" : "M\u00fcller", "given" : "B.", "non-dropping-particle" : "", "parse-names" : false, "suffix" : "" }, { "dropping-particle" : "", "family" : "Borrell", "given" : "S.", "non-dropping-particle" : "", "parse-names" : false, "suffix" : "" }, { "dropping-particle" : "", "family" : "Black", "given" : "P. a.", "non-dropping-particle" : "", "parse-names" : false, "suffix" : "" }, { "dropping-particle" : "", "family" : "Helden", "given" : "P. D.", "non-dropping-particle" : "Van", "parse-names" : false, "suffix" : "" }, { "dropping-particle" : "", "family" : "Warren", "given" : "R. M.", "non-dropping-particle" : "", "parse-names" : false, "suffix" : "" }, { "dropping-particle" : "", "family" : "Gagneux", "given" : "S.", "non-dropping-particle" : "", "parse-names" : false, "suffix" : "" }, { "dropping-particle" : "", "family" : "Victor", "given" : "T. C.", "non-dropping-particle" : "", "parse-names" : false, "suffix" : "" } ], "container-title" : "Antimicrobial Agents and Chemotherapy", "id" : "ITEM-3", "issue" : "2", "issued" : { "date-parts" : [ [ "2013" ] ] }, "page" : "827-832", "title" : "Putative compensatory mutations in the rpoc gene of rifampin-resistant mycobacterium tuberculosis are associated with ongoing transmission", "type" : "article-journal", "volume" : "57" }, "uris" : [ "http://www.mendeley.com/documents/?uuid=787361fa-fa3e-478f-b0ec-a700956f5a8c" ] }, { "id" : "ITEM-4", "itemData" : { "DOI" : "10.1111/mmi.12520", "ISBN" : "9108026995001", "ISSN" : "0950382X", "PMID" : "24417450", "abstract" : "Rifampicin resistance, a defining attribute of multidrug-resistant tuberculosis, is conferred by mutations in the \u03b2 subunit of RNA polymerase. Sequencing of rifampicin-resistant (RIF-R) clinical isolates of Mycobacterium tuberculosis revealed, in addition to RIF-R mutations, enrichment of potential compensatory mutations around the double-psi \u03b2-barrel domain of the \u03b2' subunit comprising the catalytic site and the exit tunnel for newly synthesized RNA. Sequential introduction of the resistance allele followed by the compensatory allele in isogenic Mycobacterium smegmatis showed that these mutations respectively caused and compensated a starvation enhanced growth defect by altering RNA polymerase activity. While specific combinations of resistance and compensatory alleles converged in divergent lineages, other combinations recurred among related isolates suggesting transmission of compensated RIF-R strains. These findings suggest nutrient poor growth conditions impose larger selective pressure on RIF-R organisms that results in the selection of compensatory mutations in a domain involved in catalysis and starvation control of RNA polymerase transcription.", "author" : [ { "dropping-particle" : "", "family" : "Song", "given" : "Taeksun", "non-dropping-particle" : "", "parse-names" : false, "suffix" : "" }, { "dropping-particle" : "", "family" : "Park", "given" : "Yumi", "non-dropping-particle" : "", "parse-names" : false, "suffix" : "" }, { "dropping-particle" : "", "family" : "Shamputa", "given" : "Isdore Chola", "non-dropping-particle" : "", "parse-names" : false, "suffix" : "" }, { "dropping-particle" : "", "family" : "Seo", "given" : "Sunghwa", "non-dropping-particle" : "", "parse-names" : false, "suffix" : "" }, { "dropping-particle" : "", "family" : "Lee", "given" : "Sun Young", "non-dropping-particle" : "", "parse-names" : false, "suffix" : "" }, { "dropping-particle" : "", "family" : "Jeon", "given" : "Han Seung", "non-dropping-particle" : "", "parse-names" : false, "suffix" : "" }, { "dropping-particle" : "", "family" : "Choi", "given" : "Hongjo", "non-dropping-particle" : "", "parse-names" : false, "suffix" : "" }, { "dropping-particle" : "", "family" : "Lee", "given" : "Myungsun", "non-dropping-particle" : "", "parse-names" : false, "suffix" : "" }, { "dropping-particle" : "", "family" : "Glynne", "given" : "Richard J.", "non-dropping-particle" : "", "parse-names" : false, "suffix" : "" }, { "dropping-particle" : "", "family" : "Barnes", "given" : "S. Whitney", "non-dropping-particle" : "", "parse-names" : false, "suffix" : "" }, { "dropping-particle" : "", "family" : "Walker", "given" : "John R.", "non-dropping-particle" : "", "parse-names" : false, "suffix" : "" }, { "dropping-particle" : "", "family" : "Batalov", "given" : "Serge", "non-dropping-particle" : "", "parse-names" : false, "suffix" : "" }, { "dropping-particle" : "", "family" : "Yusim", "given" : "Karina", "non-dropping-particle" : "", "parse-names" : false, "suffix" : "" }, { "dropping-particle" : "", "family" : "Feng", "given" : "Shihai", "non-dropping-particle" : "", "parse-names" : false, "suffix" : "" }, { "dropping-particle" : "", "family" : "Tung", "given" : "Chang Shung", "non-dropping-particle" : "", "parse-names" : false, "suffix" : "" }, { "dropping-particle" : "", "family" : "Theiler", "given" : "James", "non-dropping-particle" : "", "parse-names" : false, "suffix" : "" }, { "dropping-particle" : "", "family" : "Via", "given" : "Laura E.", "non-dropping-particle" : "", "parse-names" : false, "suffix" : "" }, { "dropping-particle" : "", "family" : "Boshoff", "given" : "Helena I M", "non-dropping-particle" : "", "parse-names" : false, "suffix" : "" }, { "dropping-particle" : "", "family" : "Murakami", "given" : "Katsuhiko S.", "non-dropping-particle" : "", "parse-names" : false, "suffix" : "" }, { "dropping-particle" : "", "family" : "Korber", "given" : "Bette", "non-dropping-particle" : "", "parse-names" : false, "suffix" : "" }, { "dropping-particle" : "", "family" : "Barry", "given" : "Clifton E.", "non-dropping-particle" : "", "parse-names" : false, "suffix" : "" }, { "dropping-particle" : "", "family" : "Cho", "given" : "Sang Nae", "non-dropping-particle" : "", "parse-names" : false, "suffix" : "" } ], "container-title" : "Molecular Microbiology", "id" : "ITEM-4", "issue" : "6", "issued" : { "date-parts" : [ [ "2014" ] ] }, "page" : "1106-1119", "title" : "Fitness costs of rifampicin resistance in Mycobacterium tuberculosis are amplified under conditions of nutrient starvation and compensated by mutation in the \u03b2\u2032 subunit of RNA polymerase", "type" : "article-journal", "volume" : "91" }, "uris" : [ "http://www.mendeley.com/documents/?uuid=27748502-a100-4063-b830-ae89bde1df64" ] } ], "mendeley" : { "formattedCitation" : "[24\u201327]", "plainTextFormattedCitation" : "[24\u201327]" }, "properties" : { "noteIndex" : 0 }, "schema" : "https://github.com/citation-style-language/schema/raw/master/csl-citation.json" }</w:instrText>
      </w:r>
      <w:r w:rsidR="005B5938">
        <w:rPr>
          <w:rFonts w:ascii="Times New Roman" w:hAnsi="Times New Roman" w:cs="Times New Roman"/>
          <w:color w:val="000000"/>
          <w:sz w:val="20"/>
          <w:szCs w:val="20"/>
        </w:rPr>
        <w:fldChar w:fldCharType="separate"/>
      </w:r>
      <w:r w:rsidR="005B5938" w:rsidRPr="005B5938">
        <w:rPr>
          <w:rFonts w:ascii="Times New Roman" w:hAnsi="Times New Roman" w:cs="Times New Roman"/>
          <w:noProof/>
          <w:color w:val="000000"/>
          <w:sz w:val="20"/>
          <w:szCs w:val="20"/>
        </w:rPr>
        <w:t>[24–27]</w:t>
      </w:r>
      <w:r w:rsidR="005B5938">
        <w:rPr>
          <w:rFonts w:ascii="Times New Roman" w:hAnsi="Times New Roman" w:cs="Times New Roman"/>
          <w:color w:val="000000"/>
          <w:sz w:val="20"/>
          <w:szCs w:val="20"/>
        </w:rPr>
        <w:fldChar w:fldCharType="end"/>
      </w:r>
    </w:p>
    <w:p w14:paraId="7419E11E" w14:textId="59A91599" w:rsidR="00A01D15" w:rsidRDefault="00A01D15" w:rsidP="00A01D15">
      <w:pPr>
        <w:rPr>
          <w:rFonts w:ascii="Times New Roman" w:hAnsi="Times New Roman" w:cs="Times New Roman"/>
          <w:color w:val="000000"/>
          <w:sz w:val="20"/>
          <w:szCs w:val="20"/>
        </w:rPr>
      </w:pPr>
      <w:r w:rsidRPr="00F15659">
        <w:rPr>
          <w:rFonts w:ascii="Times New Roman" w:hAnsi="Times New Roman" w:cs="Times New Roman"/>
          <w:b/>
          <w:color w:val="000000"/>
          <w:sz w:val="20"/>
          <w:szCs w:val="20"/>
        </w:rPr>
        <w:t>Isoniazid:</w:t>
      </w:r>
      <w:r>
        <w:rPr>
          <w:rFonts w:ascii="Times New Roman" w:hAnsi="Times New Roman" w:cs="Times New Roman"/>
          <w:color w:val="000000"/>
          <w:sz w:val="20"/>
          <w:szCs w:val="20"/>
        </w:rPr>
        <w:t xml:space="preserve"> </w:t>
      </w:r>
      <w:r w:rsidR="00BB722D">
        <w:rPr>
          <w:rFonts w:ascii="Times New Roman" w:hAnsi="Times New Roman" w:cs="Times New Roman"/>
          <w:color w:val="000000"/>
          <w:sz w:val="20"/>
          <w:szCs w:val="20"/>
        </w:rPr>
        <w:t xml:space="preserve">Compensatory mutations for isoniazid resistance were defined </w:t>
      </w:r>
      <w:proofErr w:type="spellStart"/>
      <w:r w:rsidR="00BB722D">
        <w:rPr>
          <w:rFonts w:ascii="Times New Roman" w:hAnsi="Times New Roman" w:cs="Times New Roman"/>
          <w:color w:val="000000"/>
          <w:sz w:val="20"/>
          <w:szCs w:val="20"/>
        </w:rPr>
        <w:t>genotypically</w:t>
      </w:r>
      <w:proofErr w:type="spellEnd"/>
      <w:r w:rsidR="00BB722D">
        <w:rPr>
          <w:rFonts w:ascii="Times New Roman" w:hAnsi="Times New Roman" w:cs="Times New Roman"/>
          <w:color w:val="000000"/>
          <w:sz w:val="20"/>
          <w:szCs w:val="20"/>
        </w:rPr>
        <w:t xml:space="preserve"> as mutations that occurred in the </w:t>
      </w:r>
      <w:proofErr w:type="spellStart"/>
      <w:r w:rsidR="00BB722D" w:rsidRPr="00F15659">
        <w:rPr>
          <w:rFonts w:ascii="Times New Roman" w:hAnsi="Times New Roman" w:cs="Times New Roman"/>
          <w:i/>
          <w:color w:val="000000"/>
          <w:sz w:val="20"/>
          <w:szCs w:val="20"/>
        </w:rPr>
        <w:t>ahpC</w:t>
      </w:r>
      <w:proofErr w:type="spellEnd"/>
      <w:r w:rsidR="00F15659">
        <w:rPr>
          <w:rFonts w:ascii="Times New Roman" w:hAnsi="Times New Roman" w:cs="Times New Roman"/>
          <w:color w:val="000000"/>
          <w:sz w:val="20"/>
          <w:szCs w:val="20"/>
        </w:rPr>
        <w:t xml:space="preserve"> promoter</w:t>
      </w:r>
      <w:r w:rsidR="00BB722D">
        <w:rPr>
          <w:rFonts w:ascii="Times New Roman" w:hAnsi="Times New Roman" w:cs="Times New Roman"/>
          <w:color w:val="000000"/>
          <w:sz w:val="20"/>
          <w:szCs w:val="20"/>
        </w:rPr>
        <w:t xml:space="preserve"> </w:t>
      </w:r>
      <w:r>
        <w:rPr>
          <w:rFonts w:ascii="Times New Roman" w:hAnsi="Times New Roman" w:cs="Times New Roman"/>
          <w:color w:val="000000"/>
          <w:sz w:val="20"/>
          <w:szCs w:val="20"/>
        </w:rPr>
        <w:fldChar w:fldCharType="begin" w:fldLock="1"/>
      </w:r>
      <w:r w:rsidR="005B5938">
        <w:rPr>
          <w:rFonts w:ascii="Times New Roman" w:hAnsi="Times New Roman" w:cs="Times New Roman"/>
          <w:color w:val="000000"/>
          <w:sz w:val="20"/>
          <w:szCs w:val="20"/>
        </w:rPr>
        <w:instrText>ADDIN CSL_CITATION { "citationItems" : [ { "id" : "ITEM-1", "itemData" : { "ISSN" : "0950-382X", "PMID" : "8830260", "abstract" : "A gene conferring low-level isoniazid (INH) resistance on Mycobacterium smegmatis was isolated from a cosmid library of the genome of an INH-resistant Mycobacterium bovis strain. The gene had good homology with ahpC, the product of which is a subunit of alkyl hydroperoxide reductase, and also with a family of thiol-specific antioxidant enzymes. A mutation was found in the promoter upon comparison with the equivalent DNA sequence from the INH-sensitive parent strain. Promoter sequences from other INH-sensitive and INH-resistant M. bovis and Mycobacterium tuberculosis strains were sequenced and the mutation was found only in the INH-resistant strains. An INH-resistant M. tuberculosis strain also had an additional mutation in the promoter region. The wild-type promoter and promoters with one and two mutations were ligated into a reporter plasmid containing the lacZ gene. The presence of the first mutation resulted in a sixfold induction of beta-galactosidase activity, and the presence of both mutations caused a 10-fold induction. Increased expression of AhpC may account for some of the INH resistance of strains of the M. tuberculosis complex.", "author" : [ { "dropping-particle" : "", "family" : "Wilson", "given" : "T M", "non-dropping-particle" : "", "parse-names" : false, "suffix" : "" }, { "dropping-particle" : "", "family" : "Collins", "given" : "D M", "non-dropping-particle" : "", "parse-names" : false, "suffix" : "" } ], "container-title" : "Molecular microbiology", "id" : "ITEM-1", "issue" : "5", "issued" : { "date-parts" : [ [ "1996", "3" ] ] }, "page" : "1025-34", "title" : "ahpC, a gene involved in isoniazid resistance of the Mycobacterium tuberculosis complex.", "type" : "article-journal", "volume" : "19" }, "uris" : [ "http://www.mendeley.com/documents/?uuid=8376a872-518a-43d1-a3f9-7d6d78132d5d" ] }, { "id" : "ITEM-2", "itemData" : { "ISSN" : "0066-4804", "PMID" : "9303417", "abstract" : "The ahpC genes of 57 clinical isolates and one in vitro mutant of Mycobacterium tuberculosis were evaluated by nucleotide sequence analyses. Although compensatory ahpC promoter mutations were identified in 8 catalase-negative, katG-defective strains, the ahpC genes of 25 catalase-positive, isoniazid-resistant isolates and 25 drug-sensitive strains were not altered.", "author" : [ { "dropping-particle" : "", "family" : "Kelley", "given" : "Cynthia L", "non-dropping-particle" : "", "parse-names" : false, "suffix" : "" }, { "dropping-particle" : "", "family" : "Rouse", "given" : "David A", "non-dropping-particle" : "", "parse-names" : false, "suffix" : "" }, { "dropping-particle" : "", "family" : "Morris", "given" : "Sheldon L", "non-dropping-particle" : "", "parse-names" : false, "suffix" : "" } ], "container-title" : "Antimicrobial agents and chemotherapy", "id" : "ITEM-2", "issue" : "9", "issued" : { "date-parts" : [ [ "1997", "9" ] ] }, "page" : "2057-8", "title" : "Analysis of ahpC gene mutations in isoniazid-resistant clinical isolates of Mycobacterium tuberculosis.", "type" : "article-journal", "volume" : "41" }, "uris" : [ "http://www.mendeley.com/documents/?uuid=aee09a94-e92a-4f66-b404-45d55fcd51d9" ] } ], "mendeley" : { "formattedCitation" : "[28,29]", "plainTextFormattedCitation" : "[28,29]", "previouslyFormattedCitation" : "[26,27]"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5B5938" w:rsidRPr="005B5938">
        <w:rPr>
          <w:rFonts w:ascii="Times New Roman" w:hAnsi="Times New Roman" w:cs="Times New Roman"/>
          <w:noProof/>
          <w:color w:val="000000"/>
          <w:sz w:val="20"/>
          <w:szCs w:val="20"/>
        </w:rPr>
        <w:t>[28,29]</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5B399DA1" w14:textId="4CD913B6" w:rsidR="00A01D15" w:rsidRDefault="00A01D15" w:rsidP="00A01D15">
      <w:pPr>
        <w:rPr>
          <w:rFonts w:ascii="Times New Roman" w:hAnsi="Times New Roman" w:cs="Times New Roman"/>
          <w:color w:val="000000"/>
          <w:sz w:val="20"/>
          <w:szCs w:val="20"/>
        </w:rPr>
      </w:pPr>
      <w:r w:rsidRPr="00F15659">
        <w:rPr>
          <w:rFonts w:ascii="Times New Roman" w:hAnsi="Times New Roman" w:cs="Times New Roman"/>
          <w:b/>
          <w:color w:val="000000"/>
          <w:sz w:val="20"/>
          <w:szCs w:val="20"/>
        </w:rPr>
        <w:t>Ethambutol:</w:t>
      </w:r>
      <w:r>
        <w:rPr>
          <w:rFonts w:ascii="Times New Roman" w:hAnsi="Times New Roman" w:cs="Times New Roman"/>
          <w:color w:val="000000"/>
          <w:sz w:val="20"/>
          <w:szCs w:val="20"/>
        </w:rPr>
        <w:t xml:space="preserve"> </w:t>
      </w:r>
      <w:r w:rsidR="00BB722D">
        <w:rPr>
          <w:rFonts w:ascii="Times New Roman" w:hAnsi="Times New Roman" w:cs="Times New Roman"/>
          <w:color w:val="000000"/>
          <w:sz w:val="20"/>
          <w:szCs w:val="20"/>
        </w:rPr>
        <w:t>Accessory mutations for ethambutol resistance were defined as non-synonymous mutations in Rv3806c (</w:t>
      </w:r>
      <w:proofErr w:type="spellStart"/>
      <w:r w:rsidR="00BB722D" w:rsidRPr="00F15659">
        <w:rPr>
          <w:rFonts w:ascii="Times New Roman" w:hAnsi="Times New Roman" w:cs="Times New Roman"/>
          <w:i/>
          <w:color w:val="000000"/>
          <w:sz w:val="20"/>
          <w:szCs w:val="20"/>
        </w:rPr>
        <w:t>ubiA</w:t>
      </w:r>
      <w:proofErr w:type="spellEnd"/>
      <w:r w:rsidR="00BB722D">
        <w:rPr>
          <w:rFonts w:ascii="Times New Roman" w:hAnsi="Times New Roman" w:cs="Times New Roman"/>
          <w:color w:val="000000"/>
          <w:sz w:val="20"/>
          <w:szCs w:val="20"/>
        </w:rPr>
        <w:t xml:space="preserve">), which has been shown to double the ethambutol MIC for clinical isolates of </w:t>
      </w:r>
      <w:r w:rsidR="00BB722D" w:rsidRPr="00F15659">
        <w:rPr>
          <w:rFonts w:ascii="Times New Roman" w:hAnsi="Times New Roman" w:cs="Times New Roman"/>
          <w:i/>
          <w:color w:val="000000"/>
          <w:sz w:val="20"/>
          <w:szCs w:val="20"/>
        </w:rPr>
        <w:t xml:space="preserve">M. </w:t>
      </w:r>
      <w:proofErr w:type="spellStart"/>
      <w:proofErr w:type="gramStart"/>
      <w:r w:rsidR="00BB722D" w:rsidRPr="00F15659">
        <w:rPr>
          <w:rFonts w:ascii="Times New Roman" w:hAnsi="Times New Roman" w:cs="Times New Roman"/>
          <w:i/>
          <w:color w:val="000000"/>
          <w:sz w:val="20"/>
          <w:szCs w:val="20"/>
        </w:rPr>
        <w:t>tb</w:t>
      </w:r>
      <w:proofErr w:type="spellEnd"/>
      <w:r w:rsidR="00F15659">
        <w:rPr>
          <w:rFonts w:ascii="Times New Roman" w:hAnsi="Times New Roman" w:cs="Times New Roman"/>
          <w:color w:val="000000"/>
          <w:sz w:val="20"/>
          <w:szCs w:val="20"/>
        </w:rPr>
        <w:t xml:space="preserve"> </w:t>
      </w:r>
      <w:r w:rsidR="00BB722D">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fldChar w:fldCharType="begin" w:fldLock="1"/>
      </w:r>
      <w:r w:rsidR="005B5938">
        <w:rPr>
          <w:rFonts w:ascii="Times New Roman" w:hAnsi="Times New Roman" w:cs="Times New Roman"/>
          <w:color w:val="000000"/>
          <w:sz w:val="20"/>
          <w:szCs w:val="20"/>
        </w:rPr>
        <w:instrText>ADDIN CSL_CITATION { "citationItems" : [ { "id" : "ITEM-1", "itemData" : { "DOI" : "10.1038/ng.2743", "ISSN" : "1546-1718", "PMID" : "23995136", "abstract" : "To study the evolution of drug resistance, we genetically and biochemically characterized Mycobacterium tuberculosis strains selected in vitro for ethambutol resistance. Mutations in decaprenylphosphoryl-\u03b2-D-arabinose (DPA) biosynthetic and utilization pathway genes Rv3806c, Rv3792, embB and embC accumulated to produce a wide range of ethambutol minimal inhibitory concentrations (MICs) that depended on mutation type and number. Rv3806c mutations increased DPA synthesis, causing MICs to double from 2 to 4 \u03bcg/ml in a wild-type background and to increase from 16 to 32 \u03bcg/ml in an embB codon 306 mutant background. Synonymous mutations in Rv3792 increased the expression of downstream embC, an ethambutol target, resulting in MICs of 8 \u03bcg/ml. Multistep selection was required for high-level resistance. Mutations in embC or very high embC expression were observed at the highest resistance level. In clinical isolates, Rv3806c mutations were associated with high-level resistance and had multiplicative effects with embB mutations on MICs. Ethambutol resistance is acquired through the acquisition of mutations that interact in complex ways to produce a range of MICs, from those falling below breakpoint values to ones representing high-level resistance.", "author" : [ { "dropping-particle" : "", "family" : "Safi", "given" : "Hassan", "non-dropping-particle" : "", "parse-names" : false, "suffix" : "" }, { "dropping-particle" : "", "family" : "Lingaraju", "given" : "Subramanya", "non-dropping-particle" : "", "parse-names" : false, "suffix" : "" }, { "dropping-particle" : "", "family" : "Amin", "given" : "Anita", "non-dropping-particle" : "", "parse-names" : false, "suffix" : "" }, { "dropping-particle" : "", "family" : "Kim", "given" : "Soyeon", "non-dropping-particle" : "", "parse-names" : false, "suffix" : "" }, { "dropping-particle" : "", "family" : "Jones", "given" : "Marcus", "non-dropping-particle" : "", "parse-names" : false, "suffix" : "" }, { "dropping-particle" : "", "family" : "Holmes", "given" : "Michael", "non-dropping-particle" : "", "parse-names" : false, "suffix" : "" }, { "dropping-particle" : "", "family" : "McNeil", "given" : "Michael", "non-dropping-particle" : "", "parse-names" : false, "suffix" : "" }, { "dropping-particle" : "", "family" : "Peterson", "given" : "Scott N", "non-dropping-particle" : "", "parse-names" : false, "suffix" : "" }, { "dropping-particle" : "", "family" : "Chatterjee", "given" : "Delphi", "non-dropping-particle" : "", "parse-names" : false, "suffix" : "" }, { "dropping-particle" : "", "family" : "Fleischmann", "given" : "Robert", "non-dropping-particle" : "", "parse-names" : false, "suffix" : "" }, { "dropping-particle" : "", "family" : "Alland", "given" : "David", "non-dropping-particle" : "", "parse-names" : false, "suffix" : "" } ], "container-title" : "Nature genetics", "id" : "ITEM-1", "issue" : "10", "issued" : { "date-parts" : [ [ "2013", "10", "1" ] ] }, "page" : "1190-7", "publisher" : "Nature Publishing Group", "title" : "Evolution of high-level ethambutol-resistant tuberculosis through interacting mutations in decaprenylphosphoryl-\u03b2-D-arabinose biosynthetic and utilization pathway genes.", "type" : "article-journal", "volume" : "45" }, "uris" : [ "http://www.mendeley.com/documents/?uuid=f7cd0b33-cf51-492d-8b07-f4fd8c4ffe17" ] } ], "mendeley" : { "formattedCitation" : "[30]", "plainTextFormattedCitation" : "[30]", "previouslyFormattedCitation" : "[28]" }, "properties" : { "noteIndex" : 0 }, "schema" : "https://github.com/citation-style-language/schema/raw/master/csl-citation.json" }</w:instrText>
      </w:r>
      <w:r>
        <w:rPr>
          <w:rFonts w:ascii="Times New Roman" w:hAnsi="Times New Roman" w:cs="Times New Roman"/>
          <w:color w:val="000000"/>
          <w:sz w:val="20"/>
          <w:szCs w:val="20"/>
        </w:rPr>
        <w:fldChar w:fldCharType="separate"/>
      </w:r>
      <w:r w:rsidR="005B5938" w:rsidRPr="005B5938">
        <w:rPr>
          <w:rFonts w:ascii="Times New Roman" w:hAnsi="Times New Roman" w:cs="Times New Roman"/>
          <w:noProof/>
          <w:color w:val="000000"/>
          <w:sz w:val="20"/>
          <w:szCs w:val="20"/>
        </w:rPr>
        <w:t>[30]</w:t>
      </w:r>
      <w:r>
        <w:rPr>
          <w:rFonts w:ascii="Times New Roman" w:hAnsi="Times New Roman" w:cs="Times New Roman"/>
          <w:color w:val="000000"/>
          <w:sz w:val="20"/>
          <w:szCs w:val="20"/>
        </w:rPr>
        <w:fldChar w:fldCharType="end"/>
      </w:r>
      <w:r w:rsidR="00F15659">
        <w:rPr>
          <w:rFonts w:ascii="Times New Roman" w:hAnsi="Times New Roman" w:cs="Times New Roman"/>
          <w:color w:val="000000"/>
          <w:sz w:val="20"/>
          <w:szCs w:val="20"/>
        </w:rPr>
        <w:t xml:space="preserve">. </w:t>
      </w:r>
    </w:p>
    <w:p w14:paraId="7EC352B3" w14:textId="77777777" w:rsidR="00A01D15" w:rsidRPr="00AD6964" w:rsidRDefault="00A01D15" w:rsidP="001A6021">
      <w:pPr>
        <w:rPr>
          <w:rFonts w:ascii="Times New Roman" w:hAnsi="Times New Roman" w:cs="Times New Roman"/>
          <w:i/>
          <w:iCs/>
          <w:color w:val="000000"/>
          <w:sz w:val="20"/>
          <w:szCs w:val="20"/>
        </w:rPr>
      </w:pPr>
    </w:p>
    <w:p w14:paraId="7C603438" w14:textId="12B41BE9" w:rsidR="00BC40F7" w:rsidRPr="00F15659" w:rsidRDefault="00BC40F7" w:rsidP="00BC40F7">
      <w:pPr>
        <w:rPr>
          <w:rFonts w:ascii="Times New Roman" w:hAnsi="Times New Roman" w:cs="Times New Roman"/>
          <w:b/>
          <w:sz w:val="20"/>
          <w:szCs w:val="20"/>
        </w:rPr>
      </w:pPr>
      <w:r w:rsidRPr="00F15659">
        <w:rPr>
          <w:rFonts w:ascii="Times New Roman" w:hAnsi="Times New Roman" w:cs="Times New Roman"/>
          <w:b/>
          <w:sz w:val="20"/>
          <w:szCs w:val="20"/>
        </w:rPr>
        <w:t>Statistical tests</w:t>
      </w:r>
    </w:p>
    <w:p w14:paraId="11C03FC8" w14:textId="755A659F" w:rsidR="00BC40F7" w:rsidRPr="00F15659" w:rsidRDefault="00BC40F7" w:rsidP="00BC40F7">
      <w:pPr>
        <w:rPr>
          <w:rFonts w:ascii="Times New Roman" w:hAnsi="Times New Roman" w:cs="Times New Roman"/>
          <w:sz w:val="20"/>
          <w:szCs w:val="20"/>
        </w:rPr>
      </w:pPr>
      <w:r w:rsidRPr="00F15659">
        <w:rPr>
          <w:rFonts w:ascii="Times New Roman" w:hAnsi="Times New Roman" w:cs="Times New Roman"/>
          <w:sz w:val="20"/>
          <w:szCs w:val="20"/>
        </w:rPr>
        <w:t>Categorical variable variables were compared by Fisher’s exact t</w:t>
      </w:r>
      <w:r w:rsidR="00AD6964" w:rsidRPr="00F15659">
        <w:rPr>
          <w:rFonts w:ascii="Times New Roman" w:hAnsi="Times New Roman" w:cs="Times New Roman"/>
          <w:sz w:val="20"/>
          <w:szCs w:val="20"/>
        </w:rPr>
        <w:t>est and continuous variables by non-parametric Mann-Whitney test</w:t>
      </w:r>
      <w:r w:rsidR="00C92A24" w:rsidRPr="00F15659">
        <w:rPr>
          <w:rFonts w:ascii="Times New Roman" w:hAnsi="Times New Roman" w:cs="Times New Roman"/>
          <w:sz w:val="20"/>
          <w:szCs w:val="20"/>
        </w:rPr>
        <w:t xml:space="preserve">. </w:t>
      </w:r>
      <w:r w:rsidRPr="00F15659">
        <w:rPr>
          <w:rFonts w:ascii="Times New Roman" w:hAnsi="Times New Roman" w:cs="Times New Roman"/>
          <w:sz w:val="20"/>
          <w:szCs w:val="20"/>
        </w:rPr>
        <w:t xml:space="preserve">A p value &lt; 0.05 was considered significant.  Statistical analyses were performed with Prism </w:t>
      </w:r>
      <w:proofErr w:type="spellStart"/>
      <w:r w:rsidRPr="00F15659">
        <w:rPr>
          <w:rFonts w:ascii="Times New Roman" w:hAnsi="Times New Roman" w:cs="Times New Roman"/>
          <w:sz w:val="20"/>
          <w:szCs w:val="20"/>
        </w:rPr>
        <w:t>GraphPad</w:t>
      </w:r>
      <w:proofErr w:type="spellEnd"/>
      <w:r w:rsidRPr="00F15659">
        <w:rPr>
          <w:rFonts w:ascii="Times New Roman" w:hAnsi="Times New Roman" w:cs="Times New Roman"/>
          <w:sz w:val="20"/>
          <w:szCs w:val="20"/>
        </w:rPr>
        <w:t xml:space="preserve"> version 6.0.  (</w:t>
      </w:r>
      <w:proofErr w:type="spellStart"/>
      <w:r w:rsidRPr="00F15659">
        <w:rPr>
          <w:rFonts w:ascii="Times New Roman" w:hAnsi="Times New Roman" w:cs="Times New Roman"/>
          <w:sz w:val="20"/>
          <w:szCs w:val="20"/>
        </w:rPr>
        <w:t>GraphPad</w:t>
      </w:r>
      <w:proofErr w:type="spellEnd"/>
      <w:r w:rsidRPr="00F15659">
        <w:rPr>
          <w:rFonts w:ascii="Times New Roman" w:hAnsi="Times New Roman" w:cs="Times New Roman"/>
          <w:sz w:val="20"/>
          <w:szCs w:val="20"/>
        </w:rPr>
        <w:t>, San Diego, CA)</w:t>
      </w:r>
    </w:p>
    <w:p w14:paraId="12241116" w14:textId="1554B0C0" w:rsidR="004E77E0" w:rsidRDefault="004E77E0">
      <w:pPr>
        <w:rPr>
          <w:rFonts w:ascii="Times New Roman" w:hAnsi="Times New Roman" w:cs="Times New Roman"/>
          <w:b/>
          <w:bCs/>
          <w:color w:val="000000"/>
          <w:sz w:val="20"/>
          <w:szCs w:val="20"/>
        </w:rPr>
      </w:pPr>
    </w:p>
    <w:p w14:paraId="5353094C" w14:textId="77777777" w:rsidR="00BC40F7" w:rsidRDefault="00BC40F7">
      <w:pPr>
        <w:rPr>
          <w:rFonts w:ascii="Times New Roman" w:hAnsi="Times New Roman" w:cs="Times New Roman"/>
          <w:b/>
          <w:bCs/>
          <w:color w:val="000000"/>
          <w:sz w:val="20"/>
          <w:szCs w:val="20"/>
        </w:rPr>
      </w:pPr>
      <w:r>
        <w:rPr>
          <w:rFonts w:ascii="Times New Roman" w:hAnsi="Times New Roman" w:cs="Times New Roman"/>
          <w:b/>
          <w:bCs/>
          <w:color w:val="000000"/>
          <w:sz w:val="20"/>
          <w:szCs w:val="20"/>
        </w:rPr>
        <w:br w:type="page"/>
      </w:r>
    </w:p>
    <w:p w14:paraId="4A1F0FEC" w14:textId="72160F3A" w:rsidR="00367549" w:rsidRPr="00895E27" w:rsidRDefault="00367549" w:rsidP="00367549">
      <w:pPr>
        <w:rPr>
          <w:rFonts w:ascii="Times New Roman" w:eastAsia="Times New Roman" w:hAnsi="Times New Roman" w:cs="Times New Roman"/>
          <w:sz w:val="20"/>
          <w:szCs w:val="20"/>
        </w:rPr>
      </w:pPr>
      <w:r w:rsidRPr="00367549">
        <w:rPr>
          <w:rFonts w:ascii="Times New Roman" w:hAnsi="Times New Roman" w:cs="Times New Roman"/>
          <w:b/>
          <w:bCs/>
          <w:color w:val="000000"/>
          <w:sz w:val="20"/>
          <w:szCs w:val="20"/>
        </w:rPr>
        <w:lastRenderedPageBreak/>
        <w:t>Supplemental Web Appendix References</w:t>
      </w:r>
    </w:p>
    <w:p w14:paraId="691F649E" w14:textId="511A10B1" w:rsidR="005B5938" w:rsidRPr="005B5938" w:rsidRDefault="001A6021">
      <w:pPr>
        <w:pStyle w:val="NormalWeb"/>
        <w:ind w:left="640" w:hanging="640"/>
        <w:divId w:val="1054159968"/>
        <w:rPr>
          <w:rFonts w:ascii="Times New Roman" w:hAnsi="Times New Roman"/>
          <w:noProof/>
        </w:rPr>
      </w:pPr>
      <w:r w:rsidRPr="00895E27">
        <w:rPr>
          <w:rFonts w:ascii="Times New Roman" w:hAnsi="Times New Roman"/>
        </w:rPr>
        <w:fldChar w:fldCharType="begin" w:fldLock="1"/>
      </w:r>
      <w:r w:rsidRPr="00895E27">
        <w:rPr>
          <w:rFonts w:ascii="Times New Roman" w:hAnsi="Times New Roman"/>
        </w:rPr>
        <w:instrText xml:space="preserve">ADDIN Mendeley Bibliography CSL_BIBLIOGRAPHY </w:instrText>
      </w:r>
      <w:r w:rsidRPr="00895E27">
        <w:rPr>
          <w:rFonts w:ascii="Times New Roman" w:hAnsi="Times New Roman"/>
        </w:rPr>
        <w:fldChar w:fldCharType="separate"/>
      </w:r>
      <w:r w:rsidR="005B5938" w:rsidRPr="005B5938">
        <w:rPr>
          <w:rFonts w:ascii="Times New Roman" w:hAnsi="Times New Roman"/>
          <w:noProof/>
        </w:rPr>
        <w:t xml:space="preserve">1. </w:t>
      </w:r>
      <w:r w:rsidR="005B5938" w:rsidRPr="005B5938">
        <w:rPr>
          <w:rFonts w:ascii="Times New Roman" w:hAnsi="Times New Roman"/>
          <w:noProof/>
        </w:rPr>
        <w:tab/>
        <w:t>Larsen MH, Biermann K, Tandberg S, Hsu T, Jacobs WR. Genetic Manipulation of Mycobacterium tuberculosis. Curr Protoc Microbiol. 2007;Chapter 10: Unit 10A.2. doi:10.1002/9780471729259.mc10a02s6</w:t>
      </w:r>
    </w:p>
    <w:p w14:paraId="7463F2FD"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 </w:t>
      </w:r>
      <w:r w:rsidRPr="005B5938">
        <w:rPr>
          <w:rFonts w:ascii="Times New Roman" w:hAnsi="Times New Roman"/>
          <w:noProof/>
        </w:rPr>
        <w:tab/>
        <w:t xml:space="preserve">Kamerbeek J, Schouls L, Kolk a, van Agterveld M, van Soolingen D, Kuijper S, et al. Simultaneous detection and strain differentiation of Mycobacterium tuberculosis for diagnosis and epidemiology. J Clin Microbiol. 1997;35: 907–14. </w:t>
      </w:r>
    </w:p>
    <w:p w14:paraId="396DBBD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3. </w:t>
      </w:r>
      <w:r w:rsidRPr="005B5938">
        <w:rPr>
          <w:rFonts w:ascii="Times New Roman" w:hAnsi="Times New Roman"/>
          <w:noProof/>
        </w:rPr>
        <w:tab/>
        <w:t>Demay C, Liens B, Burguière T, Hill V, Couvin D, Millet J, et al. SITVITWEB--a publicly available international multimarker database for studying Mycobacterium tuberculosis genetic diversity and molecular epidemiology. Infect Genet Evol. 2012;12: 755–66. doi:10.1016/j.meegid.2012.02.004</w:t>
      </w:r>
    </w:p>
    <w:p w14:paraId="41CBD82F"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4. </w:t>
      </w:r>
      <w:r w:rsidRPr="005B5938">
        <w:rPr>
          <w:rFonts w:ascii="Times New Roman" w:hAnsi="Times New Roman"/>
          <w:noProof/>
        </w:rPr>
        <w:tab/>
        <w:t>Ester M, Kriegel H-P, Jörg S, Xu X. A density-based algorithm for discovering clusters in large spatial databases with noise. In: Simoudis, Evangelos; Han, Jiawei; Fayyad UM, editor. Proceedings of the Second International Conference on Knowledge Discovery and Data Mining (KDD-96). AAAI Press; 1996. pp. 226–231. doi:10.1.1.71.1980</w:t>
      </w:r>
    </w:p>
    <w:p w14:paraId="44315BF0"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5. </w:t>
      </w:r>
      <w:r w:rsidRPr="005B5938">
        <w:rPr>
          <w:rFonts w:ascii="Times New Roman" w:hAnsi="Times New Roman"/>
          <w:noProof/>
        </w:rPr>
        <w:tab/>
        <w:t>Walker TM, Lalor MK, Broda A, Saldana Ortega L, Morgan M, Parker L, et al. Assessment of Mycobacterium tuberculosis transmission in Oxfordshire, UK, 2007-12, with whole pathogen genome sequences: an observational study. Lancet Respir Med. 2014;2: 285–92. doi:10.1016/S2213-2600(14)70027-X</w:t>
      </w:r>
    </w:p>
    <w:p w14:paraId="34A0F05D"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6. </w:t>
      </w:r>
      <w:r w:rsidRPr="005B5938">
        <w:rPr>
          <w:rFonts w:ascii="Times New Roman" w:hAnsi="Times New Roman"/>
          <w:noProof/>
        </w:rPr>
        <w:tab/>
        <w:t>Walker TM, Ip CL, Harrell RH, Evans JT, Kapatai G, Dedicoat MJ, et al. Whole-genome sequencing to delineate Mycobacterium tuberculosis outbreaks: a retrospective observational study. Lancet Infect Dis. Elsevier Ltd; 2013;13: 137–46. doi:10.1016/S1473-3099(12)70277-3</w:t>
      </w:r>
    </w:p>
    <w:p w14:paraId="1D31E20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7. </w:t>
      </w:r>
      <w:r w:rsidRPr="005B5938">
        <w:rPr>
          <w:rFonts w:ascii="Times New Roman" w:hAnsi="Times New Roman"/>
          <w:noProof/>
        </w:rPr>
        <w:tab/>
        <w:t>Boehme CC, Nabeta P, Hillemann D, Nicol MP, Shenai S, Krapp F, et al. Rapid molecular detection of tuberculosis and rifampin resistance. N Engl J Med. 2010;363: 1005–15. doi:10.1056/NEJMoa0907847</w:t>
      </w:r>
    </w:p>
    <w:p w14:paraId="1DB8C989"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8. </w:t>
      </w:r>
      <w:r w:rsidRPr="005B5938">
        <w:rPr>
          <w:rFonts w:ascii="Times New Roman" w:hAnsi="Times New Roman"/>
          <w:noProof/>
        </w:rPr>
        <w:tab/>
        <w:t>Xpert MTB/RIF [Internet]. Available: http://www.cepheid.com/us/cepheid-solutions/clinical-ivd-tests/critical-infectious-diseases/xpert-mtb-rif</w:t>
      </w:r>
    </w:p>
    <w:p w14:paraId="55185FF0"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9. </w:t>
      </w:r>
      <w:r w:rsidRPr="005B5938">
        <w:rPr>
          <w:rFonts w:ascii="Times New Roman" w:hAnsi="Times New Roman"/>
          <w:noProof/>
        </w:rPr>
        <w:tab/>
        <w:t>Hain Genotype MTBDRplus [Internet]. Available: http://www.hain-lifescience.de/en/products/microbiology/mycobacteria/genotype-mtbdrplus.html</w:t>
      </w:r>
    </w:p>
    <w:p w14:paraId="23256BDB"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10. </w:t>
      </w:r>
      <w:r w:rsidRPr="005B5938">
        <w:rPr>
          <w:rFonts w:ascii="Times New Roman" w:hAnsi="Times New Roman"/>
          <w:noProof/>
        </w:rPr>
        <w:tab/>
        <w:t>Hain Genotype MTBDRsl [Internet]. Available: http://www.hain-lifescience.de/en/products/microbiology/mycobacteria/genotype-mtbdrsl.html</w:t>
      </w:r>
    </w:p>
    <w:p w14:paraId="6DA7791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11. </w:t>
      </w:r>
      <w:r w:rsidRPr="005B5938">
        <w:rPr>
          <w:rFonts w:ascii="Times New Roman" w:hAnsi="Times New Roman"/>
          <w:noProof/>
        </w:rPr>
        <w:tab/>
        <w:t xml:space="preserve">Telenti A, Imboden P, Marchesi F, Lowrie D, Cole S, Colston MJ, et al. Detection of rifampicin-resistance mutations in Mycobacterium tuberculosis. Lancet. 1993;341: 647–50. </w:t>
      </w:r>
    </w:p>
    <w:p w14:paraId="4CDD3A9A"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12. </w:t>
      </w:r>
      <w:r w:rsidRPr="005B5938">
        <w:rPr>
          <w:rFonts w:ascii="Times New Roman" w:hAnsi="Times New Roman"/>
          <w:noProof/>
        </w:rPr>
        <w:tab/>
        <w:t xml:space="preserve">Heym B, Alzari PM, Honoré N, Cole ST. Missense mutations in the catalase-peroxidase gene, katG, are associated with isoniazid resistance in Mycobacterium tuberculosis. Mol Microbiol. 1995;15: 235–45. </w:t>
      </w:r>
    </w:p>
    <w:p w14:paraId="5E1DF84A"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13. </w:t>
      </w:r>
      <w:r w:rsidRPr="005B5938">
        <w:rPr>
          <w:rFonts w:ascii="Times New Roman" w:hAnsi="Times New Roman"/>
          <w:noProof/>
        </w:rPr>
        <w:tab/>
        <w:t xml:space="preserve">Alcaide F, Pfyffer GE, Telenti A. Role of embB in natural and acquired resistance to ethambutol in mycobacteria. Antimicrob Agents Chemother. 1997;41: 2270–3. </w:t>
      </w:r>
    </w:p>
    <w:p w14:paraId="3ECB20A0"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14. </w:t>
      </w:r>
      <w:r w:rsidRPr="005B5938">
        <w:rPr>
          <w:rFonts w:ascii="Times New Roman" w:hAnsi="Times New Roman"/>
          <w:noProof/>
        </w:rPr>
        <w:tab/>
        <w:t xml:space="preserve">Scorpio A, Zhang Y. Mutations in pncA, a gene encoding pyrazinamidase/nicotinamidase, cause resistance to the antituberculous drug pyrazinamide in tubercle bacillus. Nat Med. 1996;2: 662–7. </w:t>
      </w:r>
    </w:p>
    <w:p w14:paraId="11AF69A1"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lastRenderedPageBreak/>
        <w:t xml:space="preserve">15. </w:t>
      </w:r>
      <w:r w:rsidRPr="005B5938">
        <w:rPr>
          <w:rFonts w:ascii="Times New Roman" w:hAnsi="Times New Roman"/>
          <w:noProof/>
        </w:rPr>
        <w:tab/>
        <w:t xml:space="preserve">Sreevatsan S, Pan X, Zhang Y, Kreiswirth BN, Musser JM. Mutations associated with pyrazinamide resistance in pncA of Mycobacterium tuberculosis complex organisms. Antimicrob Agents Chemother. 1997;41: 636–40. </w:t>
      </w:r>
    </w:p>
    <w:p w14:paraId="1173EE41"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16. </w:t>
      </w:r>
      <w:r w:rsidRPr="005B5938">
        <w:rPr>
          <w:rFonts w:ascii="Times New Roman" w:hAnsi="Times New Roman"/>
          <w:noProof/>
        </w:rPr>
        <w:tab/>
        <w:t>Maruri F, Sterling TR, Kaiga AW, Blackman A, van der Heijden YF, Mayer C, et al. A systematic review of gyrase mutations associated with fluoroquinolone-resistant Mycobacterium tuberculosis and a proposed gyrase numbering system. J Antimicrob Chemother. 2012;67: 819–31. doi:10.1093/jac/dkr566</w:t>
      </w:r>
    </w:p>
    <w:p w14:paraId="2787DFE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17. </w:t>
      </w:r>
      <w:r w:rsidRPr="005B5938">
        <w:rPr>
          <w:rFonts w:ascii="Times New Roman" w:hAnsi="Times New Roman"/>
          <w:noProof/>
        </w:rPr>
        <w:tab/>
        <w:t xml:space="preserve">Finken M, Kirschner P, Meier A, Wrede A, Böttger EC. Molecular basis of streptomycin resistance in Mycobacterium tuberculosis: alterations of the ribosomal protein S12 gene and point mutations within a functional 16S ribosomal RNA pseudoknot. Mol Microbiol. 1993;9: 1239–46. </w:t>
      </w:r>
    </w:p>
    <w:p w14:paraId="22A53B72"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18. </w:t>
      </w:r>
      <w:r w:rsidRPr="005B5938">
        <w:rPr>
          <w:rFonts w:ascii="Times New Roman" w:hAnsi="Times New Roman"/>
          <w:noProof/>
        </w:rPr>
        <w:tab/>
        <w:t xml:space="preserve">Honoré N, Cole ST. Streptomycin resistance in mycobacteria. Antimicrob Agents Chemother. 1994;38: 238–42. </w:t>
      </w:r>
    </w:p>
    <w:p w14:paraId="37E6436E"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19. </w:t>
      </w:r>
      <w:r w:rsidRPr="005B5938">
        <w:rPr>
          <w:rFonts w:ascii="Times New Roman" w:hAnsi="Times New Roman"/>
          <w:noProof/>
        </w:rPr>
        <w:tab/>
        <w:t xml:space="preserve">Nair J, Rouse D a, Bai GH, Morris SL. The rpsL gene and streptomycin resistance in single and multiple drug-resistant strains of Mycobacterium tuberculosis. Mol Microbiol. 1993;10: 521–7. </w:t>
      </w:r>
    </w:p>
    <w:p w14:paraId="17B5A39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20. </w:t>
      </w:r>
      <w:r w:rsidRPr="005B5938">
        <w:rPr>
          <w:rFonts w:ascii="Times New Roman" w:hAnsi="Times New Roman"/>
          <w:noProof/>
        </w:rPr>
        <w:tab/>
        <w:t>Meier A, Kirschner P, Bange FC, Vogel U, Böttger EC. Genetic alterations in streptomycin-resistant Mycobacterium tuberculosis: mapping of mutations conferring resistance. Antimicrob Agents Chemother. 1994;38: 228–33. doi:10.1128/AAC.38.2.228.Updated</w:t>
      </w:r>
    </w:p>
    <w:p w14:paraId="2E51760E"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21. </w:t>
      </w:r>
      <w:r w:rsidRPr="005B5938">
        <w:rPr>
          <w:rFonts w:ascii="Times New Roman" w:hAnsi="Times New Roman"/>
          <w:noProof/>
        </w:rPr>
        <w:tab/>
        <w:t>Wong SY, Lee JS, Kwak HK, Via LE, Boshoff HIM, Barry CE. Mutations in gidB confer low-level streptomycin resistance in Mycobacterium tuberculosis. Antimicrob Agents Chemother. 2011;55: 2515–22. doi:10.1128/AAC.01814-10</w:t>
      </w:r>
    </w:p>
    <w:p w14:paraId="062AB248"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22. </w:t>
      </w:r>
      <w:r w:rsidRPr="005B5938">
        <w:rPr>
          <w:rFonts w:ascii="Times New Roman" w:hAnsi="Times New Roman"/>
          <w:noProof/>
        </w:rPr>
        <w:tab/>
        <w:t xml:space="preserve">Suzuki Y, Katsukawa C, Tamaru A, Abe C, Makino M, Mizuguchi Y, et al. Detection of kanamycin-resistant Mycobacterium tuberculosis by identifying mutations in the 16S rRNA gene. J Clin Microbiol. 1998;36: 1220–5. </w:t>
      </w:r>
    </w:p>
    <w:p w14:paraId="2F063AAA"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23. </w:t>
      </w:r>
      <w:r w:rsidRPr="005B5938">
        <w:rPr>
          <w:rFonts w:ascii="Times New Roman" w:hAnsi="Times New Roman"/>
          <w:noProof/>
        </w:rPr>
        <w:tab/>
        <w:t>Morlock GP, Metchock B, Sikes D, Crawford JT, Cooksey RC. ethA, inhA, and katG loci of ethionamide-resistant clinical Mycobacterium tuberculosis isolates. Antimicrob Agents Chemother. 2003;47: 3799–805. doi:10.1128/AAC.47.12.3799</w:t>
      </w:r>
    </w:p>
    <w:p w14:paraId="1D0562AD"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24. </w:t>
      </w:r>
      <w:r w:rsidRPr="005B5938">
        <w:rPr>
          <w:rFonts w:ascii="Times New Roman" w:hAnsi="Times New Roman"/>
          <w:noProof/>
        </w:rPr>
        <w:tab/>
        <w:t>Comas I, Borrell S, Roetzer A, Rose G, Malla B, Kato-Maeda M, et al. Whole-genome sequencing of rifampicin-resistant Mycobacterium tuberculosis strains identifies compensatory mutations in RNA polymerase genes. Nat Genet. Nature Publishing Group; 2012;44: 106–10. doi:10.1038/ng.1038</w:t>
      </w:r>
    </w:p>
    <w:p w14:paraId="72A7554B"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25. </w:t>
      </w:r>
      <w:r w:rsidRPr="005B5938">
        <w:rPr>
          <w:rFonts w:ascii="Times New Roman" w:hAnsi="Times New Roman"/>
          <w:noProof/>
        </w:rPr>
        <w:tab/>
        <w:t>Casali N, Nikolayevskyy V, Balabanova Y, Harris SR, Ignatyeva O, Kontsevaya I, et al. Evolution and transmission of drug-resistant tuberculosis in a Russian population. Nat Genet. Nature Publishing Group; 2014;46: 279–86. doi:10.1038/ng.2878</w:t>
      </w:r>
    </w:p>
    <w:p w14:paraId="18802545"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26. </w:t>
      </w:r>
      <w:r w:rsidRPr="005B5938">
        <w:rPr>
          <w:rFonts w:ascii="Times New Roman" w:hAnsi="Times New Roman"/>
          <w:noProof/>
        </w:rPr>
        <w:tab/>
        <w:t>De Vos M, Müller B, Borrell S, Black P a., Van Helden PD, Warren RM, et al. Putative compensatory mutations in the rpoc gene of rifampin-resistant mycobacterium tuberculosis are associated with ongoing transmission. Antimicrob Agents Chemother. 2013;57: 827–832. doi:10.1128/AAC.01541-12</w:t>
      </w:r>
    </w:p>
    <w:p w14:paraId="072287D6"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27. </w:t>
      </w:r>
      <w:r w:rsidRPr="005B5938">
        <w:rPr>
          <w:rFonts w:ascii="Times New Roman" w:hAnsi="Times New Roman"/>
          <w:noProof/>
        </w:rPr>
        <w:tab/>
        <w:t>Song T, Park Y, Shamputa IC, Seo S, Lee SY, Jeon HS, et al. Fitness costs of rifampicin resistance in Mycobacterium tuberculosis are amplified under conditions of nutrient starvation and compensated by mutation in the β′ subunit of RNA polymerase. Mol Microbiol. 2014;91: 1106–1119. doi:10.1111/mmi.12520</w:t>
      </w:r>
    </w:p>
    <w:p w14:paraId="52C1BFF5"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28. </w:t>
      </w:r>
      <w:r w:rsidRPr="005B5938">
        <w:rPr>
          <w:rFonts w:ascii="Times New Roman" w:hAnsi="Times New Roman"/>
          <w:noProof/>
        </w:rPr>
        <w:tab/>
        <w:t xml:space="preserve">Wilson TM, Collins DM. ahpC, a gene involved in isoniazid resistance of the Mycobacterium tuberculosis complex. Mol Microbiol. 1996;19: 1025–34. </w:t>
      </w:r>
    </w:p>
    <w:p w14:paraId="6DEE0214"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lastRenderedPageBreak/>
        <w:t xml:space="preserve">29. </w:t>
      </w:r>
      <w:r w:rsidRPr="005B5938">
        <w:rPr>
          <w:rFonts w:ascii="Times New Roman" w:hAnsi="Times New Roman"/>
          <w:noProof/>
        </w:rPr>
        <w:tab/>
        <w:t xml:space="preserve">Kelley CL, Rouse DA, Morris SL. Analysis of ahpC gene mutations in isoniazid-resistant clinical isolates of Mycobacterium tuberculosis. Antimicrob Agents Chemother. 1997;41: 2057–8. </w:t>
      </w:r>
    </w:p>
    <w:p w14:paraId="5ED29E91" w14:textId="77777777" w:rsidR="005B5938" w:rsidRPr="005B5938" w:rsidRDefault="005B5938">
      <w:pPr>
        <w:pStyle w:val="NormalWeb"/>
        <w:ind w:left="640" w:hanging="640"/>
        <w:divId w:val="1054159968"/>
        <w:rPr>
          <w:rFonts w:ascii="Times New Roman" w:hAnsi="Times New Roman"/>
          <w:noProof/>
        </w:rPr>
      </w:pPr>
      <w:r w:rsidRPr="005B5938">
        <w:rPr>
          <w:rFonts w:ascii="Times New Roman" w:hAnsi="Times New Roman"/>
          <w:noProof/>
        </w:rPr>
        <w:t xml:space="preserve">30. </w:t>
      </w:r>
      <w:r w:rsidRPr="005B5938">
        <w:rPr>
          <w:rFonts w:ascii="Times New Roman" w:hAnsi="Times New Roman"/>
          <w:noProof/>
        </w:rPr>
        <w:tab/>
        <w:t xml:space="preserve">Safi H, Lingaraju S, Amin A, Kim S, Jones M, Holmes M, et al. Evolution of high-level ethambutol-resistant tuberculosis through interacting mutations in decaprenylphosphoryl-β-D-arabinose biosynthetic and utilization pathway genes. Nat Genet. Nature Publishing Group; 2013;45: 1190–7. doi:10.1038/ng.2743 </w:t>
      </w:r>
    </w:p>
    <w:p w14:paraId="24B2AE8C" w14:textId="1C08D01F" w:rsidR="007C34AF" w:rsidRPr="00895E27" w:rsidRDefault="001A6021" w:rsidP="005B5938">
      <w:pPr>
        <w:pStyle w:val="NormalWeb"/>
        <w:ind w:left="640" w:hanging="640"/>
        <w:divId w:val="499665371"/>
        <w:rPr>
          <w:rFonts w:ascii="Times New Roman" w:hAnsi="Times New Roman"/>
        </w:rPr>
      </w:pPr>
      <w:r w:rsidRPr="00895E27">
        <w:rPr>
          <w:rFonts w:ascii="Times New Roman" w:hAnsi="Times New Roman"/>
        </w:rPr>
        <w:fldChar w:fldCharType="end"/>
      </w:r>
    </w:p>
    <w:sectPr w:rsidR="007C34AF" w:rsidRPr="00895E27" w:rsidSect="00182F3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5DE34" w14:textId="77777777" w:rsidR="00E52A40" w:rsidRDefault="00E52A40" w:rsidP="00154671">
      <w:r>
        <w:separator/>
      </w:r>
    </w:p>
  </w:endnote>
  <w:endnote w:type="continuationSeparator" w:id="0">
    <w:p w14:paraId="57B1A920" w14:textId="77777777" w:rsidR="00E52A40" w:rsidRDefault="00E52A40" w:rsidP="0015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EB4A5" w14:textId="77777777" w:rsidR="00E52A40" w:rsidRDefault="00E52A40" w:rsidP="00291E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C69C15" w14:textId="77777777" w:rsidR="00E52A40" w:rsidRDefault="00E52A40" w:rsidP="0015467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580D6" w14:textId="77777777" w:rsidR="00E52A40" w:rsidRDefault="00E52A40" w:rsidP="00291E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78B">
      <w:rPr>
        <w:rStyle w:val="PageNumber"/>
        <w:noProof/>
      </w:rPr>
      <w:t>5</w:t>
    </w:r>
    <w:r>
      <w:rPr>
        <w:rStyle w:val="PageNumber"/>
      </w:rPr>
      <w:fldChar w:fldCharType="end"/>
    </w:r>
  </w:p>
  <w:p w14:paraId="13F901C4" w14:textId="77777777" w:rsidR="00E52A40" w:rsidRDefault="00E52A40" w:rsidP="0015467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5CFD4" w14:textId="77777777" w:rsidR="00E52A40" w:rsidRDefault="00E52A40" w:rsidP="00154671">
      <w:r>
        <w:separator/>
      </w:r>
    </w:p>
  </w:footnote>
  <w:footnote w:type="continuationSeparator" w:id="0">
    <w:p w14:paraId="299E4269" w14:textId="77777777" w:rsidR="00E52A40" w:rsidRDefault="00E52A40" w:rsidP="00154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549"/>
    <w:rsid w:val="000160A1"/>
    <w:rsid w:val="0009593B"/>
    <w:rsid w:val="00122259"/>
    <w:rsid w:val="00154671"/>
    <w:rsid w:val="00173F01"/>
    <w:rsid w:val="00182F34"/>
    <w:rsid w:val="00196DBE"/>
    <w:rsid w:val="001A6021"/>
    <w:rsid w:val="001E6E0E"/>
    <w:rsid w:val="001F4063"/>
    <w:rsid w:val="002523E0"/>
    <w:rsid w:val="00277699"/>
    <w:rsid w:val="00291E70"/>
    <w:rsid w:val="002D0CA6"/>
    <w:rsid w:val="00367549"/>
    <w:rsid w:val="004677EA"/>
    <w:rsid w:val="00476E06"/>
    <w:rsid w:val="004952EC"/>
    <w:rsid w:val="004E488A"/>
    <w:rsid w:val="004E77E0"/>
    <w:rsid w:val="00522967"/>
    <w:rsid w:val="0053657C"/>
    <w:rsid w:val="005965DB"/>
    <w:rsid w:val="005B5938"/>
    <w:rsid w:val="00645012"/>
    <w:rsid w:val="00651AF2"/>
    <w:rsid w:val="00740D30"/>
    <w:rsid w:val="007876EA"/>
    <w:rsid w:val="00790B53"/>
    <w:rsid w:val="007C34AF"/>
    <w:rsid w:val="007C6304"/>
    <w:rsid w:val="007C642D"/>
    <w:rsid w:val="00810E8B"/>
    <w:rsid w:val="008612E2"/>
    <w:rsid w:val="00861EA1"/>
    <w:rsid w:val="00895E27"/>
    <w:rsid w:val="008B47C7"/>
    <w:rsid w:val="008B613A"/>
    <w:rsid w:val="00936362"/>
    <w:rsid w:val="009D353C"/>
    <w:rsid w:val="00A01D15"/>
    <w:rsid w:val="00A57E83"/>
    <w:rsid w:val="00A64006"/>
    <w:rsid w:val="00AB5785"/>
    <w:rsid w:val="00AB6AF7"/>
    <w:rsid w:val="00AC6220"/>
    <w:rsid w:val="00AD2086"/>
    <w:rsid w:val="00AD6964"/>
    <w:rsid w:val="00B65D6B"/>
    <w:rsid w:val="00B86FF4"/>
    <w:rsid w:val="00B96E68"/>
    <w:rsid w:val="00BA19CE"/>
    <w:rsid w:val="00BB722D"/>
    <w:rsid w:val="00BC40F7"/>
    <w:rsid w:val="00C25A85"/>
    <w:rsid w:val="00C92A24"/>
    <w:rsid w:val="00CA678B"/>
    <w:rsid w:val="00CA788B"/>
    <w:rsid w:val="00CB7B94"/>
    <w:rsid w:val="00CC2A8B"/>
    <w:rsid w:val="00DA5B02"/>
    <w:rsid w:val="00DB6BBE"/>
    <w:rsid w:val="00DE69E6"/>
    <w:rsid w:val="00E243E5"/>
    <w:rsid w:val="00E34A0C"/>
    <w:rsid w:val="00E45A84"/>
    <w:rsid w:val="00E52A40"/>
    <w:rsid w:val="00E7169A"/>
    <w:rsid w:val="00E975B7"/>
    <w:rsid w:val="00ED5405"/>
    <w:rsid w:val="00EF2AC5"/>
    <w:rsid w:val="00F034C5"/>
    <w:rsid w:val="00F15659"/>
    <w:rsid w:val="00F3685F"/>
    <w:rsid w:val="00F5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4BED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754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367549"/>
  </w:style>
  <w:style w:type="paragraph" w:styleId="BalloonText">
    <w:name w:val="Balloon Text"/>
    <w:basedOn w:val="Normal"/>
    <w:link w:val="BalloonTextChar"/>
    <w:uiPriority w:val="99"/>
    <w:semiHidden/>
    <w:unhideWhenUsed/>
    <w:rsid w:val="00C25A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5A85"/>
    <w:rPr>
      <w:rFonts w:ascii="Lucida Grande" w:hAnsi="Lucida Grande" w:cs="Lucida Grande"/>
      <w:sz w:val="18"/>
      <w:szCs w:val="18"/>
    </w:rPr>
  </w:style>
  <w:style w:type="paragraph" w:styleId="Footer">
    <w:name w:val="footer"/>
    <w:basedOn w:val="Normal"/>
    <w:link w:val="FooterChar"/>
    <w:uiPriority w:val="99"/>
    <w:unhideWhenUsed/>
    <w:rsid w:val="00154671"/>
    <w:pPr>
      <w:tabs>
        <w:tab w:val="center" w:pos="4320"/>
        <w:tab w:val="right" w:pos="8640"/>
      </w:tabs>
    </w:pPr>
  </w:style>
  <w:style w:type="character" w:customStyle="1" w:styleId="FooterChar">
    <w:name w:val="Footer Char"/>
    <w:basedOn w:val="DefaultParagraphFont"/>
    <w:link w:val="Footer"/>
    <w:uiPriority w:val="99"/>
    <w:rsid w:val="00154671"/>
  </w:style>
  <w:style w:type="character" w:styleId="PageNumber">
    <w:name w:val="page number"/>
    <w:basedOn w:val="DefaultParagraphFont"/>
    <w:uiPriority w:val="99"/>
    <w:semiHidden/>
    <w:unhideWhenUsed/>
    <w:rsid w:val="00154671"/>
  </w:style>
  <w:style w:type="character" w:styleId="CommentReference">
    <w:name w:val="annotation reference"/>
    <w:basedOn w:val="DefaultParagraphFont"/>
    <w:uiPriority w:val="99"/>
    <w:semiHidden/>
    <w:unhideWhenUsed/>
    <w:rsid w:val="004E488A"/>
    <w:rPr>
      <w:sz w:val="18"/>
      <w:szCs w:val="18"/>
    </w:rPr>
  </w:style>
  <w:style w:type="paragraph" w:styleId="CommentText">
    <w:name w:val="annotation text"/>
    <w:basedOn w:val="Normal"/>
    <w:link w:val="CommentTextChar"/>
    <w:uiPriority w:val="99"/>
    <w:semiHidden/>
    <w:unhideWhenUsed/>
    <w:rsid w:val="004E488A"/>
  </w:style>
  <w:style w:type="character" w:customStyle="1" w:styleId="CommentTextChar">
    <w:name w:val="Comment Text Char"/>
    <w:basedOn w:val="DefaultParagraphFont"/>
    <w:link w:val="CommentText"/>
    <w:uiPriority w:val="99"/>
    <w:semiHidden/>
    <w:rsid w:val="004E488A"/>
  </w:style>
  <w:style w:type="paragraph" w:styleId="CommentSubject">
    <w:name w:val="annotation subject"/>
    <w:basedOn w:val="CommentText"/>
    <w:next w:val="CommentText"/>
    <w:link w:val="CommentSubjectChar"/>
    <w:uiPriority w:val="99"/>
    <w:semiHidden/>
    <w:unhideWhenUsed/>
    <w:rsid w:val="004E488A"/>
    <w:rPr>
      <w:b/>
      <w:bCs/>
      <w:sz w:val="20"/>
      <w:szCs w:val="20"/>
    </w:rPr>
  </w:style>
  <w:style w:type="character" w:customStyle="1" w:styleId="CommentSubjectChar">
    <w:name w:val="Comment Subject Char"/>
    <w:basedOn w:val="CommentTextChar"/>
    <w:link w:val="CommentSubject"/>
    <w:uiPriority w:val="99"/>
    <w:semiHidden/>
    <w:rsid w:val="004E488A"/>
    <w:rPr>
      <w:b/>
      <w:bCs/>
      <w:sz w:val="20"/>
      <w:szCs w:val="20"/>
    </w:rPr>
  </w:style>
  <w:style w:type="paragraph" w:styleId="Revision">
    <w:name w:val="Revision"/>
    <w:hidden/>
    <w:uiPriority w:val="99"/>
    <w:semiHidden/>
    <w:rsid w:val="00CB7B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754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367549"/>
  </w:style>
  <w:style w:type="paragraph" w:styleId="BalloonText">
    <w:name w:val="Balloon Text"/>
    <w:basedOn w:val="Normal"/>
    <w:link w:val="BalloonTextChar"/>
    <w:uiPriority w:val="99"/>
    <w:semiHidden/>
    <w:unhideWhenUsed/>
    <w:rsid w:val="00C25A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5A85"/>
    <w:rPr>
      <w:rFonts w:ascii="Lucida Grande" w:hAnsi="Lucida Grande" w:cs="Lucida Grande"/>
      <w:sz w:val="18"/>
      <w:szCs w:val="18"/>
    </w:rPr>
  </w:style>
  <w:style w:type="paragraph" w:styleId="Footer">
    <w:name w:val="footer"/>
    <w:basedOn w:val="Normal"/>
    <w:link w:val="FooterChar"/>
    <w:uiPriority w:val="99"/>
    <w:unhideWhenUsed/>
    <w:rsid w:val="00154671"/>
    <w:pPr>
      <w:tabs>
        <w:tab w:val="center" w:pos="4320"/>
        <w:tab w:val="right" w:pos="8640"/>
      </w:tabs>
    </w:pPr>
  </w:style>
  <w:style w:type="character" w:customStyle="1" w:styleId="FooterChar">
    <w:name w:val="Footer Char"/>
    <w:basedOn w:val="DefaultParagraphFont"/>
    <w:link w:val="Footer"/>
    <w:uiPriority w:val="99"/>
    <w:rsid w:val="00154671"/>
  </w:style>
  <w:style w:type="character" w:styleId="PageNumber">
    <w:name w:val="page number"/>
    <w:basedOn w:val="DefaultParagraphFont"/>
    <w:uiPriority w:val="99"/>
    <w:semiHidden/>
    <w:unhideWhenUsed/>
    <w:rsid w:val="00154671"/>
  </w:style>
  <w:style w:type="character" w:styleId="CommentReference">
    <w:name w:val="annotation reference"/>
    <w:basedOn w:val="DefaultParagraphFont"/>
    <w:uiPriority w:val="99"/>
    <w:semiHidden/>
    <w:unhideWhenUsed/>
    <w:rsid w:val="004E488A"/>
    <w:rPr>
      <w:sz w:val="18"/>
      <w:szCs w:val="18"/>
    </w:rPr>
  </w:style>
  <w:style w:type="paragraph" w:styleId="CommentText">
    <w:name w:val="annotation text"/>
    <w:basedOn w:val="Normal"/>
    <w:link w:val="CommentTextChar"/>
    <w:uiPriority w:val="99"/>
    <w:semiHidden/>
    <w:unhideWhenUsed/>
    <w:rsid w:val="004E488A"/>
  </w:style>
  <w:style w:type="character" w:customStyle="1" w:styleId="CommentTextChar">
    <w:name w:val="Comment Text Char"/>
    <w:basedOn w:val="DefaultParagraphFont"/>
    <w:link w:val="CommentText"/>
    <w:uiPriority w:val="99"/>
    <w:semiHidden/>
    <w:rsid w:val="004E488A"/>
  </w:style>
  <w:style w:type="paragraph" w:styleId="CommentSubject">
    <w:name w:val="annotation subject"/>
    <w:basedOn w:val="CommentText"/>
    <w:next w:val="CommentText"/>
    <w:link w:val="CommentSubjectChar"/>
    <w:uiPriority w:val="99"/>
    <w:semiHidden/>
    <w:unhideWhenUsed/>
    <w:rsid w:val="004E488A"/>
    <w:rPr>
      <w:b/>
      <w:bCs/>
      <w:sz w:val="20"/>
      <w:szCs w:val="20"/>
    </w:rPr>
  </w:style>
  <w:style w:type="character" w:customStyle="1" w:styleId="CommentSubjectChar">
    <w:name w:val="Comment Subject Char"/>
    <w:basedOn w:val="CommentTextChar"/>
    <w:link w:val="CommentSubject"/>
    <w:uiPriority w:val="99"/>
    <w:semiHidden/>
    <w:rsid w:val="004E488A"/>
    <w:rPr>
      <w:b/>
      <w:bCs/>
      <w:sz w:val="20"/>
      <w:szCs w:val="20"/>
    </w:rPr>
  </w:style>
  <w:style w:type="paragraph" w:styleId="Revision">
    <w:name w:val="Revision"/>
    <w:hidden/>
    <w:uiPriority w:val="99"/>
    <w:semiHidden/>
    <w:rsid w:val="00CB7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93418">
      <w:bodyDiv w:val="1"/>
      <w:marLeft w:val="0"/>
      <w:marRight w:val="0"/>
      <w:marTop w:val="0"/>
      <w:marBottom w:val="0"/>
      <w:divBdr>
        <w:top w:val="none" w:sz="0" w:space="0" w:color="auto"/>
        <w:left w:val="none" w:sz="0" w:space="0" w:color="auto"/>
        <w:bottom w:val="none" w:sz="0" w:space="0" w:color="auto"/>
        <w:right w:val="none" w:sz="0" w:space="0" w:color="auto"/>
      </w:divBdr>
      <w:divsChild>
        <w:div w:id="75172469">
          <w:marLeft w:val="0"/>
          <w:marRight w:val="0"/>
          <w:marTop w:val="0"/>
          <w:marBottom w:val="0"/>
          <w:divBdr>
            <w:top w:val="none" w:sz="0" w:space="0" w:color="auto"/>
            <w:left w:val="none" w:sz="0" w:space="0" w:color="auto"/>
            <w:bottom w:val="none" w:sz="0" w:space="0" w:color="auto"/>
            <w:right w:val="none" w:sz="0" w:space="0" w:color="auto"/>
          </w:divBdr>
        </w:div>
        <w:div w:id="815609855">
          <w:marLeft w:val="0"/>
          <w:marRight w:val="0"/>
          <w:marTop w:val="0"/>
          <w:marBottom w:val="0"/>
          <w:divBdr>
            <w:top w:val="none" w:sz="0" w:space="0" w:color="auto"/>
            <w:left w:val="none" w:sz="0" w:space="0" w:color="auto"/>
            <w:bottom w:val="none" w:sz="0" w:space="0" w:color="auto"/>
            <w:right w:val="none" w:sz="0" w:space="0" w:color="auto"/>
          </w:divBdr>
        </w:div>
        <w:div w:id="1024750703">
          <w:marLeft w:val="0"/>
          <w:marRight w:val="0"/>
          <w:marTop w:val="0"/>
          <w:marBottom w:val="0"/>
          <w:divBdr>
            <w:top w:val="none" w:sz="0" w:space="0" w:color="auto"/>
            <w:left w:val="none" w:sz="0" w:space="0" w:color="auto"/>
            <w:bottom w:val="none" w:sz="0" w:space="0" w:color="auto"/>
            <w:right w:val="none" w:sz="0" w:space="0" w:color="auto"/>
          </w:divBdr>
        </w:div>
      </w:divsChild>
    </w:div>
    <w:div w:id="956330833">
      <w:bodyDiv w:val="1"/>
      <w:marLeft w:val="0"/>
      <w:marRight w:val="0"/>
      <w:marTop w:val="0"/>
      <w:marBottom w:val="0"/>
      <w:divBdr>
        <w:top w:val="none" w:sz="0" w:space="0" w:color="auto"/>
        <w:left w:val="none" w:sz="0" w:space="0" w:color="auto"/>
        <w:bottom w:val="none" w:sz="0" w:space="0" w:color="auto"/>
        <w:right w:val="none" w:sz="0" w:space="0" w:color="auto"/>
      </w:divBdr>
    </w:div>
    <w:div w:id="1555698102">
      <w:bodyDiv w:val="1"/>
      <w:marLeft w:val="0"/>
      <w:marRight w:val="0"/>
      <w:marTop w:val="0"/>
      <w:marBottom w:val="0"/>
      <w:divBdr>
        <w:top w:val="none" w:sz="0" w:space="0" w:color="auto"/>
        <w:left w:val="none" w:sz="0" w:space="0" w:color="auto"/>
        <w:bottom w:val="none" w:sz="0" w:space="0" w:color="auto"/>
        <w:right w:val="none" w:sz="0" w:space="0" w:color="auto"/>
      </w:divBdr>
      <w:divsChild>
        <w:div w:id="1161383343">
          <w:marLeft w:val="0"/>
          <w:marRight w:val="0"/>
          <w:marTop w:val="0"/>
          <w:marBottom w:val="0"/>
          <w:divBdr>
            <w:top w:val="none" w:sz="0" w:space="0" w:color="auto"/>
            <w:left w:val="none" w:sz="0" w:space="0" w:color="auto"/>
            <w:bottom w:val="none" w:sz="0" w:space="0" w:color="auto"/>
            <w:right w:val="none" w:sz="0" w:space="0" w:color="auto"/>
          </w:divBdr>
          <w:divsChild>
            <w:div w:id="617378013">
              <w:marLeft w:val="0"/>
              <w:marRight w:val="0"/>
              <w:marTop w:val="0"/>
              <w:marBottom w:val="0"/>
              <w:divBdr>
                <w:top w:val="none" w:sz="0" w:space="0" w:color="auto"/>
                <w:left w:val="none" w:sz="0" w:space="0" w:color="auto"/>
                <w:bottom w:val="none" w:sz="0" w:space="0" w:color="auto"/>
                <w:right w:val="none" w:sz="0" w:space="0" w:color="auto"/>
              </w:divBdr>
              <w:divsChild>
                <w:div w:id="934897389">
                  <w:marLeft w:val="0"/>
                  <w:marRight w:val="0"/>
                  <w:marTop w:val="0"/>
                  <w:marBottom w:val="0"/>
                  <w:divBdr>
                    <w:top w:val="none" w:sz="0" w:space="0" w:color="auto"/>
                    <w:left w:val="none" w:sz="0" w:space="0" w:color="auto"/>
                    <w:bottom w:val="none" w:sz="0" w:space="0" w:color="auto"/>
                    <w:right w:val="none" w:sz="0" w:space="0" w:color="auto"/>
                  </w:divBdr>
                  <w:divsChild>
                    <w:div w:id="157577034">
                      <w:marLeft w:val="0"/>
                      <w:marRight w:val="0"/>
                      <w:marTop w:val="0"/>
                      <w:marBottom w:val="0"/>
                      <w:divBdr>
                        <w:top w:val="none" w:sz="0" w:space="0" w:color="auto"/>
                        <w:left w:val="none" w:sz="0" w:space="0" w:color="auto"/>
                        <w:bottom w:val="none" w:sz="0" w:space="0" w:color="auto"/>
                        <w:right w:val="none" w:sz="0" w:space="0" w:color="auto"/>
                      </w:divBdr>
                      <w:divsChild>
                        <w:div w:id="1878737813">
                          <w:marLeft w:val="0"/>
                          <w:marRight w:val="0"/>
                          <w:marTop w:val="0"/>
                          <w:marBottom w:val="0"/>
                          <w:divBdr>
                            <w:top w:val="none" w:sz="0" w:space="0" w:color="auto"/>
                            <w:left w:val="none" w:sz="0" w:space="0" w:color="auto"/>
                            <w:bottom w:val="none" w:sz="0" w:space="0" w:color="auto"/>
                            <w:right w:val="none" w:sz="0" w:space="0" w:color="auto"/>
                          </w:divBdr>
                          <w:divsChild>
                            <w:div w:id="499665371">
                              <w:marLeft w:val="0"/>
                              <w:marRight w:val="0"/>
                              <w:marTop w:val="0"/>
                              <w:marBottom w:val="0"/>
                              <w:divBdr>
                                <w:top w:val="none" w:sz="0" w:space="0" w:color="auto"/>
                                <w:left w:val="none" w:sz="0" w:space="0" w:color="auto"/>
                                <w:bottom w:val="none" w:sz="0" w:space="0" w:color="auto"/>
                                <w:right w:val="none" w:sz="0" w:space="0" w:color="auto"/>
                              </w:divBdr>
                              <w:divsChild>
                                <w:div w:id="10541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692623">
      <w:bodyDiv w:val="1"/>
      <w:marLeft w:val="0"/>
      <w:marRight w:val="0"/>
      <w:marTop w:val="0"/>
      <w:marBottom w:val="0"/>
      <w:divBdr>
        <w:top w:val="none" w:sz="0" w:space="0" w:color="auto"/>
        <w:left w:val="none" w:sz="0" w:space="0" w:color="auto"/>
        <w:bottom w:val="none" w:sz="0" w:space="0" w:color="auto"/>
        <w:right w:val="none" w:sz="0" w:space="0" w:color="auto"/>
      </w:divBdr>
      <w:divsChild>
        <w:div w:id="929773123">
          <w:marLeft w:val="0"/>
          <w:marRight w:val="0"/>
          <w:marTop w:val="0"/>
          <w:marBottom w:val="0"/>
          <w:divBdr>
            <w:top w:val="none" w:sz="0" w:space="0" w:color="auto"/>
            <w:left w:val="none" w:sz="0" w:space="0" w:color="auto"/>
            <w:bottom w:val="none" w:sz="0" w:space="0" w:color="auto"/>
            <w:right w:val="none" w:sz="0" w:space="0" w:color="auto"/>
          </w:divBdr>
        </w:div>
        <w:div w:id="1486507033">
          <w:marLeft w:val="0"/>
          <w:marRight w:val="0"/>
          <w:marTop w:val="0"/>
          <w:marBottom w:val="0"/>
          <w:divBdr>
            <w:top w:val="none" w:sz="0" w:space="0" w:color="auto"/>
            <w:left w:val="none" w:sz="0" w:space="0" w:color="auto"/>
            <w:bottom w:val="none" w:sz="0" w:space="0" w:color="auto"/>
            <w:right w:val="none" w:sz="0" w:space="0" w:color="auto"/>
          </w:divBdr>
        </w:div>
        <w:div w:id="1601062986">
          <w:marLeft w:val="0"/>
          <w:marRight w:val="0"/>
          <w:marTop w:val="0"/>
          <w:marBottom w:val="0"/>
          <w:divBdr>
            <w:top w:val="none" w:sz="0" w:space="0" w:color="auto"/>
            <w:left w:val="none" w:sz="0" w:space="0" w:color="auto"/>
            <w:bottom w:val="none" w:sz="0" w:space="0" w:color="auto"/>
            <w:right w:val="none" w:sz="0" w:space="0" w:color="auto"/>
          </w:divBdr>
        </w:div>
        <w:div w:id="89235538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18638</Words>
  <Characters>98224</Characters>
  <Application>Microsoft Macintosh Word</Application>
  <DocSecurity>0</DocSecurity>
  <Lines>1534</Lines>
  <Paragraphs>240</Paragraphs>
  <ScaleCrop>false</ScaleCrop>
  <HeadingPairs>
    <vt:vector size="2" baseType="variant">
      <vt:variant>
        <vt:lpstr>Title</vt:lpstr>
      </vt:variant>
      <vt:variant>
        <vt:i4>1</vt:i4>
      </vt:variant>
    </vt:vector>
  </HeadingPairs>
  <TitlesOfParts>
    <vt:vector size="1" baseType="lpstr">
      <vt:lpstr/>
    </vt:vector>
  </TitlesOfParts>
  <Company>The Broad Institute</Company>
  <LinksUpToDate>false</LinksUpToDate>
  <CharactersWithSpaces>116622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C</dc:creator>
  <cp:lastModifiedBy>Ashlee Earl</cp:lastModifiedBy>
  <cp:revision>4</cp:revision>
  <dcterms:created xsi:type="dcterms:W3CDTF">2015-07-28T13:09:00Z</dcterms:created>
  <dcterms:modified xsi:type="dcterms:W3CDTF">2015-07-28T13:10:00Z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keiracohen@yahoo.com@www.mendeley.com</vt:lpwstr>
  </property>
  <property fmtid="{D5CDD505-2E9C-101B-9397-08002B2CF9AE}" pid="4" name="Mendeley Citation Style_1">
    <vt:lpwstr>http://www.zotero.org/styles/plos-medicine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http://www.zotero.org/styles/antimicrobial-agents-and-chemotherapy</vt:lpwstr>
  </property>
  <property fmtid="{D5CDD505-2E9C-101B-9397-08002B2CF9AE}" pid="10" name="Mendeley Recent Style Name 2_1">
    <vt:lpwstr>Antimicrobial Agents and Chemotherapy</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http://www.zotero.org/styles/journal-of-infectious-diseases</vt:lpwstr>
  </property>
  <property fmtid="{D5CDD505-2E9C-101B-9397-08002B2CF9AE}" pid="18" name="Mendeley Recent Style Name 6_1">
    <vt:lpwstr>Journal of Infectious Diseases</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http://www.zotero.org/styles/plos-medicine</vt:lpwstr>
  </property>
  <property fmtid="{D5CDD505-2E9C-101B-9397-08002B2CF9AE}" pid="22" name="Mendeley Recent Style Name 8_1">
    <vt:lpwstr>PLOS Medicine</vt:lpwstr>
  </property>
  <property fmtid="{D5CDD505-2E9C-101B-9397-08002B2CF9AE}" pid="23" name="Mendeley Recent Style Id 9_1">
    <vt:lpwstr>http://www.zotero.org/styles/the-lancet</vt:lpwstr>
  </property>
  <property fmtid="{D5CDD505-2E9C-101B-9397-08002B2CF9AE}" pid="24" name="Mendeley Recent Style Name 9_1">
    <vt:lpwstr>The Lancet</vt:lpwstr>
  </property>
</Properties>
</file>