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73456" w14:textId="1F1AE981" w:rsidR="00DB044C" w:rsidRPr="00824DAB" w:rsidRDefault="00311FFC" w:rsidP="00824DAB">
      <w:pPr>
        <w:pStyle w:val="Heading1"/>
        <w:sectPr w:rsidR="00DB044C" w:rsidRPr="00824DAB" w:rsidSect="0074341F">
          <w:footerReference w:type="default" r:id="rId8"/>
          <w:pgSz w:w="11906" w:h="16838"/>
          <w:pgMar w:top="794" w:right="794" w:bottom="794" w:left="794" w:header="709" w:footer="709" w:gutter="0"/>
          <w:cols w:space="708"/>
          <w:docGrid w:linePitch="360"/>
        </w:sectPr>
      </w:pPr>
      <w:bookmarkStart w:id="0" w:name="_Toc10033437"/>
      <w:r>
        <w:t>S</w:t>
      </w:r>
      <w:r w:rsidR="00861D49">
        <w:t>3</w:t>
      </w:r>
      <w:r>
        <w:t xml:space="preserve"> </w:t>
      </w:r>
      <w:r w:rsidR="004A58D2" w:rsidRPr="00824DAB">
        <w:t xml:space="preserve">Table. Meta-regression </w:t>
      </w:r>
      <w:r w:rsidR="00DB044C" w:rsidRPr="00824DAB">
        <w:t>for outcomes with significant heterogeneity between studies</w:t>
      </w:r>
      <w:bookmarkEnd w:id="0"/>
      <w:r w:rsidR="00DB044C" w:rsidRPr="00824DAB">
        <w:t xml:space="preserve"> </w:t>
      </w:r>
    </w:p>
    <w:p w14:paraId="012FB1B8" w14:textId="5954A5CB" w:rsidR="00DB044C" w:rsidRPr="00824DAB" w:rsidRDefault="00311FFC" w:rsidP="00824DAB">
      <w:pPr>
        <w:pStyle w:val="Heading2"/>
      </w:pPr>
      <w:bookmarkStart w:id="1" w:name="_Toc10033438"/>
      <w:r>
        <w:t>S</w:t>
      </w:r>
      <w:r w:rsidR="00861D49">
        <w:t>3</w:t>
      </w:r>
      <w:r w:rsidR="00654055">
        <w:t xml:space="preserve">A </w:t>
      </w:r>
      <w:r w:rsidR="00DB044C" w:rsidRPr="00824DAB">
        <w:t>Table. Meta-regression for gestational age</w:t>
      </w:r>
      <w:r w:rsidR="00A26D5F">
        <w:t xml:space="preserve"> </w:t>
      </w:r>
      <w:r w:rsidR="001639A5">
        <w:t>(weeks)</w:t>
      </w:r>
      <w:bookmarkEnd w:id="1"/>
    </w:p>
    <w:tbl>
      <w:tblPr>
        <w:tblStyle w:val="TableGridLight"/>
        <w:tblW w:w="80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13"/>
        <w:gridCol w:w="1022"/>
        <w:gridCol w:w="1789"/>
        <w:gridCol w:w="1650"/>
        <w:gridCol w:w="1701"/>
      </w:tblGrid>
      <w:tr w:rsidR="00C54908" w:rsidRPr="00824DAB" w14:paraId="2BA6941D" w14:textId="27F40520" w:rsidTr="00B27782">
        <w:trPr>
          <w:trHeight w:val="282"/>
          <w:tblHeader/>
        </w:trPr>
        <w:tc>
          <w:tcPr>
            <w:tcW w:w="1913" w:type="dxa"/>
            <w:vAlign w:val="center"/>
          </w:tcPr>
          <w:p w14:paraId="1DC197AB" w14:textId="77777777" w:rsidR="00C54908" w:rsidRPr="00824DAB" w:rsidRDefault="00C54908" w:rsidP="00C54908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sz w:val="18"/>
                <w:szCs w:val="18"/>
              </w:rPr>
              <w:t>Variable</w:t>
            </w:r>
          </w:p>
        </w:tc>
        <w:tc>
          <w:tcPr>
            <w:tcW w:w="1022" w:type="dxa"/>
            <w:vAlign w:val="center"/>
          </w:tcPr>
          <w:p w14:paraId="26E43AF7" w14:textId="77777777" w:rsidR="00C54908" w:rsidRPr="00824DAB" w:rsidRDefault="00C54908" w:rsidP="00C5490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Number of studies</w:t>
            </w:r>
          </w:p>
        </w:tc>
        <w:tc>
          <w:tcPr>
            <w:tcW w:w="1789" w:type="dxa"/>
          </w:tcPr>
          <w:p w14:paraId="1CB6CB6B" w14:textId="77777777" w:rsidR="00C54908" w:rsidRPr="00824DAB" w:rsidRDefault="00C54908" w:rsidP="00C5490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 xml:space="preserve">Meta-regression residual </w:t>
            </w:r>
            <w:r w:rsidRPr="00824DAB">
              <w:rPr>
                <w:rFonts w:cs="Times New Roman"/>
                <w:b/>
                <w:i/>
                <w:sz w:val="18"/>
                <w:szCs w:val="18"/>
              </w:rPr>
              <w:t>I</w:t>
            </w:r>
            <w:r w:rsidRPr="00824DAB">
              <w:rPr>
                <w:rFonts w:cs="Times New Roman"/>
                <w:b/>
                <w:i/>
                <w:sz w:val="18"/>
                <w:szCs w:val="18"/>
                <w:vertAlign w:val="superscript"/>
              </w:rPr>
              <w:t>2</w:t>
            </w:r>
            <w:r w:rsidRPr="00824DAB">
              <w:rPr>
                <w:rFonts w:cs="Times New Roman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650" w:type="dxa"/>
            <w:vAlign w:val="center"/>
          </w:tcPr>
          <w:p w14:paraId="508425B3" w14:textId="7A4CE89A" w:rsidR="00C54908" w:rsidRPr="00824DAB" w:rsidRDefault="00C54908" w:rsidP="00C5490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</w:t>
            </w:r>
            <w:r w:rsidRPr="006F673F">
              <w:rPr>
                <w:rFonts w:cs="Times New Roman"/>
                <w:b/>
                <w:sz w:val="18"/>
                <w:szCs w:val="18"/>
              </w:rPr>
              <w:t>oefficient</w:t>
            </w:r>
          </w:p>
        </w:tc>
        <w:tc>
          <w:tcPr>
            <w:tcW w:w="1701" w:type="dxa"/>
            <w:vAlign w:val="center"/>
          </w:tcPr>
          <w:p w14:paraId="57756FDF" w14:textId="73844A63" w:rsidR="00C54908" w:rsidRPr="00824DAB" w:rsidRDefault="00C54908" w:rsidP="00C5490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 value</w:t>
            </w:r>
          </w:p>
        </w:tc>
      </w:tr>
      <w:tr w:rsidR="00C54908" w:rsidRPr="00824DAB" w14:paraId="3D25DCD0" w14:textId="4F51A749" w:rsidTr="00B27782">
        <w:trPr>
          <w:trHeight w:val="282"/>
          <w:tblHeader/>
        </w:trPr>
        <w:tc>
          <w:tcPr>
            <w:tcW w:w="1913" w:type="dxa"/>
            <w:shd w:val="clear" w:color="auto" w:fill="D9D9D9" w:themeFill="background1" w:themeFillShade="D9"/>
          </w:tcPr>
          <w:p w14:paraId="308CDC43" w14:textId="77777777" w:rsidR="00C54908" w:rsidRPr="00824DAB" w:rsidRDefault="00C54908" w:rsidP="00C54908">
            <w:pPr>
              <w:pStyle w:val="Caption"/>
              <w:jc w:val="center"/>
              <w:rPr>
                <w:rFonts w:asciiTheme="minorHAnsi" w:hAnsiTheme="minorHAnsi" w:cs="Times New Roman"/>
                <w:b w:val="0"/>
                <w:i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b w:val="0"/>
                <w:i/>
                <w:sz w:val="18"/>
                <w:szCs w:val="18"/>
              </w:rPr>
              <w:t xml:space="preserve"> All studies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26EACF9E" w14:textId="77777777" w:rsidR="00C54908" w:rsidRPr="00824DAB" w:rsidRDefault="00C54908" w:rsidP="00C54908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24DAB">
              <w:rPr>
                <w:rFonts w:cs="Times New Roman"/>
                <w:i/>
                <w:sz w:val="18"/>
                <w:szCs w:val="18"/>
              </w:rPr>
              <w:t>13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14:paraId="192BB75B" w14:textId="77777777" w:rsidR="00C54908" w:rsidRPr="00824DAB" w:rsidRDefault="00C54908" w:rsidP="00C54908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24DAB">
              <w:rPr>
                <w:rFonts w:cs="Times New Roman"/>
                <w:i/>
                <w:sz w:val="18"/>
                <w:szCs w:val="18"/>
              </w:rPr>
              <w:t>66.80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41173DF4" w14:textId="77777777" w:rsidR="00C54908" w:rsidRPr="00824DAB" w:rsidRDefault="00C54908" w:rsidP="00C54908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A8B7D3B" w14:textId="77777777" w:rsidR="00C54908" w:rsidRPr="00824DAB" w:rsidRDefault="00C54908" w:rsidP="00C54908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C54908" w:rsidRPr="00824DAB" w14:paraId="38D88BA4" w14:textId="244FEE84" w:rsidTr="00B27782">
        <w:trPr>
          <w:trHeight w:val="282"/>
          <w:tblHeader/>
        </w:trPr>
        <w:tc>
          <w:tcPr>
            <w:tcW w:w="1913" w:type="dxa"/>
          </w:tcPr>
          <w:p w14:paraId="7094E2FA" w14:textId="77777777" w:rsidR="00C54908" w:rsidRPr="00824DAB" w:rsidRDefault="00C54908" w:rsidP="00C54908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Type of surgery</w:t>
            </w:r>
          </w:p>
          <w:p w14:paraId="1AD47706" w14:textId="77777777" w:rsidR="00C54908" w:rsidRPr="00824DAB" w:rsidRDefault="00C54908" w:rsidP="00C54908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All bariatric surgery</w:t>
            </w:r>
          </w:p>
          <w:p w14:paraId="63E6F1BA" w14:textId="77777777" w:rsidR="00C54908" w:rsidRPr="00824DAB" w:rsidRDefault="00C54908" w:rsidP="00C54908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RYGB or BPD</w:t>
            </w:r>
          </w:p>
          <w:p w14:paraId="2DD45087" w14:textId="77777777" w:rsidR="00C54908" w:rsidRPr="00824DAB" w:rsidRDefault="00C54908" w:rsidP="00C54908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LAGB</w:t>
            </w:r>
          </w:p>
        </w:tc>
        <w:tc>
          <w:tcPr>
            <w:tcW w:w="1022" w:type="dxa"/>
          </w:tcPr>
          <w:p w14:paraId="45220A5B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45F4318E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4</w:t>
            </w:r>
          </w:p>
          <w:p w14:paraId="441DEF06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7</w:t>
            </w:r>
          </w:p>
          <w:p w14:paraId="4B679C3C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89" w:type="dxa"/>
            <w:vAlign w:val="center"/>
          </w:tcPr>
          <w:p w14:paraId="47418D5A" w14:textId="44E1677F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69.37%</w:t>
            </w:r>
          </w:p>
        </w:tc>
        <w:tc>
          <w:tcPr>
            <w:tcW w:w="1650" w:type="dxa"/>
            <w:vAlign w:val="center"/>
          </w:tcPr>
          <w:p w14:paraId="19A91541" w14:textId="5D8894A5" w:rsidR="00C54908" w:rsidRPr="00824DAB" w:rsidRDefault="0021030A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030A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21030A">
              <w:rPr>
                <w:rFonts w:cs="Times New Roman"/>
                <w:sz w:val="18"/>
                <w:szCs w:val="18"/>
              </w:rPr>
              <w:t>.0763809</w:t>
            </w:r>
          </w:p>
        </w:tc>
        <w:tc>
          <w:tcPr>
            <w:tcW w:w="1701" w:type="dxa"/>
            <w:vAlign w:val="center"/>
          </w:tcPr>
          <w:p w14:paraId="297E0CA1" w14:textId="12D62F60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p=0.58</w:t>
            </w:r>
          </w:p>
        </w:tc>
      </w:tr>
      <w:tr w:rsidR="00C54908" w:rsidRPr="00824DAB" w14:paraId="56E7E163" w14:textId="63B74BB0" w:rsidTr="00B27782">
        <w:trPr>
          <w:trHeight w:val="211"/>
        </w:trPr>
        <w:tc>
          <w:tcPr>
            <w:tcW w:w="1913" w:type="dxa"/>
          </w:tcPr>
          <w:p w14:paraId="6671D32A" w14:textId="77777777" w:rsidR="00C54908" w:rsidRPr="00824DAB" w:rsidRDefault="00C54908" w:rsidP="00C54908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Control group</w:t>
            </w:r>
          </w:p>
          <w:p w14:paraId="37BEE220" w14:textId="77777777" w:rsidR="00C54908" w:rsidRPr="00824DAB" w:rsidRDefault="00C54908" w:rsidP="00C54908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ppBMI matched </w:t>
            </w:r>
          </w:p>
          <w:p w14:paraId="30F5C6BC" w14:textId="77777777" w:rsidR="00C54908" w:rsidRPr="00824DAB" w:rsidRDefault="00C54908" w:rsidP="00C54908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Obesity</w:t>
            </w:r>
          </w:p>
          <w:p w14:paraId="5FD5DD5B" w14:textId="77777777" w:rsidR="00C54908" w:rsidRPr="00824DAB" w:rsidRDefault="00C54908" w:rsidP="00C54908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General population</w:t>
            </w:r>
          </w:p>
          <w:p w14:paraId="2A99DBB4" w14:textId="77777777" w:rsidR="00C54908" w:rsidRPr="00824DAB" w:rsidRDefault="00C54908" w:rsidP="00C54908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Before surgery</w:t>
            </w:r>
          </w:p>
        </w:tc>
        <w:tc>
          <w:tcPr>
            <w:tcW w:w="1022" w:type="dxa"/>
          </w:tcPr>
          <w:p w14:paraId="6B8E5497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4E501AA4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3</w:t>
            </w:r>
          </w:p>
          <w:p w14:paraId="721AF418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3</w:t>
            </w:r>
          </w:p>
          <w:p w14:paraId="0F1339DA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4</w:t>
            </w:r>
          </w:p>
          <w:p w14:paraId="6F9F20DB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89" w:type="dxa"/>
            <w:vAlign w:val="center"/>
          </w:tcPr>
          <w:p w14:paraId="44FDC7D4" w14:textId="473B315C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69.35%</w:t>
            </w:r>
          </w:p>
        </w:tc>
        <w:tc>
          <w:tcPr>
            <w:tcW w:w="1650" w:type="dxa"/>
            <w:vAlign w:val="center"/>
          </w:tcPr>
          <w:p w14:paraId="6BF51163" w14:textId="175C47A2" w:rsidR="00C54908" w:rsidRPr="00824DAB" w:rsidRDefault="0021030A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030A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21030A">
              <w:rPr>
                <w:rFonts w:cs="Times New Roman"/>
                <w:sz w:val="18"/>
                <w:szCs w:val="18"/>
              </w:rPr>
              <w:t>.0076803</w:t>
            </w:r>
          </w:p>
        </w:tc>
        <w:tc>
          <w:tcPr>
            <w:tcW w:w="1701" w:type="dxa"/>
            <w:vAlign w:val="center"/>
          </w:tcPr>
          <w:p w14:paraId="09DF788E" w14:textId="70850E28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p=0.944</w:t>
            </w:r>
          </w:p>
        </w:tc>
      </w:tr>
      <w:tr w:rsidR="00C54908" w:rsidRPr="00824DAB" w14:paraId="489ADF64" w14:textId="5D209C5A" w:rsidTr="00B27782">
        <w:trPr>
          <w:trHeight w:val="211"/>
        </w:trPr>
        <w:tc>
          <w:tcPr>
            <w:tcW w:w="1913" w:type="dxa"/>
          </w:tcPr>
          <w:p w14:paraId="18BE76D9" w14:textId="77777777" w:rsidR="00C54908" w:rsidRPr="00824DAB" w:rsidRDefault="00C54908" w:rsidP="00C54908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Publication year</w:t>
            </w:r>
          </w:p>
          <w:p w14:paraId="5DE21B2D" w14:textId="580C0210" w:rsidR="00C54908" w:rsidRPr="00824DAB" w:rsidRDefault="00C54908" w:rsidP="00C54908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2000</w:t>
            </w:r>
            <w:r w:rsidRPr="003009BD"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2004</w:t>
            </w:r>
          </w:p>
          <w:p w14:paraId="46397DF7" w14:textId="356086E3" w:rsidR="00C54908" w:rsidRPr="00824DAB" w:rsidRDefault="00C54908" w:rsidP="00C54908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2005</w:t>
            </w:r>
            <w:r w:rsidRPr="003009BD"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2009</w:t>
            </w:r>
          </w:p>
          <w:p w14:paraId="26A246CC" w14:textId="48A6F607" w:rsidR="00C54908" w:rsidRPr="00824DAB" w:rsidRDefault="00C54908" w:rsidP="00C54908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2010</w:t>
            </w:r>
            <w:r w:rsidRPr="003009BD"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2014</w:t>
            </w:r>
          </w:p>
          <w:p w14:paraId="3A82C053" w14:textId="77777777" w:rsidR="00C54908" w:rsidRPr="00824DAB" w:rsidRDefault="00C54908" w:rsidP="00C54908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2015+</w:t>
            </w:r>
          </w:p>
        </w:tc>
        <w:tc>
          <w:tcPr>
            <w:tcW w:w="1022" w:type="dxa"/>
          </w:tcPr>
          <w:p w14:paraId="4518FD2E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AB59D0F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</w:t>
            </w:r>
          </w:p>
          <w:p w14:paraId="54573000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4</w:t>
            </w:r>
          </w:p>
          <w:p w14:paraId="2FD94AE4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4</w:t>
            </w:r>
          </w:p>
          <w:p w14:paraId="3E1ACCF8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89" w:type="dxa"/>
            <w:vAlign w:val="center"/>
          </w:tcPr>
          <w:p w14:paraId="257D07A4" w14:textId="7AE97C39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69.13%</w:t>
            </w:r>
          </w:p>
        </w:tc>
        <w:tc>
          <w:tcPr>
            <w:tcW w:w="1650" w:type="dxa"/>
            <w:vAlign w:val="center"/>
          </w:tcPr>
          <w:p w14:paraId="74A968D9" w14:textId="7508B311" w:rsidR="00C54908" w:rsidRPr="00824DAB" w:rsidRDefault="0021030A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030A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21030A">
              <w:rPr>
                <w:rFonts w:cs="Times New Roman"/>
                <w:sz w:val="18"/>
                <w:szCs w:val="18"/>
              </w:rPr>
              <w:t>.1040644</w:t>
            </w:r>
          </w:p>
        </w:tc>
        <w:tc>
          <w:tcPr>
            <w:tcW w:w="1701" w:type="dxa"/>
            <w:vAlign w:val="center"/>
          </w:tcPr>
          <w:p w14:paraId="471B0E73" w14:textId="6A4F8320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p=0.444</w:t>
            </w:r>
          </w:p>
        </w:tc>
      </w:tr>
      <w:tr w:rsidR="00C54908" w:rsidRPr="00824DAB" w14:paraId="20E65131" w14:textId="74061EE0" w:rsidTr="00B27782">
        <w:trPr>
          <w:trHeight w:val="211"/>
        </w:trPr>
        <w:tc>
          <w:tcPr>
            <w:tcW w:w="1913" w:type="dxa"/>
          </w:tcPr>
          <w:p w14:paraId="7878DDBC" w14:textId="77777777" w:rsidR="00C54908" w:rsidRPr="00824DAB" w:rsidRDefault="00C54908" w:rsidP="00C54908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Continent</w:t>
            </w:r>
          </w:p>
          <w:p w14:paraId="4FDF7067" w14:textId="77777777" w:rsidR="00C54908" w:rsidRPr="00824DAB" w:rsidRDefault="00C54908" w:rsidP="00C54908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Europe</w:t>
            </w:r>
          </w:p>
          <w:p w14:paraId="49E80A0A" w14:textId="77777777" w:rsidR="00C54908" w:rsidRPr="00824DAB" w:rsidRDefault="00C54908" w:rsidP="00C54908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Asia</w:t>
            </w:r>
          </w:p>
          <w:p w14:paraId="65D60DAD" w14:textId="77777777" w:rsidR="00C54908" w:rsidRPr="00824DAB" w:rsidRDefault="00C54908" w:rsidP="00C54908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North America</w:t>
            </w:r>
          </w:p>
          <w:p w14:paraId="5FD7A333" w14:textId="77777777" w:rsidR="00C54908" w:rsidRPr="00824DAB" w:rsidRDefault="00C54908" w:rsidP="00C54908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South America</w:t>
            </w:r>
          </w:p>
        </w:tc>
        <w:tc>
          <w:tcPr>
            <w:tcW w:w="1022" w:type="dxa"/>
          </w:tcPr>
          <w:p w14:paraId="6E9CD74E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11FCCE3D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</w:t>
            </w:r>
          </w:p>
          <w:p w14:paraId="2A80BA3A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</w:t>
            </w:r>
          </w:p>
          <w:p w14:paraId="27750229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5</w:t>
            </w:r>
          </w:p>
          <w:p w14:paraId="4EE0B67C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89" w:type="dxa"/>
            <w:vAlign w:val="center"/>
          </w:tcPr>
          <w:p w14:paraId="40ABFBC3" w14:textId="7535F272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69.15%</w:t>
            </w:r>
          </w:p>
        </w:tc>
        <w:tc>
          <w:tcPr>
            <w:tcW w:w="1650" w:type="dxa"/>
            <w:vAlign w:val="center"/>
          </w:tcPr>
          <w:p w14:paraId="004836C6" w14:textId="3BCE581E" w:rsidR="00C54908" w:rsidRPr="00824DAB" w:rsidRDefault="0021030A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Pr="0021030A">
              <w:rPr>
                <w:rFonts w:cs="Times New Roman"/>
                <w:sz w:val="18"/>
                <w:szCs w:val="18"/>
              </w:rPr>
              <w:t>.0817169</w:t>
            </w:r>
          </w:p>
        </w:tc>
        <w:tc>
          <w:tcPr>
            <w:tcW w:w="1701" w:type="dxa"/>
            <w:vAlign w:val="center"/>
          </w:tcPr>
          <w:p w14:paraId="29DB740F" w14:textId="65291C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p=0.488</w:t>
            </w:r>
          </w:p>
        </w:tc>
      </w:tr>
      <w:tr w:rsidR="00C54908" w:rsidRPr="00824DAB" w14:paraId="0D1E1B01" w14:textId="63002084" w:rsidTr="00B27782">
        <w:trPr>
          <w:trHeight w:val="211"/>
        </w:trPr>
        <w:tc>
          <w:tcPr>
            <w:tcW w:w="1913" w:type="dxa"/>
          </w:tcPr>
          <w:p w14:paraId="3EC5871D" w14:textId="77777777" w:rsidR="00C54908" w:rsidRPr="00824DAB" w:rsidRDefault="00C54908" w:rsidP="00C54908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Sample size</w:t>
            </w:r>
          </w:p>
          <w:p w14:paraId="3ADD33DC" w14:textId="2429859E" w:rsidR="00C54908" w:rsidRPr="00824DAB" w:rsidRDefault="00C54908" w:rsidP="00C54908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</w:t>
            </w:r>
            <w:r w:rsidRPr="003009BD"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100</w:t>
            </w:r>
          </w:p>
          <w:p w14:paraId="531B4DF8" w14:textId="40466817" w:rsidR="00C54908" w:rsidRPr="00824DAB" w:rsidRDefault="00C54908" w:rsidP="00C54908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100</w:t>
            </w:r>
            <w:r w:rsidRPr="003009BD"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1,000</w:t>
            </w:r>
          </w:p>
          <w:p w14:paraId="598B1522" w14:textId="77777777" w:rsidR="00C54908" w:rsidRPr="00824DAB" w:rsidRDefault="00C54908" w:rsidP="00C54908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1,000+</w:t>
            </w:r>
          </w:p>
        </w:tc>
        <w:tc>
          <w:tcPr>
            <w:tcW w:w="1022" w:type="dxa"/>
          </w:tcPr>
          <w:p w14:paraId="47B6A4B9" w14:textId="77777777" w:rsidR="00C54908" w:rsidRPr="00824DAB" w:rsidRDefault="00C54908" w:rsidP="00C54908">
            <w:pPr>
              <w:jc w:val="center"/>
              <w:rPr>
                <w:rFonts w:cs="Times New Roman"/>
                <w:color w:val="C00000"/>
                <w:sz w:val="18"/>
                <w:szCs w:val="18"/>
              </w:rPr>
            </w:pPr>
          </w:p>
          <w:p w14:paraId="44DA3236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3</w:t>
            </w:r>
          </w:p>
          <w:p w14:paraId="01C515C4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</w:t>
            </w:r>
          </w:p>
          <w:p w14:paraId="00E0B302" w14:textId="77777777" w:rsidR="00C54908" w:rsidRPr="00824DAB" w:rsidRDefault="00C54908" w:rsidP="00C54908">
            <w:pPr>
              <w:jc w:val="center"/>
              <w:rPr>
                <w:rFonts w:cs="Times New Roman"/>
                <w:color w:val="C00000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89" w:type="dxa"/>
            <w:vAlign w:val="center"/>
          </w:tcPr>
          <w:p w14:paraId="7F417478" w14:textId="1A56F8B1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68.34%</w:t>
            </w:r>
          </w:p>
        </w:tc>
        <w:tc>
          <w:tcPr>
            <w:tcW w:w="1650" w:type="dxa"/>
            <w:vAlign w:val="center"/>
          </w:tcPr>
          <w:p w14:paraId="17D1DD72" w14:textId="5F145DBF" w:rsidR="00C54908" w:rsidRPr="00824DAB" w:rsidRDefault="0021030A" w:rsidP="0021030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030A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21030A">
              <w:rPr>
                <w:rFonts w:cs="Times New Roman"/>
                <w:sz w:val="18"/>
                <w:szCs w:val="18"/>
              </w:rPr>
              <w:t>.0216062</w:t>
            </w:r>
          </w:p>
        </w:tc>
        <w:tc>
          <w:tcPr>
            <w:tcW w:w="1701" w:type="dxa"/>
            <w:vAlign w:val="center"/>
          </w:tcPr>
          <w:p w14:paraId="16EC4338" w14:textId="178D1478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p=0.901</w:t>
            </w:r>
          </w:p>
        </w:tc>
      </w:tr>
      <w:tr w:rsidR="00C54908" w:rsidRPr="00824DAB" w14:paraId="0CCC1E53" w14:textId="00DB77F7" w:rsidTr="00B27782">
        <w:trPr>
          <w:trHeight w:val="211"/>
        </w:trPr>
        <w:tc>
          <w:tcPr>
            <w:tcW w:w="1913" w:type="dxa"/>
          </w:tcPr>
          <w:p w14:paraId="56FEAF22" w14:textId="41A2C6E3" w:rsidR="00C54908" w:rsidRPr="00824DAB" w:rsidRDefault="00C54908" w:rsidP="00C54908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Quality score</w:t>
            </w:r>
          </w:p>
          <w:p w14:paraId="039186EB" w14:textId="77777777" w:rsidR="00C54908" w:rsidRPr="00824DAB" w:rsidRDefault="00C54908" w:rsidP="00C54908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5/8</w:t>
            </w:r>
          </w:p>
          <w:p w14:paraId="00F19781" w14:textId="77777777" w:rsidR="00C54908" w:rsidRPr="00824DAB" w:rsidRDefault="00C54908" w:rsidP="00C54908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6/8</w:t>
            </w:r>
          </w:p>
          <w:p w14:paraId="4F4DD0D5" w14:textId="77777777" w:rsidR="00C54908" w:rsidRPr="00824DAB" w:rsidRDefault="00C54908" w:rsidP="00C54908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7/8</w:t>
            </w:r>
          </w:p>
          <w:p w14:paraId="77515238" w14:textId="77777777" w:rsidR="00C54908" w:rsidRPr="00824DAB" w:rsidRDefault="00C54908" w:rsidP="00C54908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8/8 </w:t>
            </w:r>
          </w:p>
        </w:tc>
        <w:tc>
          <w:tcPr>
            <w:tcW w:w="1022" w:type="dxa"/>
          </w:tcPr>
          <w:p w14:paraId="05CC27A8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041A0E82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2</w:t>
            </w:r>
          </w:p>
          <w:p w14:paraId="76AB46B9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</w:t>
            </w:r>
          </w:p>
          <w:p w14:paraId="23C51B93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0</w:t>
            </w:r>
          </w:p>
          <w:p w14:paraId="5BBF8D53" w14:textId="7777777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789" w:type="dxa"/>
            <w:vAlign w:val="center"/>
          </w:tcPr>
          <w:p w14:paraId="5C88F281" w14:textId="6FC56664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67.88%</w:t>
            </w:r>
          </w:p>
        </w:tc>
        <w:tc>
          <w:tcPr>
            <w:tcW w:w="1650" w:type="dxa"/>
            <w:vAlign w:val="center"/>
          </w:tcPr>
          <w:p w14:paraId="6AED437A" w14:textId="7296E707" w:rsidR="00C54908" w:rsidRPr="00824DAB" w:rsidRDefault="0021030A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bookmarkStart w:id="2" w:name="_GoBack"/>
            <w:bookmarkEnd w:id="2"/>
            <w:r w:rsidRPr="0021030A">
              <w:rPr>
                <w:rFonts w:cs="Times New Roman"/>
                <w:sz w:val="18"/>
                <w:szCs w:val="18"/>
              </w:rPr>
              <w:t>.1211809</w:t>
            </w:r>
          </w:p>
        </w:tc>
        <w:tc>
          <w:tcPr>
            <w:tcW w:w="1701" w:type="dxa"/>
            <w:vAlign w:val="center"/>
          </w:tcPr>
          <w:p w14:paraId="7E95F02E" w14:textId="356B4867" w:rsidR="00C54908" w:rsidRPr="00824DAB" w:rsidRDefault="00C54908" w:rsidP="00C54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p=0.241</w:t>
            </w:r>
          </w:p>
        </w:tc>
      </w:tr>
    </w:tbl>
    <w:p w14:paraId="7283FE53" w14:textId="3CDFE61E" w:rsidR="00A46FF5" w:rsidRDefault="00A46FF5" w:rsidP="00824DAB"/>
    <w:p w14:paraId="748BE59C" w14:textId="77777777" w:rsidR="00A46FF5" w:rsidRDefault="00A46FF5">
      <w:r>
        <w:br w:type="page"/>
      </w:r>
    </w:p>
    <w:p w14:paraId="496182B3" w14:textId="77777777" w:rsidR="00824DAB" w:rsidRPr="00824DAB" w:rsidRDefault="00824DAB" w:rsidP="00824DAB"/>
    <w:p w14:paraId="4C0844F2" w14:textId="5EE4AE45" w:rsidR="00A46FF5" w:rsidRDefault="00311FFC" w:rsidP="00A46FF5">
      <w:pPr>
        <w:pStyle w:val="Heading2"/>
        <w:ind w:left="-284" w:firstLine="284"/>
      </w:pPr>
      <w:bookmarkStart w:id="3" w:name="_Toc10033439"/>
      <w:r>
        <w:t>S</w:t>
      </w:r>
      <w:r w:rsidR="00861D49">
        <w:t>3</w:t>
      </w:r>
      <w:r w:rsidR="00654055">
        <w:t>B</w:t>
      </w:r>
      <w:r>
        <w:t xml:space="preserve"> </w:t>
      </w:r>
      <w:r w:rsidR="00DB044C" w:rsidRPr="00824DAB">
        <w:t>Table. Meta-regression for</w:t>
      </w:r>
      <w:r w:rsidR="00B137CE">
        <w:t xml:space="preserve"> large for gestational age</w:t>
      </w:r>
      <w:bookmarkEnd w:id="3"/>
    </w:p>
    <w:tbl>
      <w:tblPr>
        <w:tblStyle w:val="TableGridLight"/>
        <w:tblW w:w="808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1701"/>
        <w:gridCol w:w="1701"/>
      </w:tblGrid>
      <w:tr w:rsidR="006F673F" w:rsidRPr="00824DAB" w14:paraId="1D04E40D" w14:textId="395E4F64" w:rsidTr="006F673F">
        <w:trPr>
          <w:trHeight w:val="255"/>
          <w:tblHeader/>
        </w:trPr>
        <w:tc>
          <w:tcPr>
            <w:tcW w:w="184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0371CD1" w14:textId="77777777" w:rsidR="006F673F" w:rsidRPr="00824DAB" w:rsidRDefault="006F673F" w:rsidP="00C41153">
            <w:pPr>
              <w:pStyle w:val="Caption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sz w:val="18"/>
                <w:szCs w:val="18"/>
              </w:rPr>
              <w:t>Variable</w:t>
            </w: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D5966BF" w14:textId="77777777" w:rsidR="006F673F" w:rsidRPr="00824DAB" w:rsidRDefault="006F673F" w:rsidP="00C4115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Number of studies</w:t>
            </w:r>
          </w:p>
        </w:tc>
        <w:tc>
          <w:tcPr>
            <w:tcW w:w="1701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9C7B203" w14:textId="77777777" w:rsidR="006F673F" w:rsidRPr="00824DAB" w:rsidRDefault="006F673F" w:rsidP="006F673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 xml:space="preserve">Meta-regression residual </w:t>
            </w:r>
            <w:r w:rsidRPr="00824DAB">
              <w:rPr>
                <w:rFonts w:cs="Times New Roman"/>
                <w:b/>
                <w:i/>
                <w:sz w:val="18"/>
                <w:szCs w:val="18"/>
              </w:rPr>
              <w:t>I</w:t>
            </w:r>
            <w:r w:rsidRPr="00824DAB">
              <w:rPr>
                <w:rFonts w:cs="Times New Roman"/>
                <w:b/>
                <w:i/>
                <w:sz w:val="18"/>
                <w:szCs w:val="18"/>
                <w:vertAlign w:val="superscript"/>
              </w:rPr>
              <w:t>2</w:t>
            </w:r>
            <w:r w:rsidRPr="00824DAB">
              <w:rPr>
                <w:rFonts w:cs="Times New Roman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86EB0DB" w14:textId="6BCCDBC3" w:rsidR="006F673F" w:rsidRPr="00824DAB" w:rsidRDefault="006F673F" w:rsidP="006F673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</w:t>
            </w:r>
            <w:r w:rsidRPr="006F673F">
              <w:rPr>
                <w:rFonts w:cs="Times New Roman"/>
                <w:b/>
                <w:sz w:val="18"/>
                <w:szCs w:val="18"/>
              </w:rPr>
              <w:t>oefficient</w:t>
            </w:r>
          </w:p>
        </w:tc>
        <w:tc>
          <w:tcPr>
            <w:tcW w:w="1701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218892A" w14:textId="2C232325" w:rsidR="006F673F" w:rsidRDefault="006F673F" w:rsidP="006F673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 value</w:t>
            </w:r>
          </w:p>
        </w:tc>
      </w:tr>
      <w:tr w:rsidR="006F673F" w:rsidRPr="00824DAB" w14:paraId="6F27A803" w14:textId="3253084B" w:rsidTr="006F673F">
        <w:trPr>
          <w:trHeight w:val="255"/>
          <w:tblHeader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AD7AB9" w14:textId="77777777" w:rsidR="006F673F" w:rsidRPr="00824DAB" w:rsidRDefault="006F673F" w:rsidP="00C41153">
            <w:pPr>
              <w:pStyle w:val="Caption"/>
              <w:jc w:val="center"/>
              <w:rPr>
                <w:rFonts w:asciiTheme="minorHAnsi" w:hAnsiTheme="minorHAnsi" w:cs="Times New Roman"/>
                <w:b w:val="0"/>
                <w:i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b w:val="0"/>
                <w:i/>
                <w:sz w:val="18"/>
                <w:szCs w:val="18"/>
              </w:rPr>
              <w:t>All studies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49E74C" w14:textId="77777777" w:rsidR="006F673F" w:rsidRPr="00824DAB" w:rsidRDefault="006F673F" w:rsidP="00C4115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24DAB">
              <w:rPr>
                <w:rFonts w:cs="Times New Roman"/>
                <w:i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B0B27" w14:textId="77777777" w:rsidR="006F673F" w:rsidRPr="00824DAB" w:rsidRDefault="006F673F" w:rsidP="006F673F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24DAB">
              <w:rPr>
                <w:rFonts w:cs="Times New Roman"/>
                <w:i/>
                <w:sz w:val="18"/>
                <w:szCs w:val="18"/>
              </w:rPr>
              <w:t>69.50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C2641" w14:textId="77777777" w:rsidR="006F673F" w:rsidRPr="00824DAB" w:rsidRDefault="006F673F" w:rsidP="006F673F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1FEC9" w14:textId="77777777" w:rsidR="006F673F" w:rsidRPr="00824DAB" w:rsidRDefault="006F673F" w:rsidP="006F673F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6F673F" w:rsidRPr="00824DAB" w14:paraId="219EA9AD" w14:textId="4E48412E" w:rsidTr="006F673F">
        <w:trPr>
          <w:trHeight w:val="255"/>
          <w:tblHeader/>
        </w:trPr>
        <w:tc>
          <w:tcPr>
            <w:tcW w:w="1843" w:type="dxa"/>
            <w:tcBorders>
              <w:top w:val="single" w:sz="4" w:space="0" w:color="auto"/>
            </w:tcBorders>
          </w:tcPr>
          <w:p w14:paraId="5F657AEA" w14:textId="77777777" w:rsidR="006F673F" w:rsidRPr="00824DAB" w:rsidRDefault="006F673F" w:rsidP="00C41153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Type of surgery</w:t>
            </w:r>
          </w:p>
          <w:p w14:paraId="53295EB7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All bariatric surgery</w:t>
            </w:r>
          </w:p>
          <w:p w14:paraId="7523680C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RYGB or BPD </w:t>
            </w:r>
          </w:p>
          <w:p w14:paraId="6A5B7ED5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LAGB or SG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1D8F90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30196D84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9</w:t>
            </w:r>
          </w:p>
          <w:p w14:paraId="5A8B3180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8</w:t>
            </w:r>
          </w:p>
          <w:p w14:paraId="28F6DF75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12E206C" w14:textId="1A05E513" w:rsidR="006F673F" w:rsidRPr="00824DAB" w:rsidRDefault="006F673F" w:rsidP="006F67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67.87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B655B3" w14:textId="3740BE21" w:rsidR="006F673F" w:rsidRPr="00824DAB" w:rsidRDefault="00C34B58" w:rsidP="006F67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34B58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C34B58">
              <w:rPr>
                <w:rFonts w:cs="Times New Roman"/>
                <w:sz w:val="18"/>
                <w:szCs w:val="18"/>
              </w:rPr>
              <w:t>.273883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4F96B96" w14:textId="73EC52D7" w:rsidR="006F673F" w:rsidRDefault="006F673F" w:rsidP="006F67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p=0.069</w:t>
            </w:r>
          </w:p>
        </w:tc>
      </w:tr>
      <w:tr w:rsidR="006F673F" w:rsidRPr="00824DAB" w14:paraId="67D2F54B" w14:textId="2FA12638" w:rsidTr="006F673F">
        <w:trPr>
          <w:trHeight w:val="191"/>
        </w:trPr>
        <w:tc>
          <w:tcPr>
            <w:tcW w:w="1843" w:type="dxa"/>
          </w:tcPr>
          <w:p w14:paraId="5EE00E8A" w14:textId="77777777" w:rsidR="006F673F" w:rsidRPr="00824DAB" w:rsidRDefault="006F673F" w:rsidP="00C41153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Control group</w:t>
            </w:r>
          </w:p>
          <w:p w14:paraId="549AA2EB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ppBMI matched </w:t>
            </w:r>
          </w:p>
          <w:p w14:paraId="4B68E298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Obesity</w:t>
            </w:r>
          </w:p>
          <w:p w14:paraId="11C9B72A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General population</w:t>
            </w:r>
          </w:p>
          <w:p w14:paraId="028486DA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Before surgery</w:t>
            </w:r>
          </w:p>
        </w:tc>
        <w:tc>
          <w:tcPr>
            <w:tcW w:w="1134" w:type="dxa"/>
          </w:tcPr>
          <w:p w14:paraId="3135FC57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7F1E5059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</w:t>
            </w:r>
          </w:p>
          <w:p w14:paraId="48FD66C2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9</w:t>
            </w:r>
          </w:p>
          <w:p w14:paraId="3C5C0734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3</w:t>
            </w:r>
          </w:p>
          <w:p w14:paraId="318D30DB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33914A0F" w14:textId="3555074D" w:rsidR="006F673F" w:rsidRPr="00824DAB" w:rsidRDefault="006F673F" w:rsidP="006F67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70.49</w:t>
            </w:r>
          </w:p>
        </w:tc>
        <w:tc>
          <w:tcPr>
            <w:tcW w:w="1701" w:type="dxa"/>
            <w:vAlign w:val="center"/>
          </w:tcPr>
          <w:p w14:paraId="6CB36A38" w14:textId="49CACF0E" w:rsidR="006F673F" w:rsidRPr="00824DAB" w:rsidRDefault="00C34B58" w:rsidP="006F67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Pr="006F673F">
              <w:rPr>
                <w:rFonts w:cs="Times New Roman"/>
                <w:sz w:val="18"/>
                <w:szCs w:val="18"/>
              </w:rPr>
              <w:t xml:space="preserve">.0391969   </w:t>
            </w:r>
          </w:p>
        </w:tc>
        <w:tc>
          <w:tcPr>
            <w:tcW w:w="1701" w:type="dxa"/>
            <w:vAlign w:val="center"/>
          </w:tcPr>
          <w:p w14:paraId="54440C2F" w14:textId="5EDF9A5E" w:rsidR="006F673F" w:rsidRPr="00824DAB" w:rsidRDefault="006F673F" w:rsidP="006F67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p=0.778</w:t>
            </w:r>
          </w:p>
        </w:tc>
      </w:tr>
      <w:tr w:rsidR="006F673F" w:rsidRPr="00824DAB" w14:paraId="2A275968" w14:textId="519438BF" w:rsidTr="006F673F">
        <w:trPr>
          <w:trHeight w:val="191"/>
        </w:trPr>
        <w:tc>
          <w:tcPr>
            <w:tcW w:w="1843" w:type="dxa"/>
          </w:tcPr>
          <w:p w14:paraId="231921E7" w14:textId="77777777" w:rsidR="006F673F" w:rsidRPr="00824DAB" w:rsidRDefault="006F673F" w:rsidP="00C41153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L</w:t>
            </w:r>
            <w:r>
              <w:rPr>
                <w:rFonts w:cs="Times New Roman"/>
                <w:b/>
                <w:sz w:val="18"/>
                <w:szCs w:val="18"/>
              </w:rPr>
              <w:t>arge baby</w:t>
            </w:r>
            <w:r w:rsidRPr="00824DAB">
              <w:rPr>
                <w:rFonts w:cs="Times New Roman"/>
                <w:b/>
                <w:sz w:val="18"/>
                <w:szCs w:val="18"/>
              </w:rPr>
              <w:t xml:space="preserve"> definition</w:t>
            </w:r>
          </w:p>
          <w:p w14:paraId="163664BA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&gt;90</w:t>
            </w:r>
            <w:r w:rsidRPr="00824DAB">
              <w:rPr>
                <w:rFonts w:cs="Times New Roman"/>
                <w:sz w:val="18"/>
                <w:szCs w:val="18"/>
                <w:vertAlign w:val="superscript"/>
              </w:rPr>
              <w:t>th</w:t>
            </w:r>
            <w:r w:rsidRPr="00824DAB">
              <w:rPr>
                <w:rFonts w:cs="Times New Roman"/>
                <w:sz w:val="18"/>
                <w:szCs w:val="18"/>
              </w:rPr>
              <w:t xml:space="preserve"> percentile</w:t>
            </w:r>
          </w:p>
          <w:p w14:paraId="3FC2E3D3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Mean + 2 S.D or 22%</w:t>
            </w:r>
          </w:p>
          <w:p w14:paraId="32AAEE98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&gt;4000g</w:t>
            </w:r>
          </w:p>
        </w:tc>
        <w:tc>
          <w:tcPr>
            <w:tcW w:w="1134" w:type="dxa"/>
          </w:tcPr>
          <w:p w14:paraId="629007FF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4A8FA61E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10</w:t>
            </w:r>
          </w:p>
          <w:p w14:paraId="03E496A2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4</w:t>
            </w:r>
          </w:p>
          <w:p w14:paraId="73736E22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1097C9DA" w14:textId="4A979C53" w:rsidR="006F673F" w:rsidRPr="00824DAB" w:rsidRDefault="006F673F" w:rsidP="006F67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70.85</w:t>
            </w:r>
          </w:p>
        </w:tc>
        <w:tc>
          <w:tcPr>
            <w:tcW w:w="1701" w:type="dxa"/>
            <w:vAlign w:val="center"/>
          </w:tcPr>
          <w:p w14:paraId="7F0846D5" w14:textId="0476287A" w:rsidR="006F673F" w:rsidRPr="00824DAB" w:rsidRDefault="00C34B58" w:rsidP="006F67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Pr="00C34B58">
              <w:rPr>
                <w:rFonts w:cs="Times New Roman"/>
                <w:sz w:val="18"/>
                <w:szCs w:val="18"/>
              </w:rPr>
              <w:t>.0579805</w:t>
            </w:r>
          </w:p>
        </w:tc>
        <w:tc>
          <w:tcPr>
            <w:tcW w:w="1701" w:type="dxa"/>
            <w:vAlign w:val="center"/>
          </w:tcPr>
          <w:p w14:paraId="3E51D0C7" w14:textId="7F527621" w:rsidR="006F673F" w:rsidRPr="00824DAB" w:rsidRDefault="006F673F" w:rsidP="006F67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p=0.734</w:t>
            </w:r>
          </w:p>
        </w:tc>
      </w:tr>
      <w:tr w:rsidR="006F673F" w:rsidRPr="00824DAB" w14:paraId="4A6F43AD" w14:textId="63C33084" w:rsidTr="006F673F">
        <w:trPr>
          <w:trHeight w:val="191"/>
        </w:trPr>
        <w:tc>
          <w:tcPr>
            <w:tcW w:w="1843" w:type="dxa"/>
          </w:tcPr>
          <w:p w14:paraId="429DC0E0" w14:textId="77777777" w:rsidR="006F673F" w:rsidRPr="00824DAB" w:rsidRDefault="006F673F" w:rsidP="00C41153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Publication year</w:t>
            </w:r>
          </w:p>
          <w:p w14:paraId="38FD1FE7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1995</w:t>
            </w:r>
            <w:r w:rsidRPr="003009BD"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1999</w:t>
            </w:r>
          </w:p>
          <w:p w14:paraId="61BDA22E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2000</w:t>
            </w:r>
            <w:r w:rsidRPr="003009BD"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2004</w:t>
            </w:r>
          </w:p>
          <w:p w14:paraId="4303A091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2005</w:t>
            </w:r>
            <w:r w:rsidRPr="003009BD"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2009</w:t>
            </w:r>
          </w:p>
          <w:p w14:paraId="7D33BD0E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2010</w:t>
            </w:r>
            <w:r w:rsidRPr="003009BD"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2014</w:t>
            </w:r>
          </w:p>
          <w:p w14:paraId="44E8AEE2" w14:textId="77777777" w:rsidR="006F673F" w:rsidRPr="00824DAB" w:rsidRDefault="006F673F" w:rsidP="00C41153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2015+</w:t>
            </w:r>
          </w:p>
        </w:tc>
        <w:tc>
          <w:tcPr>
            <w:tcW w:w="1134" w:type="dxa"/>
          </w:tcPr>
          <w:p w14:paraId="2D89E40D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1DFE994C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</w:t>
            </w:r>
          </w:p>
          <w:p w14:paraId="4B4BB287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</w:t>
            </w:r>
          </w:p>
          <w:p w14:paraId="320CCE8B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5</w:t>
            </w:r>
          </w:p>
          <w:p w14:paraId="305C7ABF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</w:t>
            </w:r>
          </w:p>
          <w:p w14:paraId="66DDB977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14:paraId="0418E754" w14:textId="20612A11" w:rsidR="006F673F" w:rsidRPr="00824DAB" w:rsidRDefault="006F673F" w:rsidP="006F67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67.74</w:t>
            </w:r>
          </w:p>
        </w:tc>
        <w:tc>
          <w:tcPr>
            <w:tcW w:w="1701" w:type="dxa"/>
            <w:vAlign w:val="center"/>
          </w:tcPr>
          <w:p w14:paraId="37FC60E1" w14:textId="5442003C" w:rsidR="006F673F" w:rsidRPr="00824DAB" w:rsidRDefault="00C34B58" w:rsidP="006F67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Pr="00C34B58">
              <w:rPr>
                <w:rFonts w:cs="Times New Roman"/>
                <w:sz w:val="18"/>
                <w:szCs w:val="18"/>
              </w:rPr>
              <w:t>.1626055</w:t>
            </w:r>
          </w:p>
        </w:tc>
        <w:tc>
          <w:tcPr>
            <w:tcW w:w="1701" w:type="dxa"/>
            <w:vAlign w:val="center"/>
          </w:tcPr>
          <w:p w14:paraId="52292A11" w14:textId="6108B5EC" w:rsidR="006F673F" w:rsidRPr="00824DAB" w:rsidRDefault="006F673F" w:rsidP="006F67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p=0.216</w:t>
            </w:r>
          </w:p>
        </w:tc>
      </w:tr>
      <w:tr w:rsidR="006F673F" w:rsidRPr="00824DAB" w14:paraId="23B22224" w14:textId="103FC085" w:rsidTr="006F673F">
        <w:trPr>
          <w:trHeight w:val="191"/>
        </w:trPr>
        <w:tc>
          <w:tcPr>
            <w:tcW w:w="1843" w:type="dxa"/>
          </w:tcPr>
          <w:p w14:paraId="29842C99" w14:textId="77777777" w:rsidR="006F673F" w:rsidRPr="00824DAB" w:rsidRDefault="006F673F" w:rsidP="00C41153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Continent</w:t>
            </w:r>
          </w:p>
          <w:p w14:paraId="4EAFC0DF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Europe</w:t>
            </w:r>
          </w:p>
          <w:p w14:paraId="47871C4E" w14:textId="77777777" w:rsidR="006F673F" w:rsidRPr="00824DAB" w:rsidRDefault="006F673F" w:rsidP="00C41153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Asia</w:t>
            </w:r>
          </w:p>
          <w:p w14:paraId="2555A864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North America</w:t>
            </w:r>
          </w:p>
        </w:tc>
        <w:tc>
          <w:tcPr>
            <w:tcW w:w="1134" w:type="dxa"/>
          </w:tcPr>
          <w:p w14:paraId="6229C5D0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7796B352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9</w:t>
            </w:r>
          </w:p>
          <w:p w14:paraId="6B6A4D2B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3</w:t>
            </w:r>
          </w:p>
          <w:p w14:paraId="681F588A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7FB02616" w14:textId="3F399DA2" w:rsidR="006F673F" w:rsidRPr="00824DAB" w:rsidRDefault="006F673F" w:rsidP="006F67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68.71</w:t>
            </w:r>
          </w:p>
        </w:tc>
        <w:tc>
          <w:tcPr>
            <w:tcW w:w="1701" w:type="dxa"/>
            <w:vAlign w:val="center"/>
          </w:tcPr>
          <w:p w14:paraId="4CD489DA" w14:textId="1D73D091" w:rsidR="006F673F" w:rsidRPr="00824DAB" w:rsidRDefault="00C34B58" w:rsidP="006F67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Pr="00C34B58">
              <w:rPr>
                <w:rFonts w:cs="Times New Roman"/>
                <w:sz w:val="18"/>
                <w:szCs w:val="18"/>
              </w:rPr>
              <w:t>.0109506</w:t>
            </w:r>
          </w:p>
        </w:tc>
        <w:tc>
          <w:tcPr>
            <w:tcW w:w="1701" w:type="dxa"/>
            <w:vAlign w:val="center"/>
          </w:tcPr>
          <w:p w14:paraId="78C968D5" w14:textId="4F936F48" w:rsidR="006F673F" w:rsidRPr="00824DAB" w:rsidRDefault="006F673F" w:rsidP="006F67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p=0.939</w:t>
            </w:r>
          </w:p>
        </w:tc>
      </w:tr>
      <w:tr w:rsidR="006F673F" w:rsidRPr="00824DAB" w14:paraId="336252AB" w14:textId="61C7AE42" w:rsidTr="006F673F">
        <w:trPr>
          <w:trHeight w:val="191"/>
        </w:trPr>
        <w:tc>
          <w:tcPr>
            <w:tcW w:w="1843" w:type="dxa"/>
          </w:tcPr>
          <w:p w14:paraId="03D47435" w14:textId="77777777" w:rsidR="006F673F" w:rsidRPr="00EA3922" w:rsidRDefault="006F673F" w:rsidP="00C41153">
            <w:pPr>
              <w:jc w:val="right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EA3922">
              <w:rPr>
                <w:rFonts w:cs="Times New Roman"/>
                <w:b/>
                <w:color w:val="C00000"/>
                <w:sz w:val="18"/>
                <w:szCs w:val="18"/>
              </w:rPr>
              <w:t>Sample size</w:t>
            </w:r>
          </w:p>
          <w:p w14:paraId="087AC06B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Pr="003009BD"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100</w:t>
            </w:r>
          </w:p>
          <w:p w14:paraId="68346DF5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100</w:t>
            </w:r>
            <w:r w:rsidRPr="003009BD"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1,000</w:t>
            </w:r>
          </w:p>
          <w:p w14:paraId="3E6B4CD6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1,000</w:t>
            </w:r>
            <w:r w:rsidRPr="003009BD"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10,000</w:t>
            </w:r>
          </w:p>
          <w:p w14:paraId="356F78BF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10,000</w:t>
            </w:r>
            <w:r w:rsidRPr="003009BD">
              <w:rPr>
                <w:rFonts w:cs="Times New Roman"/>
                <w:sz w:val="18"/>
                <w:szCs w:val="18"/>
              </w:rPr>
              <w:t>–</w:t>
            </w:r>
            <w:r w:rsidRPr="00824DAB">
              <w:rPr>
                <w:rFonts w:cs="Times New Roman"/>
                <w:sz w:val="18"/>
                <w:szCs w:val="18"/>
              </w:rPr>
              <w:t>100,000</w:t>
            </w:r>
          </w:p>
          <w:p w14:paraId="10780A69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100,000+</w:t>
            </w:r>
          </w:p>
        </w:tc>
        <w:tc>
          <w:tcPr>
            <w:tcW w:w="1134" w:type="dxa"/>
          </w:tcPr>
          <w:p w14:paraId="68341B82" w14:textId="77777777" w:rsidR="006F673F" w:rsidRPr="00824DAB" w:rsidRDefault="006F673F" w:rsidP="00C41153">
            <w:pPr>
              <w:jc w:val="center"/>
              <w:rPr>
                <w:rFonts w:cs="Times New Roman"/>
                <w:color w:val="C00000"/>
                <w:sz w:val="18"/>
                <w:szCs w:val="18"/>
              </w:rPr>
            </w:pPr>
          </w:p>
          <w:p w14:paraId="3210415D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2</w:t>
            </w:r>
          </w:p>
          <w:p w14:paraId="34A85F48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12</w:t>
            </w:r>
          </w:p>
          <w:p w14:paraId="3A5C2679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3</w:t>
            </w:r>
          </w:p>
          <w:p w14:paraId="7C3CB736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2</w:t>
            </w:r>
          </w:p>
          <w:p w14:paraId="404D88DB" w14:textId="77777777" w:rsidR="006F673F" w:rsidRPr="00824DAB" w:rsidRDefault="006F673F" w:rsidP="00C41153">
            <w:pPr>
              <w:jc w:val="center"/>
              <w:rPr>
                <w:rFonts w:cs="Times New Roman"/>
                <w:color w:val="C00000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72409A09" w14:textId="3C242D98" w:rsidR="006F673F" w:rsidRPr="006F673F" w:rsidRDefault="006F673F" w:rsidP="006F673F">
            <w:pPr>
              <w:jc w:val="center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EA3922">
              <w:rPr>
                <w:rFonts w:cs="Times New Roman"/>
                <w:b/>
                <w:color w:val="C00000"/>
                <w:sz w:val="18"/>
                <w:szCs w:val="18"/>
              </w:rPr>
              <w:t>61.21</w:t>
            </w:r>
          </w:p>
        </w:tc>
        <w:tc>
          <w:tcPr>
            <w:tcW w:w="1701" w:type="dxa"/>
            <w:vAlign w:val="center"/>
          </w:tcPr>
          <w:p w14:paraId="2E6E578C" w14:textId="68474714" w:rsidR="006F673F" w:rsidRPr="00EA3922" w:rsidRDefault="00C34B58" w:rsidP="006F673F">
            <w:pPr>
              <w:jc w:val="center"/>
              <w:rPr>
                <w:rFonts w:cs="Times New Roman"/>
                <w:b/>
                <w:color w:val="C00000"/>
                <w:sz w:val="18"/>
                <w:szCs w:val="18"/>
              </w:rPr>
            </w:pPr>
            <w:r>
              <w:rPr>
                <w:rFonts w:cs="Times New Roman"/>
                <w:b/>
                <w:color w:val="C00000"/>
                <w:sz w:val="18"/>
                <w:szCs w:val="18"/>
              </w:rPr>
              <w:t>0</w:t>
            </w:r>
            <w:r w:rsidRPr="00C34B58">
              <w:rPr>
                <w:rFonts w:cs="Times New Roman"/>
                <w:b/>
                <w:color w:val="C00000"/>
                <w:sz w:val="18"/>
                <w:szCs w:val="18"/>
              </w:rPr>
              <w:t>.2493393</w:t>
            </w:r>
          </w:p>
        </w:tc>
        <w:tc>
          <w:tcPr>
            <w:tcW w:w="1701" w:type="dxa"/>
            <w:vAlign w:val="center"/>
          </w:tcPr>
          <w:p w14:paraId="447515FC" w14:textId="2F283ADB" w:rsidR="006F673F" w:rsidRPr="00EA3922" w:rsidRDefault="006F673F" w:rsidP="006F673F">
            <w:pPr>
              <w:jc w:val="center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EA3922">
              <w:rPr>
                <w:rFonts w:cs="Times New Roman"/>
                <w:b/>
                <w:color w:val="C00000"/>
                <w:sz w:val="18"/>
                <w:szCs w:val="18"/>
              </w:rPr>
              <w:t>p=0.031</w:t>
            </w:r>
          </w:p>
        </w:tc>
      </w:tr>
      <w:tr w:rsidR="006F673F" w:rsidRPr="00824DAB" w14:paraId="1E18D218" w14:textId="5AD92FA0" w:rsidTr="006F673F">
        <w:trPr>
          <w:trHeight w:val="191"/>
        </w:trPr>
        <w:tc>
          <w:tcPr>
            <w:tcW w:w="1843" w:type="dxa"/>
          </w:tcPr>
          <w:p w14:paraId="5E0A2649" w14:textId="77777777" w:rsidR="006F673F" w:rsidRPr="00824DAB" w:rsidRDefault="006F673F" w:rsidP="00C41153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Quality score</w:t>
            </w:r>
          </w:p>
          <w:p w14:paraId="466BB941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5/8</w:t>
            </w:r>
          </w:p>
          <w:p w14:paraId="2DAEBA52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6/8</w:t>
            </w:r>
          </w:p>
          <w:p w14:paraId="232EAF1D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7/8</w:t>
            </w:r>
          </w:p>
          <w:p w14:paraId="51009E69" w14:textId="77777777" w:rsidR="006F673F" w:rsidRPr="00824DAB" w:rsidRDefault="006F673F" w:rsidP="00C41153">
            <w:pPr>
              <w:jc w:val="right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8/8 </w:t>
            </w:r>
          </w:p>
        </w:tc>
        <w:tc>
          <w:tcPr>
            <w:tcW w:w="1134" w:type="dxa"/>
          </w:tcPr>
          <w:p w14:paraId="1FCA08CC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24C04E1B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2</w:t>
            </w:r>
          </w:p>
          <w:p w14:paraId="00812D0A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5</w:t>
            </w:r>
          </w:p>
          <w:p w14:paraId="76A99A31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4</w:t>
            </w:r>
          </w:p>
          <w:p w14:paraId="638D4788" w14:textId="77777777" w:rsidR="006F673F" w:rsidRPr="00824DAB" w:rsidRDefault="006F673F" w:rsidP="00C411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55CC6A5A" w14:textId="52F5EAB2" w:rsidR="006F673F" w:rsidRPr="00824DAB" w:rsidRDefault="006F673F" w:rsidP="006F67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68.02</w:t>
            </w:r>
          </w:p>
        </w:tc>
        <w:tc>
          <w:tcPr>
            <w:tcW w:w="1701" w:type="dxa"/>
            <w:vAlign w:val="center"/>
          </w:tcPr>
          <w:p w14:paraId="4E9C0526" w14:textId="7C32545D" w:rsidR="006F673F" w:rsidRPr="00824DAB" w:rsidRDefault="00C34B58" w:rsidP="006F67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Pr="00C34B58">
              <w:rPr>
                <w:rFonts w:cs="Times New Roman"/>
                <w:sz w:val="18"/>
                <w:szCs w:val="18"/>
              </w:rPr>
              <w:t>.1293149</w:t>
            </w:r>
          </w:p>
        </w:tc>
        <w:tc>
          <w:tcPr>
            <w:tcW w:w="1701" w:type="dxa"/>
            <w:vAlign w:val="center"/>
          </w:tcPr>
          <w:p w14:paraId="5904E71D" w14:textId="5B0AF5E0" w:rsidR="006F673F" w:rsidRPr="00824DAB" w:rsidRDefault="006F673F" w:rsidP="006F67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p=0.337</w:t>
            </w:r>
          </w:p>
        </w:tc>
      </w:tr>
    </w:tbl>
    <w:p w14:paraId="7449D9D8" w14:textId="77777777" w:rsidR="00A46FF5" w:rsidRPr="00A46FF5" w:rsidRDefault="00A46FF5" w:rsidP="00A46FF5">
      <w:pPr>
        <w:sectPr w:rsidR="00A46FF5" w:rsidRPr="00A46FF5" w:rsidSect="00A46FF5">
          <w:type w:val="continuous"/>
          <w:pgSz w:w="11906" w:h="16838"/>
          <w:pgMar w:top="794" w:right="794" w:bottom="794" w:left="794" w:header="709" w:footer="709" w:gutter="0"/>
          <w:cols w:space="708"/>
          <w:docGrid w:linePitch="360"/>
        </w:sectPr>
      </w:pPr>
    </w:p>
    <w:p w14:paraId="4D5FB0B2" w14:textId="65D01CD9" w:rsidR="005A2047" w:rsidRDefault="0098162B" w:rsidP="007C65F6">
      <w:pPr>
        <w:spacing w:line="276" w:lineRule="auto"/>
      </w:pPr>
      <w:r w:rsidRPr="0098162B">
        <w:rPr>
          <w:rFonts w:ascii="Arial" w:hAnsi="Arial" w:cs="Arial"/>
          <w:sz w:val="18"/>
          <w:szCs w:val="18"/>
        </w:rPr>
        <w:t xml:space="preserve">Meta-regression was carried </w:t>
      </w:r>
      <w:r w:rsidR="00B137CE" w:rsidRPr="0098162B">
        <w:rPr>
          <w:rFonts w:ascii="Arial" w:hAnsi="Arial" w:cs="Arial"/>
          <w:sz w:val="18"/>
          <w:szCs w:val="18"/>
        </w:rPr>
        <w:t>for gestational age and large for gestational age (LGA</w:t>
      </w:r>
      <w:r w:rsidR="00B137CE">
        <w:rPr>
          <w:rFonts w:ascii="Arial" w:hAnsi="Arial" w:cs="Arial"/>
          <w:sz w:val="18"/>
          <w:szCs w:val="18"/>
        </w:rPr>
        <w:t>) due to heterogeneity remaining</w:t>
      </w:r>
      <w:r w:rsidRPr="0098162B">
        <w:rPr>
          <w:rFonts w:ascii="Arial" w:hAnsi="Arial" w:cs="Arial"/>
          <w:sz w:val="18"/>
          <w:szCs w:val="18"/>
        </w:rPr>
        <w:t xml:space="preserve"> significant after subgroup analyses. </w:t>
      </w:r>
      <w:r w:rsidR="00EA3922">
        <w:rPr>
          <w:rFonts w:ascii="Arial" w:hAnsi="Arial" w:cs="Arial"/>
          <w:sz w:val="18"/>
          <w:szCs w:val="18"/>
        </w:rPr>
        <w:t>Factors that significantly contributed to heterogeneity are highlighted in red.</w:t>
      </w:r>
      <w:r w:rsidRPr="0098162B">
        <w:rPr>
          <w:rFonts w:ascii="Arial" w:hAnsi="Arial" w:cs="Arial"/>
          <w:sz w:val="18"/>
          <w:szCs w:val="18"/>
        </w:rPr>
        <w:t xml:space="preserve"> RYGB=Roux-en-Y gastric bypass. BPD=biliopancreatic diversion. LAGB=laparoscopic adjustable gastric banding. SG=sleeve gastrectomy. </w:t>
      </w:r>
      <w:proofErr w:type="gramStart"/>
      <w:r w:rsidRPr="0098162B">
        <w:rPr>
          <w:rFonts w:ascii="Arial" w:hAnsi="Arial" w:cs="Arial"/>
          <w:sz w:val="18"/>
          <w:szCs w:val="18"/>
        </w:rPr>
        <w:t>ppBMI=</w:t>
      </w:r>
      <w:proofErr w:type="gramEnd"/>
      <w:r w:rsidRPr="0098162B">
        <w:rPr>
          <w:rFonts w:ascii="Arial" w:hAnsi="Arial" w:cs="Arial"/>
          <w:sz w:val="18"/>
          <w:szCs w:val="18"/>
        </w:rPr>
        <w:t>pre-pregnancy BMI matched. SD=standard deviation.</w:t>
      </w:r>
    </w:p>
    <w:p w14:paraId="6B0A7F58" w14:textId="77777777" w:rsidR="00DB044C" w:rsidRPr="005A2047" w:rsidRDefault="00DB044C" w:rsidP="005A2047">
      <w:pPr>
        <w:rPr>
          <w:rFonts w:cs="Times New Roman"/>
          <w:b/>
          <w:sz w:val="24"/>
          <w:szCs w:val="20"/>
        </w:rPr>
        <w:sectPr w:rsidR="00DB044C" w:rsidRPr="005A2047" w:rsidSect="0098162B">
          <w:type w:val="continuous"/>
          <w:pgSz w:w="11906" w:h="16838"/>
          <w:pgMar w:top="794" w:right="794" w:bottom="794" w:left="794" w:header="709" w:footer="709" w:gutter="0"/>
          <w:cols w:space="708"/>
          <w:docGrid w:linePitch="360"/>
        </w:sectPr>
      </w:pPr>
    </w:p>
    <w:p w14:paraId="1F376606" w14:textId="74C5524C" w:rsidR="004A58D2" w:rsidRPr="00824DAB" w:rsidRDefault="004A58D2" w:rsidP="00C94B44">
      <w:pPr>
        <w:pStyle w:val="Heading1"/>
        <w:rPr>
          <w:b w:val="0"/>
        </w:rPr>
      </w:pPr>
    </w:p>
    <w:sectPr w:rsidR="004A58D2" w:rsidRPr="00824DAB" w:rsidSect="0027550A">
      <w:type w:val="continuous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CCC64" w14:textId="77777777" w:rsidR="00B24DB2" w:rsidRDefault="00B24DB2" w:rsidP="0074341F">
      <w:pPr>
        <w:spacing w:after="0" w:line="240" w:lineRule="auto"/>
      </w:pPr>
      <w:r>
        <w:separator/>
      </w:r>
    </w:p>
    <w:p w14:paraId="6FDA06B2" w14:textId="77777777" w:rsidR="00B24DB2" w:rsidRDefault="00B24DB2"/>
  </w:endnote>
  <w:endnote w:type="continuationSeparator" w:id="0">
    <w:p w14:paraId="1C2FC5AE" w14:textId="77777777" w:rsidR="00B24DB2" w:rsidRDefault="00B24DB2" w:rsidP="0074341F">
      <w:pPr>
        <w:spacing w:after="0" w:line="240" w:lineRule="auto"/>
      </w:pPr>
      <w:r>
        <w:continuationSeparator/>
      </w:r>
    </w:p>
    <w:p w14:paraId="6FBF65FF" w14:textId="77777777" w:rsidR="00B24DB2" w:rsidRDefault="00B24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5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49C8F" w14:textId="798D1617" w:rsidR="00B24DB2" w:rsidRDefault="00B24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3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77034C" w14:textId="77777777" w:rsidR="00B24DB2" w:rsidRDefault="00B24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FE65E" w14:textId="77777777" w:rsidR="00B24DB2" w:rsidRDefault="00B24DB2" w:rsidP="0074341F">
      <w:pPr>
        <w:spacing w:after="0" w:line="240" w:lineRule="auto"/>
      </w:pPr>
      <w:r>
        <w:separator/>
      </w:r>
    </w:p>
    <w:p w14:paraId="3B858DDF" w14:textId="77777777" w:rsidR="00B24DB2" w:rsidRDefault="00B24DB2"/>
  </w:footnote>
  <w:footnote w:type="continuationSeparator" w:id="0">
    <w:p w14:paraId="62BAF256" w14:textId="77777777" w:rsidR="00B24DB2" w:rsidRDefault="00B24DB2" w:rsidP="0074341F">
      <w:pPr>
        <w:spacing w:after="0" w:line="240" w:lineRule="auto"/>
      </w:pPr>
      <w:r>
        <w:continuationSeparator/>
      </w:r>
    </w:p>
    <w:p w14:paraId="38EFC487" w14:textId="77777777" w:rsidR="00B24DB2" w:rsidRDefault="00B24D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D70E7"/>
    <w:multiLevelType w:val="hybridMultilevel"/>
    <w:tmpl w:val="57CED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1F"/>
    <w:rsid w:val="0000251E"/>
    <w:rsid w:val="00031364"/>
    <w:rsid w:val="00035E8D"/>
    <w:rsid w:val="00041908"/>
    <w:rsid w:val="00042F02"/>
    <w:rsid w:val="0007025A"/>
    <w:rsid w:val="00073552"/>
    <w:rsid w:val="00083096"/>
    <w:rsid w:val="00094F6E"/>
    <w:rsid w:val="00095361"/>
    <w:rsid w:val="000970A0"/>
    <w:rsid w:val="000A4A63"/>
    <w:rsid w:val="000B0CBE"/>
    <w:rsid w:val="000B686F"/>
    <w:rsid w:val="000F3525"/>
    <w:rsid w:val="000F3E9D"/>
    <w:rsid w:val="000F5347"/>
    <w:rsid w:val="000F5A7B"/>
    <w:rsid w:val="000F7FD1"/>
    <w:rsid w:val="001035E5"/>
    <w:rsid w:val="00113ABD"/>
    <w:rsid w:val="00115E4D"/>
    <w:rsid w:val="001233B7"/>
    <w:rsid w:val="00135EB1"/>
    <w:rsid w:val="00137B47"/>
    <w:rsid w:val="00147D47"/>
    <w:rsid w:val="001529A1"/>
    <w:rsid w:val="00162FC8"/>
    <w:rsid w:val="001639A5"/>
    <w:rsid w:val="0018234C"/>
    <w:rsid w:val="001D4789"/>
    <w:rsid w:val="001D626D"/>
    <w:rsid w:val="001D6729"/>
    <w:rsid w:val="001E65F6"/>
    <w:rsid w:val="00200069"/>
    <w:rsid w:val="00207E71"/>
    <w:rsid w:val="0021030A"/>
    <w:rsid w:val="002241FF"/>
    <w:rsid w:val="00233112"/>
    <w:rsid w:val="002360E6"/>
    <w:rsid w:val="00242F54"/>
    <w:rsid w:val="00246BCA"/>
    <w:rsid w:val="002511C0"/>
    <w:rsid w:val="002731CF"/>
    <w:rsid w:val="0027550A"/>
    <w:rsid w:val="002A2C13"/>
    <w:rsid w:val="002A66E7"/>
    <w:rsid w:val="002B5464"/>
    <w:rsid w:val="002D471F"/>
    <w:rsid w:val="002F7547"/>
    <w:rsid w:val="003009BD"/>
    <w:rsid w:val="00311FFC"/>
    <w:rsid w:val="00320420"/>
    <w:rsid w:val="00353711"/>
    <w:rsid w:val="003606AD"/>
    <w:rsid w:val="003770F7"/>
    <w:rsid w:val="003A6345"/>
    <w:rsid w:val="003F0766"/>
    <w:rsid w:val="00405C8F"/>
    <w:rsid w:val="00407731"/>
    <w:rsid w:val="004111FF"/>
    <w:rsid w:val="00423A76"/>
    <w:rsid w:val="004346C5"/>
    <w:rsid w:val="00435622"/>
    <w:rsid w:val="00467099"/>
    <w:rsid w:val="00492EFF"/>
    <w:rsid w:val="00496724"/>
    <w:rsid w:val="004A58D2"/>
    <w:rsid w:val="004B3F8D"/>
    <w:rsid w:val="004C0537"/>
    <w:rsid w:val="004E3C76"/>
    <w:rsid w:val="00502055"/>
    <w:rsid w:val="00507DD0"/>
    <w:rsid w:val="00517A28"/>
    <w:rsid w:val="005337EE"/>
    <w:rsid w:val="00537AF7"/>
    <w:rsid w:val="00561244"/>
    <w:rsid w:val="005725BA"/>
    <w:rsid w:val="00597D3F"/>
    <w:rsid w:val="005A2047"/>
    <w:rsid w:val="005B07F5"/>
    <w:rsid w:val="005B0AAF"/>
    <w:rsid w:val="005B70DA"/>
    <w:rsid w:val="005C0ADA"/>
    <w:rsid w:val="005C5319"/>
    <w:rsid w:val="005D03BD"/>
    <w:rsid w:val="006117C9"/>
    <w:rsid w:val="0062457D"/>
    <w:rsid w:val="00625850"/>
    <w:rsid w:val="00632203"/>
    <w:rsid w:val="006337D2"/>
    <w:rsid w:val="00654055"/>
    <w:rsid w:val="00656251"/>
    <w:rsid w:val="00696084"/>
    <w:rsid w:val="006A6586"/>
    <w:rsid w:val="006B7732"/>
    <w:rsid w:val="006D54B0"/>
    <w:rsid w:val="006D60BF"/>
    <w:rsid w:val="006E684E"/>
    <w:rsid w:val="006F673F"/>
    <w:rsid w:val="0070108D"/>
    <w:rsid w:val="00704838"/>
    <w:rsid w:val="00721ECA"/>
    <w:rsid w:val="00726A4D"/>
    <w:rsid w:val="0074341F"/>
    <w:rsid w:val="00743AAF"/>
    <w:rsid w:val="007475E3"/>
    <w:rsid w:val="00775277"/>
    <w:rsid w:val="00787365"/>
    <w:rsid w:val="0079572B"/>
    <w:rsid w:val="007C65F6"/>
    <w:rsid w:val="007E2CE2"/>
    <w:rsid w:val="007E35C1"/>
    <w:rsid w:val="007E79B4"/>
    <w:rsid w:val="007F49BD"/>
    <w:rsid w:val="008124C2"/>
    <w:rsid w:val="00824DAB"/>
    <w:rsid w:val="00834A49"/>
    <w:rsid w:val="008510AA"/>
    <w:rsid w:val="00851D87"/>
    <w:rsid w:val="00861D49"/>
    <w:rsid w:val="00884183"/>
    <w:rsid w:val="00894C85"/>
    <w:rsid w:val="008A4366"/>
    <w:rsid w:val="008D47DA"/>
    <w:rsid w:val="008F64D0"/>
    <w:rsid w:val="00903779"/>
    <w:rsid w:val="00904A50"/>
    <w:rsid w:val="009173CD"/>
    <w:rsid w:val="009407AE"/>
    <w:rsid w:val="009479E1"/>
    <w:rsid w:val="00947EDC"/>
    <w:rsid w:val="009628E5"/>
    <w:rsid w:val="00980EB6"/>
    <w:rsid w:val="0098162B"/>
    <w:rsid w:val="00991ECB"/>
    <w:rsid w:val="009B4342"/>
    <w:rsid w:val="009F0B6A"/>
    <w:rsid w:val="00A04735"/>
    <w:rsid w:val="00A13A90"/>
    <w:rsid w:val="00A144C0"/>
    <w:rsid w:val="00A17F1D"/>
    <w:rsid w:val="00A21056"/>
    <w:rsid w:val="00A24E30"/>
    <w:rsid w:val="00A26D5F"/>
    <w:rsid w:val="00A32851"/>
    <w:rsid w:val="00A46FF5"/>
    <w:rsid w:val="00A71D13"/>
    <w:rsid w:val="00A806AC"/>
    <w:rsid w:val="00A91D3C"/>
    <w:rsid w:val="00A93195"/>
    <w:rsid w:val="00B03A58"/>
    <w:rsid w:val="00B075E9"/>
    <w:rsid w:val="00B1315B"/>
    <w:rsid w:val="00B137CE"/>
    <w:rsid w:val="00B1543D"/>
    <w:rsid w:val="00B24DB2"/>
    <w:rsid w:val="00B27782"/>
    <w:rsid w:val="00B41C2E"/>
    <w:rsid w:val="00B50CCC"/>
    <w:rsid w:val="00B7065F"/>
    <w:rsid w:val="00B762E3"/>
    <w:rsid w:val="00B83BBB"/>
    <w:rsid w:val="00B85056"/>
    <w:rsid w:val="00BB2554"/>
    <w:rsid w:val="00BB519F"/>
    <w:rsid w:val="00BD3C63"/>
    <w:rsid w:val="00BE07E8"/>
    <w:rsid w:val="00BF37AA"/>
    <w:rsid w:val="00BF4124"/>
    <w:rsid w:val="00C153BD"/>
    <w:rsid w:val="00C159D1"/>
    <w:rsid w:val="00C16070"/>
    <w:rsid w:val="00C24933"/>
    <w:rsid w:val="00C34B58"/>
    <w:rsid w:val="00C405D3"/>
    <w:rsid w:val="00C528EB"/>
    <w:rsid w:val="00C54908"/>
    <w:rsid w:val="00C55AE9"/>
    <w:rsid w:val="00C94B44"/>
    <w:rsid w:val="00CA516C"/>
    <w:rsid w:val="00CA67E5"/>
    <w:rsid w:val="00CB3530"/>
    <w:rsid w:val="00CE3981"/>
    <w:rsid w:val="00CE44D7"/>
    <w:rsid w:val="00CF08C9"/>
    <w:rsid w:val="00CF28E8"/>
    <w:rsid w:val="00CF5CAA"/>
    <w:rsid w:val="00D05646"/>
    <w:rsid w:val="00D121C7"/>
    <w:rsid w:val="00D226E8"/>
    <w:rsid w:val="00D433A8"/>
    <w:rsid w:val="00D538CC"/>
    <w:rsid w:val="00D56518"/>
    <w:rsid w:val="00D7403C"/>
    <w:rsid w:val="00D80A20"/>
    <w:rsid w:val="00D81015"/>
    <w:rsid w:val="00D8614C"/>
    <w:rsid w:val="00DA1337"/>
    <w:rsid w:val="00DB044C"/>
    <w:rsid w:val="00DB782E"/>
    <w:rsid w:val="00DC69E1"/>
    <w:rsid w:val="00DD146D"/>
    <w:rsid w:val="00DD2D95"/>
    <w:rsid w:val="00DD3621"/>
    <w:rsid w:val="00DD560B"/>
    <w:rsid w:val="00DF5CC2"/>
    <w:rsid w:val="00DF7762"/>
    <w:rsid w:val="00E0103D"/>
    <w:rsid w:val="00E02A3E"/>
    <w:rsid w:val="00E14067"/>
    <w:rsid w:val="00E219CC"/>
    <w:rsid w:val="00E305E0"/>
    <w:rsid w:val="00E56CB3"/>
    <w:rsid w:val="00E73DFD"/>
    <w:rsid w:val="00E81667"/>
    <w:rsid w:val="00E97E31"/>
    <w:rsid w:val="00EA3922"/>
    <w:rsid w:val="00EB0F12"/>
    <w:rsid w:val="00EC0BCE"/>
    <w:rsid w:val="00EC0ED2"/>
    <w:rsid w:val="00ED313A"/>
    <w:rsid w:val="00EF1862"/>
    <w:rsid w:val="00EF6250"/>
    <w:rsid w:val="00F01487"/>
    <w:rsid w:val="00F07A9F"/>
    <w:rsid w:val="00F26FF8"/>
    <w:rsid w:val="00F50372"/>
    <w:rsid w:val="00F5125F"/>
    <w:rsid w:val="00F531EF"/>
    <w:rsid w:val="00F539AA"/>
    <w:rsid w:val="00F60E88"/>
    <w:rsid w:val="00F83415"/>
    <w:rsid w:val="00F85263"/>
    <w:rsid w:val="00FB7C3B"/>
    <w:rsid w:val="00FC0F30"/>
    <w:rsid w:val="00FC64C4"/>
    <w:rsid w:val="00FC655B"/>
    <w:rsid w:val="00FD5135"/>
    <w:rsid w:val="00FF14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4C82"/>
  <w15:chartTrackingRefBased/>
  <w15:docId w15:val="{D2894AEF-C3F4-44B7-B20E-1F8AD093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DAB"/>
    <w:pPr>
      <w:outlineLvl w:val="0"/>
    </w:pPr>
    <w:rPr>
      <w:rFonts w:ascii="Arial" w:hAnsi="Arial" w:cs="Times New Roman"/>
      <w:b/>
      <w:sz w:val="24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C0537"/>
    <w:pPr>
      <w:outlineLvl w:val="1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7E8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4DAB"/>
    <w:rPr>
      <w:rFonts w:ascii="Arial" w:hAnsi="Arial" w:cs="Times New Roman"/>
      <w:b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4341F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4DAB"/>
    <w:pPr>
      <w:tabs>
        <w:tab w:val="right" w:leader="dot" w:pos="10456"/>
      </w:tabs>
      <w:spacing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7434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1F"/>
  </w:style>
  <w:style w:type="paragraph" w:styleId="Footer">
    <w:name w:val="footer"/>
    <w:basedOn w:val="Normal"/>
    <w:link w:val="FooterChar"/>
    <w:uiPriority w:val="99"/>
    <w:unhideWhenUsed/>
    <w:rsid w:val="0074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1F"/>
  </w:style>
  <w:style w:type="character" w:customStyle="1" w:styleId="Heading4Char">
    <w:name w:val="Heading 4 Char"/>
    <w:basedOn w:val="DefaultParagraphFont"/>
    <w:link w:val="Heading4"/>
    <w:uiPriority w:val="9"/>
    <w:rsid w:val="00BE07E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table" w:styleId="TableGridLight">
    <w:name w:val="Grid Table Light"/>
    <w:basedOn w:val="TableNormal"/>
    <w:uiPriority w:val="40"/>
    <w:rsid w:val="000313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31364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313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0537"/>
    <w:rPr>
      <w:rFonts w:ascii="Arial" w:hAnsi="Arial" w:cs="Times New Roman"/>
      <w:b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26A4D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DD2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D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95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F50372"/>
    <w:pPr>
      <w:spacing w:after="0" w:line="240" w:lineRule="auto"/>
    </w:pPr>
    <w:rPr>
      <w:rFonts w:ascii="Arial" w:hAnsi="Arial" w:cs="Arial"/>
      <w:noProof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50372"/>
    <w:rPr>
      <w:rFonts w:ascii="Arial" w:hAnsi="Arial" w:cs="Arial"/>
      <w:noProof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43E0-1E6E-4B8A-BCDE-2BCC763C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Akhter (UG)</dc:creator>
  <cp:keywords/>
  <dc:description/>
  <cp:lastModifiedBy>Zainab Akhter (UG)</cp:lastModifiedBy>
  <cp:revision>7</cp:revision>
  <cp:lastPrinted>2019-03-14T22:39:00Z</cp:lastPrinted>
  <dcterms:created xsi:type="dcterms:W3CDTF">2019-06-03T14:45:00Z</dcterms:created>
  <dcterms:modified xsi:type="dcterms:W3CDTF">2019-06-06T16:21:00Z</dcterms:modified>
</cp:coreProperties>
</file>