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A" w:rsidRDefault="0012501A" w:rsidP="0012501A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  <w:r>
        <w:rPr>
          <w:rFonts w:ascii="Gill Sans MT" w:eastAsia="Calibri" w:hAnsi="Gill Sans MT" w:cs="Arial"/>
          <w:b/>
          <w:sz w:val="22"/>
          <w:szCs w:val="22"/>
          <w:lang w:val="en-GB"/>
        </w:rPr>
        <w:t>Table</w:t>
      </w:r>
      <w:r w:rsidR="005D2B3A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A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: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 xml:space="preserve"> 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Psychological Wellbeing Practitioner characteristics </w:t>
      </w:r>
    </w:p>
    <w:p w:rsidR="0012501A" w:rsidRPr="005D0731" w:rsidRDefault="0012501A" w:rsidP="0012501A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1745"/>
      </w:tblGrid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01A" w:rsidRDefault="0012501A" w:rsidP="00676B15">
            <w:pPr>
              <w:rPr>
                <w:rFonts w:ascii="Gill Sans MT" w:eastAsia="Calibri" w:hAnsi="Gill Sans MT" w:cs="Arial"/>
                <w:b/>
              </w:rPr>
            </w:pPr>
            <w:bookmarkStart w:id="0" w:name="OLE_LINK10"/>
            <w:bookmarkStart w:id="1" w:name="OLE_LINK11"/>
            <w:r w:rsidRPr="005D0731">
              <w:rPr>
                <w:rFonts w:ascii="Gill Sans MT" w:eastAsia="Calibri" w:hAnsi="Gill Sans MT" w:cs="Arial"/>
                <w:b/>
              </w:rPr>
              <w:t xml:space="preserve">Characteristic 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  <w:b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Category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  <w:b/>
                <w:highlight w:val="yellow"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N=68</w:t>
            </w:r>
            <w:r>
              <w:rPr>
                <w:rFonts w:ascii="Gill Sans MT" w:eastAsia="Calibri" w:hAnsi="Gill Sans MT" w:cs="Arial"/>
                <w:b/>
              </w:rPr>
              <w:t>*</w:t>
            </w: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Age range in years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ind w:right="-533"/>
              <w:rPr>
                <w:rFonts w:ascii="Gill Sans MT" w:eastAsia="Calibri" w:hAnsi="Gill Sans MT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24-61</w:t>
            </w: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Mean age years (S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>D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33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9 (10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8)</w:t>
            </w:r>
          </w:p>
        </w:tc>
      </w:tr>
      <w:tr w:rsidR="0012501A" w:rsidRPr="005D073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Gender (%)</w:t>
            </w:r>
            <w:proofErr w:type="gramStart"/>
            <w:r w:rsidRPr="005D0731">
              <w:rPr>
                <w:rFonts w:ascii="Gill Sans MT" w:eastAsia="Calibri" w:hAnsi="Gill Sans MT" w:cs="Arial"/>
              </w:rPr>
              <w:t>,Freq</w:t>
            </w:r>
            <w:proofErr w:type="gramEnd"/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 xml:space="preserve"> (%)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 xml:space="preserve">Female 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Male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59 (86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8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9 (13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2)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Hi</w:t>
            </w:r>
            <w:r>
              <w:rPr>
                <w:rFonts w:ascii="Gill Sans MT" w:eastAsia="Calibri" w:hAnsi="Gill Sans MT" w:cs="Arial"/>
              </w:rPr>
              <w:t>ghest educational qualification</w:t>
            </w:r>
            <w:r w:rsidRPr="005D0731">
              <w:rPr>
                <w:rFonts w:ascii="Gill Sans MT" w:eastAsia="Calibri" w:hAnsi="Gill Sans MT" w:cs="Arial"/>
              </w:rPr>
              <w:t xml:space="preserve"> Freq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 xml:space="preserve"> (%)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Undergraduate degree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Post Graduate certificate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Higher Education diploma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Post Graduate diploma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Masters degree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PhD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12 (17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6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30 (44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1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 xml:space="preserve"> 1 (1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5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14 (20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6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9 (13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2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 (1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5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Length of time in PWP role, Freq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 xml:space="preserve"> (%)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6 months – 1 year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1-2 years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2 years – 5 years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6 (8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8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17 (25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0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45 (66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2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Length of time in mental health, Freq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 xml:space="preserve"> (%)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Up to 1 year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1-5 years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5-10 years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10-20 years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1 (1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5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34 (50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0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25 (36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8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Default="0012501A" w:rsidP="00676B15">
            <w:pPr>
              <w:rPr>
                <w:rFonts w:ascii="Gill Sans MT" w:eastAsia="Calibri" w:hAnsi="Gill Sans MT" w:cs="Arial"/>
              </w:rPr>
            </w:pPr>
            <w:r>
              <w:rPr>
                <w:rFonts w:ascii="Gill Sans MT" w:eastAsia="Calibri" w:hAnsi="Gill Sans MT" w:cs="Arial"/>
              </w:rPr>
              <w:t>8 (11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.8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</w:tr>
      <w:tr w:rsidR="0012501A" w:rsidRPr="005D0731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Received OCD training as part of IAPT training, Freq</w:t>
            </w:r>
            <w:r>
              <w:rPr>
                <w:rFonts w:ascii="Gill Sans MT" w:eastAsia="Calibri" w:hAnsi="Gill Sans MT" w:cs="Arial"/>
              </w:rPr>
              <w:t>.</w:t>
            </w:r>
            <w:r w:rsidRPr="005D0731">
              <w:rPr>
                <w:rFonts w:ascii="Gill Sans MT" w:eastAsia="Calibri" w:hAnsi="Gill Sans MT" w:cs="Arial"/>
              </w:rPr>
              <w:t xml:space="preserve"> (%)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Yes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37 (54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4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  <w:p w:rsidR="0012501A" w:rsidRPr="005D0731" w:rsidRDefault="0012501A" w:rsidP="00676B15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31 (45</w:t>
            </w:r>
            <w:r>
              <w:rPr>
                <w:rFonts w:ascii="Gill Sans MT" w:hAnsi="Gill Sans MT" w:cs="Arial"/>
                <w:sz w:val="18"/>
                <w:szCs w:val="18"/>
                <w:lang w:val="en-CA"/>
              </w:rPr>
              <w:t>∙</w:t>
            </w:r>
            <w:r>
              <w:rPr>
                <w:rFonts w:ascii="Gill Sans MT" w:eastAsia="Calibri" w:hAnsi="Gill Sans MT" w:cs="Arial"/>
              </w:rPr>
              <w:t>6</w:t>
            </w:r>
            <w:r w:rsidRPr="005D0731">
              <w:rPr>
                <w:rFonts w:ascii="Gill Sans MT" w:eastAsia="Calibri" w:hAnsi="Gill Sans MT" w:cs="Arial"/>
              </w:rPr>
              <w:t>)</w:t>
            </w:r>
          </w:p>
        </w:tc>
      </w:tr>
    </w:tbl>
    <w:bookmarkEnd w:id="0"/>
    <w:bookmarkEnd w:id="1"/>
    <w:p w:rsidR="0012501A" w:rsidRPr="005D0731" w:rsidRDefault="0012501A" w:rsidP="0012501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*of the 93 psychological wellbeing practitioners who managed patients, 68 returned a demographic questionnaire</w:t>
      </w:r>
    </w:p>
    <w:p w:rsidR="00381558" w:rsidRDefault="00381558" w:rsidP="00947AF0">
      <w:pPr>
        <w:rPr>
          <w:rFonts w:ascii="Gill Sans MT" w:hAnsi="Gill Sans MT"/>
          <w:b/>
        </w:rPr>
      </w:pPr>
    </w:p>
    <w:p w:rsidR="00381558" w:rsidRDefault="00381558" w:rsidP="00947AF0">
      <w:pPr>
        <w:rPr>
          <w:rFonts w:ascii="Gill Sans MT" w:hAnsi="Gill Sans MT"/>
          <w:b/>
        </w:rPr>
      </w:pPr>
    </w:p>
    <w:p w:rsidR="00381558" w:rsidRDefault="0038155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381558" w:rsidRDefault="00381558" w:rsidP="00AE64F0">
      <w:pPr>
        <w:rPr>
          <w:rFonts w:ascii="Gill Sans MT" w:hAnsi="Gill Sans MT"/>
          <w:b/>
        </w:rPr>
        <w:sectPr w:rsidR="0038155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AF0" w:rsidRPr="00947AF0" w:rsidRDefault="00947AF0" w:rsidP="00947AF0">
      <w:pPr>
        <w:spacing w:line="480" w:lineRule="auto"/>
        <w:rPr>
          <w:rFonts w:ascii="Gill Sans MT" w:hAnsi="Gill Sans MT"/>
        </w:rPr>
      </w:pPr>
      <w:r w:rsidRPr="00947AF0">
        <w:rPr>
          <w:rFonts w:ascii="Gill Sans MT" w:hAnsi="Gill Sans MT"/>
          <w:b/>
        </w:rPr>
        <w:lastRenderedPageBreak/>
        <w:t>Text</w:t>
      </w:r>
      <w:r w:rsidR="005D2B3A">
        <w:rPr>
          <w:rFonts w:ascii="Gill Sans MT" w:hAnsi="Gill Sans MT"/>
          <w:b/>
        </w:rPr>
        <w:t xml:space="preserve"> A</w:t>
      </w:r>
      <w:r>
        <w:rPr>
          <w:rFonts w:ascii="Gill Sans MT" w:hAnsi="Gill Sans MT"/>
          <w:b/>
        </w:rPr>
        <w:t>:</w:t>
      </w:r>
      <w:r w:rsidRPr="00947AF0">
        <w:rPr>
          <w:rFonts w:ascii="Gill Sans MT" w:hAnsi="Gill Sans MT"/>
          <w:b/>
        </w:rPr>
        <w:t xml:space="preserve"> Uptake of CBT prior to 3-month primary outcome assessment</w:t>
      </w:r>
    </w:p>
    <w:p w:rsidR="00947AF0" w:rsidRPr="00947AF0" w:rsidRDefault="00947AF0" w:rsidP="00947AF0">
      <w:pPr>
        <w:spacing w:line="480" w:lineRule="auto"/>
        <w:rPr>
          <w:rFonts w:ascii="Gill Sans MT" w:hAnsi="Gill Sans MT"/>
        </w:rPr>
      </w:pPr>
    </w:p>
    <w:p w:rsidR="00947AF0" w:rsidRDefault="00947AF0" w:rsidP="00947AF0">
      <w:pPr>
        <w:spacing w:line="480" w:lineRule="auto"/>
        <w:rPr>
          <w:rFonts w:ascii="Gill Sans MT" w:hAnsi="Gill Sans MT"/>
        </w:rPr>
      </w:pPr>
      <w:r w:rsidRPr="00947AF0">
        <w:rPr>
          <w:rFonts w:ascii="Gill Sans MT" w:hAnsi="Gill Sans MT"/>
        </w:rPr>
        <w:t>Due to changes in service delivery within the services recruited from a number of patients were offered and commenced therapist-led CBT prior to the primary outcome point (Table 4). Those in the waiting list group were significantly more likely to start therapist-led CBT (67, 42%) compared to 21% in cCBT (adjusted OR=0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36, 95% CI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19 to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68, p=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001) and 23% in guided self-help (adjusted OR=0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43, 95% CI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22 to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84, p=0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014). No differences in uptake were identified between cCBT and guided self-help (adjusted OR=0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84, 95% CI 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47 to 1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51, p=0</w:t>
      </w:r>
      <w:r w:rsidRPr="00947AF0">
        <w:rPr>
          <w:rFonts w:ascii="Gill Sans MT" w:hAnsi="Gill Sans MT"/>
          <w:lang w:val="en-CA"/>
        </w:rPr>
        <w:t>∙</w:t>
      </w:r>
      <w:r w:rsidRPr="00947AF0">
        <w:rPr>
          <w:rFonts w:ascii="Gill Sans MT" w:hAnsi="Gill Sans MT"/>
        </w:rPr>
        <w:t>562). No other factors were found to predict therapist-led CBT uptake (Table 5).</w:t>
      </w:r>
    </w:p>
    <w:p w:rsidR="00381558" w:rsidRPr="00947AF0" w:rsidRDefault="00381558" w:rsidP="00947AF0">
      <w:pPr>
        <w:spacing w:line="480" w:lineRule="auto"/>
        <w:rPr>
          <w:rFonts w:ascii="Gill Sans MT" w:hAnsi="Gill Sans MT"/>
        </w:rPr>
      </w:pPr>
    </w:p>
    <w:p w:rsidR="00676B15" w:rsidRDefault="00676B15" w:rsidP="0012501A"/>
    <w:p w:rsidR="00676B15" w:rsidRPr="00676B15" w:rsidRDefault="00676B15" w:rsidP="00676B15">
      <w:pPr>
        <w:rPr>
          <w:rFonts w:ascii="Gill Sans MT" w:hAnsi="Gill Sans MT" w:cs="Arial"/>
          <w:b/>
          <w:sz w:val="22"/>
          <w:szCs w:val="22"/>
        </w:rPr>
      </w:pPr>
      <w:r w:rsidRPr="00676B15">
        <w:rPr>
          <w:rFonts w:ascii="Gill Sans MT" w:hAnsi="Gill Sans MT"/>
          <w:b/>
          <w:sz w:val="22"/>
        </w:rPr>
        <w:t>Table</w:t>
      </w:r>
      <w:r w:rsidR="005D2B3A">
        <w:rPr>
          <w:rFonts w:ascii="Gill Sans MT" w:hAnsi="Gill Sans MT"/>
          <w:b/>
          <w:sz w:val="22"/>
        </w:rPr>
        <w:t xml:space="preserve"> B</w:t>
      </w:r>
      <w:r w:rsidRPr="00676B15">
        <w:rPr>
          <w:rFonts w:ascii="Gill Sans MT" w:hAnsi="Gill Sans MT"/>
          <w:b/>
          <w:sz w:val="22"/>
        </w:rPr>
        <w:t xml:space="preserve">: </w:t>
      </w:r>
      <w:r w:rsidRPr="00676B15">
        <w:rPr>
          <w:rFonts w:ascii="Gill Sans MT" w:hAnsi="Gill Sans MT" w:cs="Arial"/>
          <w:b/>
          <w:sz w:val="22"/>
          <w:szCs w:val="22"/>
        </w:rPr>
        <w:t>CBT uptake by group before 3 month assessment</w:t>
      </w:r>
    </w:p>
    <w:p w:rsidR="00676B15" w:rsidRPr="005D0731" w:rsidRDefault="00676B15" w:rsidP="00676B15">
      <w:pPr>
        <w:rPr>
          <w:rFonts w:ascii="Gill Sans MT" w:hAnsi="Gill Sans MT" w:cs="Arial"/>
          <w:b/>
          <w:sz w:val="22"/>
          <w:szCs w:val="22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605"/>
        <w:gridCol w:w="1848"/>
        <w:gridCol w:w="1848"/>
        <w:gridCol w:w="1848"/>
      </w:tblGrid>
      <w:tr w:rsidR="00676B15" w:rsidRPr="005D0731">
        <w:tc>
          <w:tcPr>
            <w:tcW w:w="1132" w:type="pct"/>
            <w:tcBorders>
              <w:bottom w:val="nil"/>
            </w:tcBorders>
            <w:shd w:val="clear" w:color="auto" w:fill="auto"/>
          </w:tcPr>
          <w:p w:rsidR="00676B15" w:rsidRPr="005D0731" w:rsidRDefault="00676B15" w:rsidP="00676B15">
            <w:pPr>
              <w:rPr>
                <w:rFonts w:ascii="Gill Sans MT" w:hAnsi="Gill Sans MT" w:cs="Arial"/>
                <w:i/>
              </w:rPr>
            </w:pPr>
          </w:p>
        </w:tc>
        <w:tc>
          <w:tcPr>
            <w:tcW w:w="8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 xml:space="preserve"> cCBT</w:t>
            </w:r>
          </w:p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(n=157)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 xml:space="preserve">Guided self-help </w:t>
            </w:r>
          </w:p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(n=158)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 xml:space="preserve">Waiting list  </w:t>
            </w:r>
          </w:p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(n=158)</w:t>
            </w:r>
          </w:p>
        </w:tc>
        <w:tc>
          <w:tcPr>
            <w:tcW w:w="1000" w:type="pct"/>
            <w:tcBorders>
              <w:left w:val="nil"/>
              <w:bottom w:val="nil"/>
            </w:tcBorders>
            <w:shd w:val="clear" w:color="auto" w:fill="auto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>Overall</w:t>
            </w:r>
          </w:p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(n=473)</w:t>
            </w:r>
          </w:p>
        </w:tc>
      </w:tr>
      <w:tr w:rsidR="00676B15" w:rsidRPr="005D0731">
        <w:tc>
          <w:tcPr>
            <w:tcW w:w="113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rPr>
                <w:rFonts w:ascii="Gill Sans MT" w:hAnsi="Gill Sans MT" w:cs="Arial"/>
                <w:i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</w:tr>
      <w:tr w:rsidR="00676B15" w:rsidRPr="005D0731">
        <w:tc>
          <w:tcPr>
            <w:tcW w:w="1132" w:type="pct"/>
            <w:tcBorders>
              <w:bottom w:val="nil"/>
            </w:tcBorders>
            <w:shd w:val="clear" w:color="auto" w:fill="FFFFFF" w:themeFill="background1"/>
          </w:tcPr>
          <w:p w:rsidR="00676B15" w:rsidRDefault="00676B15" w:rsidP="00676B15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</w:t>
            </w:r>
            <w:r w:rsidRPr="005D0731">
              <w:rPr>
                <w:rFonts w:ascii="Gill Sans MT" w:hAnsi="Gill Sans MT" w:cs="Arial"/>
              </w:rPr>
              <w:t xml:space="preserve"> </w:t>
            </w:r>
          </w:p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86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123 (78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3)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119 (75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3)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92 (58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2)</w:t>
            </w:r>
          </w:p>
        </w:tc>
        <w:tc>
          <w:tcPr>
            <w:tcW w:w="1000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334 (70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</w:tr>
      <w:tr w:rsidR="00676B15" w:rsidRPr="005D0731">
        <w:tc>
          <w:tcPr>
            <w:tcW w:w="113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676B15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 xml:space="preserve">Yes </w:t>
            </w:r>
          </w:p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33 (21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37 (23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66 (41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136 (28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8)</w:t>
            </w:r>
          </w:p>
        </w:tc>
      </w:tr>
      <w:tr w:rsidR="00676B15" w:rsidRPr="005D0731">
        <w:tc>
          <w:tcPr>
            <w:tcW w:w="1132" w:type="pct"/>
            <w:tcBorders>
              <w:top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 xml:space="preserve">Missing 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 (0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2 (1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 (0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0)</w:t>
            </w:r>
          </w:p>
        </w:tc>
        <w:tc>
          <w:tcPr>
            <w:tcW w:w="1000" w:type="pct"/>
            <w:tcBorders>
              <w:top w:val="nil"/>
              <w:left w:val="nil"/>
            </w:tcBorders>
            <w:shd w:val="clear" w:color="auto" w:fill="FFFFFF" w:themeFill="background1"/>
          </w:tcPr>
          <w:p w:rsidR="00676B15" w:rsidRPr="005D0731" w:rsidRDefault="00676B15" w:rsidP="00676B15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 (0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</w:tr>
    </w:tbl>
    <w:p w:rsidR="00676B15" w:rsidRPr="005D0731" w:rsidRDefault="00676B15" w:rsidP="00676B15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381558" w:rsidRDefault="00381558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:rsidR="00676B15" w:rsidRDefault="00676B15" w:rsidP="00676B1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lastRenderedPageBreak/>
        <w:t>Table</w:t>
      </w:r>
      <w:r w:rsidR="005D2B3A">
        <w:rPr>
          <w:rFonts w:ascii="Gill Sans MT" w:hAnsi="Gill Sans MT" w:cs="Arial"/>
          <w:b/>
          <w:sz w:val="22"/>
          <w:szCs w:val="22"/>
        </w:rPr>
        <w:t xml:space="preserve"> C</w:t>
      </w:r>
      <w:r w:rsidRPr="005D0731">
        <w:rPr>
          <w:rFonts w:ascii="Gill Sans MT" w:hAnsi="Gill Sans MT" w:cs="Arial"/>
          <w:b/>
          <w:sz w:val="22"/>
          <w:szCs w:val="22"/>
        </w:rPr>
        <w:t>: Logistic regression model of predictors of high intensity CBT uptake before 3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5D0731">
        <w:rPr>
          <w:rFonts w:ascii="Gill Sans MT" w:hAnsi="Gill Sans MT" w:cs="Arial"/>
          <w:b/>
          <w:sz w:val="22"/>
          <w:szCs w:val="22"/>
        </w:rPr>
        <w:t xml:space="preserve">months </w:t>
      </w:r>
    </w:p>
    <w:p w:rsidR="00676B15" w:rsidRPr="005D0731" w:rsidRDefault="00676B15" w:rsidP="00676B15">
      <w:pPr>
        <w:rPr>
          <w:rFonts w:ascii="Gill Sans MT" w:hAnsi="Gill Sans MT" w:cs="Arial"/>
          <w:b/>
          <w:sz w:val="22"/>
          <w:szCs w:val="22"/>
        </w:rPr>
      </w:pPr>
    </w:p>
    <w:tbl>
      <w:tblPr>
        <w:tblStyle w:val="TableGrid"/>
        <w:tblW w:w="8897" w:type="dxa"/>
        <w:tblLook w:val="00A0" w:firstRow="1" w:lastRow="0" w:firstColumn="1" w:lastColumn="0" w:noHBand="0" w:noVBand="0"/>
      </w:tblPr>
      <w:tblGrid>
        <w:gridCol w:w="2108"/>
        <w:gridCol w:w="1972"/>
        <w:gridCol w:w="1684"/>
        <w:gridCol w:w="1009"/>
        <w:gridCol w:w="992"/>
        <w:gridCol w:w="1132"/>
      </w:tblGrid>
      <w:tr w:rsidR="00676B15" w:rsidRPr="005D0731">
        <w:trPr>
          <w:trHeight w:val="55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Comparison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proofErr w:type="spellStart"/>
            <w:r w:rsidRPr="005D0731">
              <w:rPr>
                <w:rFonts w:ascii="Gill Sans MT" w:hAnsi="Gill Sans MT" w:cs="Arial"/>
                <w:b/>
              </w:rPr>
              <w:t>Adj</w:t>
            </w:r>
            <w:proofErr w:type="spellEnd"/>
            <w:r>
              <w:rPr>
                <w:rFonts w:ascii="Gill Sans MT" w:hAnsi="Gill Sans MT" w:cs="Arial"/>
                <w:b/>
              </w:rPr>
              <w:t>∙</w:t>
            </w:r>
            <w:r w:rsidRPr="005D0731">
              <w:rPr>
                <w:rFonts w:ascii="Gill Sans MT" w:hAnsi="Gill Sans MT" w:cs="Arial"/>
                <w:b/>
              </w:rPr>
              <w:t xml:space="preserve"> Odds</w:t>
            </w:r>
          </w:p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Ratio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95%</w:t>
            </w:r>
          </w:p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(lower,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CI</w:t>
            </w:r>
          </w:p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upper)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P-value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</w:t>
            </w:r>
            <w:r w:rsidRPr="005D0731">
              <w:rPr>
                <w:rFonts w:ascii="Gill Sans MT" w:hAnsi="Gill Sans MT" w:cs="Arial"/>
              </w:rPr>
              <w:t>roup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cCBT vs WL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19,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</w:t>
            </w: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 xml:space="preserve">001* 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GSH vs WL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22,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014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cCBT vs GSH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47,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562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Baseline outcome measures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YBOC-OR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97,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462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GAD-7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96,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828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spacing w:after="200"/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PHQ-9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95,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789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Anti-depressant medication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Yes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 xml:space="preserve">   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 xml:space="preserve">66,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931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Duration of OCD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6 - 9 years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55,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2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756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10 or more years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55,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606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</w:rPr>
              <w:t>Gender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Male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78,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395</w:t>
            </w: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76B15" w:rsidRPr="005D0731">
        <w:trPr>
          <w:trHeight w:val="284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B15" w:rsidRPr="005D0731" w:rsidRDefault="00676B15" w:rsidP="00676B15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Exp (Cons)</w:t>
            </w:r>
            <w:r>
              <w:rPr>
                <w:rFonts w:ascii="Gill Sans MT" w:hAnsi="Gill Sans MT" w:cs="Arial"/>
              </w:rPr>
              <w:t>+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15" w:rsidRPr="005D0731" w:rsidRDefault="00676B15" w:rsidP="00676B15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(0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14,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B15" w:rsidRPr="005D0731" w:rsidRDefault="00676B15" w:rsidP="00676B15">
            <w:pPr>
              <w:rPr>
                <w:rFonts w:ascii="Gill Sans MT" w:hAnsi="Gill Sans MT" w:cs="Arial"/>
                <w:color w:val="000000"/>
              </w:rPr>
            </w:pPr>
            <w:r w:rsidRPr="005D0731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∙</w:t>
            </w:r>
            <w:r w:rsidRPr="005D0731">
              <w:rPr>
                <w:rFonts w:ascii="Gill Sans MT" w:hAnsi="Gill Sans MT" w:cs="Arial"/>
                <w:color w:val="000000"/>
              </w:rPr>
              <w:t>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157</w:t>
            </w:r>
          </w:p>
        </w:tc>
      </w:tr>
    </w:tbl>
    <w:p w:rsidR="00676B15" w:rsidRDefault="00676B15" w:rsidP="00676B15">
      <w:pPr>
        <w:rPr>
          <w:rFonts w:ascii="Gill Sans MT" w:hAnsi="Gill Sans MT" w:cs="Arial"/>
          <w:sz w:val="22"/>
          <w:szCs w:val="22"/>
        </w:rPr>
      </w:pPr>
      <w:r w:rsidRPr="005D0731">
        <w:rPr>
          <w:rFonts w:ascii="Gill Sans MT" w:hAnsi="Gill Sans MT" w:cs="Arial"/>
          <w:sz w:val="22"/>
          <w:szCs w:val="22"/>
        </w:rPr>
        <w:t>* Significance level is set at 1</w:t>
      </w:r>
      <w:r>
        <w:rPr>
          <w:rFonts w:ascii="Gill Sans MT" w:hAnsi="Gill Sans MT" w:cs="Arial"/>
          <w:sz w:val="22"/>
          <w:szCs w:val="22"/>
        </w:rPr>
        <w:t>∙</w:t>
      </w:r>
      <w:r w:rsidRPr="005D0731">
        <w:rPr>
          <w:rFonts w:ascii="Gill Sans MT" w:hAnsi="Gill Sans MT" w:cs="Arial"/>
          <w:sz w:val="22"/>
          <w:szCs w:val="22"/>
        </w:rPr>
        <w:t>67% to adjust for 3 pair-wise comparisons</w:t>
      </w:r>
    </w:p>
    <w:p w:rsidR="00676B15" w:rsidRPr="00496E9F" w:rsidRDefault="00676B15" w:rsidP="00676B15">
      <w:pPr>
        <w:rPr>
          <w:rFonts w:ascii="Gill Sans MT" w:hAnsi="Gill Sans MT" w:cs="Arial"/>
          <w:sz w:val="22"/>
          <w:szCs w:val="22"/>
        </w:rPr>
      </w:pPr>
      <w:r w:rsidRPr="00496E9F">
        <w:rPr>
          <w:rFonts w:ascii="Gill Sans MT" w:hAnsi="Gill Sans MT"/>
          <w:sz w:val="22"/>
          <w:szCs w:val="22"/>
        </w:rPr>
        <w:t xml:space="preserve">+ Exponent </w:t>
      </w:r>
      <w:proofErr w:type="gramStart"/>
      <w:r w:rsidRPr="00496E9F">
        <w:rPr>
          <w:rFonts w:ascii="Gill Sans MT" w:hAnsi="Gill Sans MT"/>
          <w:sz w:val="22"/>
          <w:szCs w:val="22"/>
        </w:rPr>
        <w:t>of  logistic</w:t>
      </w:r>
      <w:proofErr w:type="gramEnd"/>
      <w:r w:rsidRPr="00496E9F">
        <w:rPr>
          <w:rFonts w:ascii="Gill Sans MT" w:hAnsi="Gill Sans MT"/>
          <w:sz w:val="22"/>
          <w:szCs w:val="22"/>
        </w:rPr>
        <w:t xml:space="preserve"> regression model constant</w:t>
      </w:r>
    </w:p>
    <w:p w:rsidR="00676B15" w:rsidRDefault="00676B15" w:rsidP="0012501A"/>
    <w:p w:rsidR="00676B15" w:rsidRDefault="00676B15" w:rsidP="0012501A"/>
    <w:p w:rsidR="00381558" w:rsidRDefault="00381558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:rsidR="00676B15" w:rsidRDefault="00862B30" w:rsidP="00676B15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lastRenderedPageBreak/>
        <w:t>Table</w:t>
      </w:r>
      <w:r w:rsidR="005D2B3A">
        <w:rPr>
          <w:rFonts w:ascii="Gill Sans MT" w:hAnsi="Gill Sans MT" w:cs="Arial"/>
          <w:b/>
          <w:sz w:val="22"/>
          <w:szCs w:val="22"/>
        </w:rPr>
        <w:t xml:space="preserve"> D</w:t>
      </w:r>
      <w:r w:rsidR="00676B15" w:rsidRPr="0018103E">
        <w:rPr>
          <w:rFonts w:ascii="Gill Sans MT" w:hAnsi="Gill Sans MT" w:cs="Arial"/>
          <w:b/>
          <w:sz w:val="22"/>
          <w:szCs w:val="22"/>
        </w:rPr>
        <w:t>: 3</w:t>
      </w:r>
      <w:r w:rsidR="00676B15">
        <w:rPr>
          <w:rFonts w:ascii="Gill Sans MT" w:hAnsi="Gill Sans MT" w:cs="Arial"/>
          <w:b/>
          <w:sz w:val="22"/>
          <w:szCs w:val="22"/>
        </w:rPr>
        <w:t>, 6 and 12</w:t>
      </w:r>
      <w:r w:rsidR="00676B15" w:rsidRPr="005D0731">
        <w:rPr>
          <w:rFonts w:ascii="Gill Sans MT" w:hAnsi="Gill Sans MT" w:cs="Arial"/>
          <w:b/>
          <w:sz w:val="22"/>
          <w:szCs w:val="22"/>
        </w:rPr>
        <w:t>-month outcomes for the primary outcome measure (</w:t>
      </w:r>
      <w:r w:rsidR="00676B15">
        <w:rPr>
          <w:rFonts w:ascii="Gill Sans MT" w:hAnsi="Gill Sans MT" w:cs="Arial"/>
          <w:b/>
          <w:sz w:val="22"/>
          <w:szCs w:val="22"/>
        </w:rPr>
        <w:t>Y-BOCS</w:t>
      </w:r>
      <w:r w:rsidR="00676B15" w:rsidRPr="005D0731">
        <w:rPr>
          <w:rFonts w:ascii="Gill Sans MT" w:hAnsi="Gill Sans MT" w:cs="Arial"/>
          <w:b/>
          <w:sz w:val="22"/>
          <w:szCs w:val="22"/>
        </w:rPr>
        <w:t>-OR</w:t>
      </w:r>
      <w:r w:rsidR="00676B15">
        <w:rPr>
          <w:rFonts w:ascii="Gill Sans MT" w:hAnsi="Gill Sans MT" w:cs="Arial"/>
          <w:b/>
          <w:sz w:val="22"/>
          <w:szCs w:val="22"/>
        </w:rPr>
        <w:t>) and self-report version (Y-BOCS</w:t>
      </w:r>
      <w:r w:rsidR="00676B15" w:rsidRPr="005D0731">
        <w:rPr>
          <w:rFonts w:ascii="Gill Sans MT" w:hAnsi="Gill Sans MT" w:cs="Arial"/>
          <w:b/>
          <w:sz w:val="22"/>
          <w:szCs w:val="22"/>
        </w:rPr>
        <w:t>-SR)</w:t>
      </w:r>
    </w:p>
    <w:p w:rsidR="00676B15" w:rsidRPr="005D0731" w:rsidRDefault="00676B15" w:rsidP="00676B15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641"/>
        <w:gridCol w:w="1544"/>
        <w:gridCol w:w="1343"/>
        <w:gridCol w:w="1959"/>
        <w:gridCol w:w="845"/>
        <w:gridCol w:w="969"/>
      </w:tblGrid>
      <w:tr w:rsidR="00676B15" w:rsidRPr="005D0731">
        <w:trPr>
          <w:trHeight w:val="621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cCBT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Guided self-help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Waiting List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cCBT  - Waiting List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Guided self-help  –Waiting List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cCBT- guided self-help  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676B15" w:rsidRPr="005D0731">
        <w:trPr>
          <w:trHeight w:val="591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Y-BOCS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-OR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.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676B15" w:rsidRPr="005D0731">
        <w:trPr>
          <w:trHeight w:val="661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iCs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676B15" w:rsidRPr="005D0731">
        <w:trPr>
          <w:trHeight w:val="671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132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70)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325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27,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006*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22,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61)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097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676B15" w:rsidRPr="005D0731">
        <w:trPr>
          <w:trHeight w:val="709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0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84,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58)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195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00,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51,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90)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824</w:t>
            </w:r>
          </w:p>
        </w:tc>
      </w:tr>
      <w:tr w:rsidR="00676B15" w:rsidRPr="005D0731">
        <w:trPr>
          <w:trHeight w:val="67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59,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38)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371</w:t>
            </w:r>
          </w:p>
        </w:tc>
      </w:tr>
      <w:tr w:rsidR="00676B15" w:rsidRPr="005D0731">
        <w:trPr>
          <w:trHeight w:val="7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Y-BOCS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-SR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Mean (SD) n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183B20" w:rsidRDefault="00676B15" w:rsidP="00676B15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676B15" w:rsidRPr="005D0731">
        <w:trPr>
          <w:trHeight w:val="55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iCs/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0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676B15" w:rsidRPr="005D0731">
        <w:trPr>
          <w:trHeight w:val="70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79,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93)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531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65,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04)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056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49,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23)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209</w:t>
            </w:r>
          </w:p>
        </w:tc>
      </w:tr>
      <w:tr w:rsidR="00676B15" w:rsidRPr="005D0731">
        <w:trPr>
          <w:trHeight w:val="68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0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  <w:p w:rsidR="00676B15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52,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78)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</w:t>
            </w:r>
          </w:p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87,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53)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42,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02)0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3A3D43">
              <w:rPr>
                <w:rFonts w:ascii="Gill Sans MT" w:hAnsi="Gill Sans MT" w:cs="Arial"/>
                <w:color w:val="000000"/>
                <w:sz w:val="22"/>
                <w:szCs w:val="22"/>
              </w:rPr>
              <w:t>735</w:t>
            </w:r>
          </w:p>
        </w:tc>
      </w:tr>
      <w:tr w:rsidR="00676B15" w:rsidRPr="005D0731">
        <w:trPr>
          <w:trHeight w:val="69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B15" w:rsidRPr="003A3D43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4A3279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15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61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 (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) 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101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6B15" w:rsidRPr="004A3279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15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72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 (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) 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4A3279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17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38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 (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>∙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24</w:t>
            </w:r>
            <w:r>
              <w:rPr>
                <w:rFonts w:ascii="Gill Sans MT" w:hAnsi="Gill Sans MT" w:cs="Arial"/>
                <w:color w:val="000000"/>
                <w:sz w:val="22"/>
                <w:szCs w:val="20"/>
              </w:rPr>
              <w:t xml:space="preserve">) </w:t>
            </w:r>
            <w:r w:rsidRPr="004A3279">
              <w:rPr>
                <w:rFonts w:ascii="Gill Sans MT" w:hAnsi="Gill Sans MT" w:cs="Arial"/>
                <w:color w:val="000000"/>
                <w:sz w:val="22"/>
                <w:szCs w:val="20"/>
              </w:rPr>
              <w:t>107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67,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76)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54,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49)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B15" w:rsidRPr="005D0731" w:rsidRDefault="00676B15" w:rsidP="00676B15">
            <w:pPr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01,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946</w:t>
            </w:r>
          </w:p>
        </w:tc>
      </w:tr>
    </w:tbl>
    <w:p w:rsidR="00676B15" w:rsidRPr="005D0731" w:rsidRDefault="00676B15" w:rsidP="00676B15">
      <w:pPr>
        <w:rPr>
          <w:rFonts w:ascii="Gill Sans MT" w:hAnsi="Gill Sans MT" w:cs="Arial"/>
          <w:sz w:val="22"/>
          <w:szCs w:val="22"/>
        </w:rPr>
      </w:pPr>
      <w:r w:rsidRPr="00156A84">
        <w:rPr>
          <w:rFonts w:ascii="Gill Sans MT" w:hAnsi="Gill Sans MT" w:cs="Arial"/>
          <w:sz w:val="22"/>
          <w:szCs w:val="22"/>
        </w:rPr>
        <w:t xml:space="preserve">+ Mean difference adjusted for </w:t>
      </w:r>
      <w:r>
        <w:rPr>
          <w:rFonts w:ascii="Gill Sans MT" w:hAnsi="Gill Sans MT" w:cs="Arial"/>
          <w:sz w:val="22"/>
          <w:szCs w:val="22"/>
        </w:rPr>
        <w:t>Y-BOCS</w:t>
      </w:r>
      <w:r w:rsidRPr="00156A84">
        <w:rPr>
          <w:rFonts w:ascii="Gill Sans MT" w:hAnsi="Gill Sans MT" w:cs="Arial"/>
          <w:sz w:val="22"/>
          <w:szCs w:val="22"/>
        </w:rPr>
        <w:t>-OR, PHQ-9, GAD-7,anti-depressant use, Gender, OCD duration ( 0-5, 6-9, ≥10 years)</w:t>
      </w:r>
      <w:r>
        <w:rPr>
          <w:rFonts w:ascii="Gill Sans MT" w:hAnsi="Gill Sans MT" w:cs="Arial"/>
          <w:sz w:val="22"/>
          <w:szCs w:val="22"/>
        </w:rPr>
        <w:t>∙</w:t>
      </w:r>
      <w:r w:rsidRPr="00156A84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5D0731">
        <w:rPr>
          <w:rFonts w:ascii="Gill Sans MT" w:hAnsi="Gill Sans MT" w:cs="Arial"/>
          <w:sz w:val="22"/>
          <w:szCs w:val="22"/>
        </w:rPr>
        <w:t xml:space="preserve">Statistical inference based </w:t>
      </w:r>
      <w:r>
        <w:rPr>
          <w:rFonts w:ascii="Gill Sans MT" w:hAnsi="Gill Sans MT" w:cs="Arial"/>
          <w:sz w:val="22"/>
          <w:szCs w:val="22"/>
        </w:rPr>
        <w:t>o</w:t>
      </w:r>
      <w:r w:rsidRPr="005D0731">
        <w:rPr>
          <w:rFonts w:ascii="Gill Sans MT" w:hAnsi="Gill Sans MT" w:cs="Arial"/>
          <w:sz w:val="22"/>
          <w:szCs w:val="22"/>
        </w:rPr>
        <w:t>n all subjects with outcome data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5D0731">
        <w:rPr>
          <w:rFonts w:ascii="Gill Sans MT" w:hAnsi="Gill Sans MT" w:cs="Arial"/>
          <w:sz w:val="22"/>
          <w:szCs w:val="22"/>
        </w:rPr>
        <w:t xml:space="preserve"> * Significance level is set at 1</w:t>
      </w:r>
      <w:r>
        <w:rPr>
          <w:rFonts w:ascii="Gill Sans MT" w:hAnsi="Gill Sans MT" w:cs="Arial"/>
          <w:sz w:val="22"/>
          <w:szCs w:val="22"/>
        </w:rPr>
        <w:t>∙</w:t>
      </w:r>
      <w:r w:rsidRPr="005D0731">
        <w:rPr>
          <w:rFonts w:ascii="Gill Sans MT" w:hAnsi="Gill Sans MT" w:cs="Arial"/>
          <w:sz w:val="22"/>
          <w:szCs w:val="22"/>
        </w:rPr>
        <w:t>67% to adjust for 3 pair-wise comparisons</w:t>
      </w:r>
    </w:p>
    <w:p w:rsidR="00676B15" w:rsidRDefault="00676B15" w:rsidP="00676B15">
      <w:pPr>
        <w:rPr>
          <w:rFonts w:ascii="Gill Sans MT" w:hAnsi="Gill Sans MT" w:cs="Arial"/>
          <w:sz w:val="22"/>
          <w:szCs w:val="22"/>
        </w:rPr>
        <w:sectPr w:rsidR="00676B15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62B30" w:rsidRDefault="00862B30" w:rsidP="00862B30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  <w:r>
        <w:rPr>
          <w:rFonts w:ascii="Gill Sans MT" w:eastAsia="Calibri" w:hAnsi="Gill Sans MT" w:cs="Arial"/>
          <w:b/>
          <w:sz w:val="22"/>
          <w:szCs w:val="22"/>
          <w:lang w:val="en-GB"/>
        </w:rPr>
        <w:lastRenderedPageBreak/>
        <w:t>Table</w:t>
      </w:r>
      <w:r w:rsidR="005D2B3A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E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: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 xml:space="preserve"> 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3</w:t>
      </w:r>
      <w:r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, 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6</w:t>
      </w:r>
      <w:r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and 12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month outcomes for the secondary outcome measures</w:t>
      </w:r>
    </w:p>
    <w:p w:rsidR="00862B30" w:rsidRDefault="00862B30" w:rsidP="00862B30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068"/>
        <w:gridCol w:w="1984"/>
        <w:gridCol w:w="2129"/>
        <w:gridCol w:w="2450"/>
        <w:gridCol w:w="2230"/>
        <w:gridCol w:w="2404"/>
      </w:tblGrid>
      <w:tr w:rsidR="00862B30" w:rsidRPr="005D0731">
        <w:trPr>
          <w:trHeight w:val="33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  <w:t>cCBT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  <w:t>Guided self-help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  <w:t>Waiting List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A3D43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cCBT  - Waiting List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A3D43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Guided self-help  –Waiting List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Default="00862B30" w:rsidP="00D95987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:rsidR="00862B30" w:rsidRDefault="00862B30" w:rsidP="00D95987">
            <w:pPr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3A3D43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cCBT- guided self-help  </w:t>
            </w:r>
          </w:p>
          <w:p w:rsidR="00862B30" w:rsidRPr="003A3D43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62B30" w:rsidRPr="005D0731">
        <w:trPr>
          <w:trHeight w:val="653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SF36v2 PCS</w:t>
            </w:r>
          </w:p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183B20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183B20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183B20" w:rsidRDefault="00862B30" w:rsidP="00D95987">
            <w:pPr>
              <w:jc w:val="center"/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87)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22,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46)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56)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614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31)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490</w:t>
            </w:r>
          </w:p>
        </w:tc>
      </w:tr>
      <w:tr w:rsidR="00862B30" w:rsidRPr="005D0731">
        <w:trPr>
          <w:trHeight w:val="542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20,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57)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43)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94)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269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A51AB6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SF36v2 MCS</w:t>
            </w:r>
          </w:p>
          <w:p w:rsidR="00862B30" w:rsidRPr="00A51AB6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  <w:t>Baseline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09)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73)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62)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438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90,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63)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04)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25,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30)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070</w:t>
            </w:r>
          </w:p>
        </w:tc>
      </w:tr>
      <w:tr w:rsidR="00862B30" w:rsidRPr="005D0731">
        <w:trPr>
          <w:trHeight w:val="406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94,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51)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43)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195</w:t>
            </w:r>
          </w:p>
        </w:tc>
      </w:tr>
    </w:tbl>
    <w:p w:rsidR="00862B30" w:rsidRDefault="00862B30" w:rsidP="00862B30"/>
    <w:p w:rsidR="00862B30" w:rsidRDefault="00862B30" w:rsidP="00862B30"/>
    <w:p w:rsidR="00862B30" w:rsidRDefault="00862B30" w:rsidP="00862B30"/>
    <w:p w:rsidR="00862B30" w:rsidRDefault="00862B30" w:rsidP="00862B30"/>
    <w:p w:rsidR="00862B30" w:rsidRDefault="00862B30" w:rsidP="00862B30"/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068"/>
        <w:gridCol w:w="1984"/>
        <w:gridCol w:w="2126"/>
        <w:gridCol w:w="2450"/>
        <w:gridCol w:w="2227"/>
        <w:gridCol w:w="2410"/>
      </w:tblGrid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A51AB6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PHQ-9</w:t>
            </w:r>
          </w:p>
          <w:p w:rsidR="00862B30" w:rsidRPr="00A51AB6" w:rsidRDefault="00862B30" w:rsidP="00D95987">
            <w:pPr>
              <w:jc w:val="center"/>
              <w:rPr>
                <w:rFonts w:ascii="Gill Sans MT" w:eastAsia="Calibri" w:hAnsi="Gill Sans MT" w:cs="Arial"/>
                <w:b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  <w:t>Baseline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70)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81)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815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24)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99)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46)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210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96,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96)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62)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236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A51AB6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GAD-7</w:t>
            </w:r>
          </w:p>
          <w:p w:rsidR="00862B30" w:rsidRPr="00A51AB6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  <w:t>Baseline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67,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-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33)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012*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91,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37)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F07E23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50)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245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63,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19,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49)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78,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99)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580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55)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64)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40)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849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iCs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iCs/>
                <w:color w:val="000000"/>
                <w:sz w:val="22"/>
                <w:szCs w:val="22"/>
                <w:lang w:val="en-GB"/>
              </w:rPr>
            </w:pPr>
            <w:r w:rsidRPr="00A51AB6">
              <w:rPr>
                <w:rFonts w:ascii="Gill Sans MT" w:eastAsia="Calibri" w:hAnsi="Gill Sans MT" w:cs="Arial"/>
                <w:b/>
                <w:iCs/>
                <w:color w:val="000000"/>
                <w:sz w:val="22"/>
                <w:szCs w:val="22"/>
                <w:lang w:val="en-GB"/>
              </w:rPr>
              <w:t>CORE-OM</w:t>
            </w:r>
          </w:p>
          <w:p w:rsidR="00862B30" w:rsidRPr="00A51AB6" w:rsidRDefault="00862B30" w:rsidP="00D95987">
            <w:pPr>
              <w:jc w:val="center"/>
              <w:rPr>
                <w:rFonts w:ascii="Gill Sans MT" w:eastAsia="Calibri" w:hAnsi="Gill Sans MT" w:cs="Arial"/>
                <w:b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  <w:t>Baseline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98)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48,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797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(-1∙61,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28)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74)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, -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01)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050</w:t>
            </w:r>
          </w:p>
        </w:tc>
      </w:tr>
      <w:tr w:rsidR="00862B30" w:rsidRPr="005D0731">
        <w:trPr>
          <w:trHeight w:val="227"/>
        </w:trPr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02)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60)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482</w:t>
            </w:r>
          </w:p>
        </w:tc>
      </w:tr>
    </w:tbl>
    <w:p w:rsidR="00862B30" w:rsidRDefault="00862B30" w:rsidP="00862B30"/>
    <w:tbl>
      <w:tblPr>
        <w:tblW w:w="14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802"/>
        <w:gridCol w:w="1984"/>
        <w:gridCol w:w="2126"/>
        <w:gridCol w:w="2410"/>
        <w:gridCol w:w="2268"/>
        <w:gridCol w:w="2410"/>
      </w:tblGrid>
      <w:tr w:rsidR="00862B30" w:rsidRPr="005D0731">
        <w:trPr>
          <w:trHeight w:val="227"/>
        </w:trPr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A51AB6"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  <w:t>WSAS</w:t>
            </w:r>
          </w:p>
          <w:p w:rsidR="00862B30" w:rsidRPr="00A51AB6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3E0BE9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3E0BE9"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Mean (SD) 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952BCE" w:rsidRDefault="00862B30" w:rsidP="00D95987">
            <w:pPr>
              <w:jc w:val="center"/>
              <w:rPr>
                <w:rFonts w:ascii="Gill Sans MT" w:eastAsia="Calibri" w:hAnsi="Gill Sans MT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Adj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.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Mean Diff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183B20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(9</w:t>
            </w:r>
            <w:r w:rsidRPr="00183B20">
              <w:rPr>
                <w:rFonts w:ascii="Gill Sans MT" w:hAnsi="Gill Sans MT" w:cs="Arial"/>
                <w:b/>
                <w:bCs/>
                <w:iCs/>
                <w:color w:val="000000"/>
                <w:sz w:val="22"/>
                <w:szCs w:val="22"/>
              </w:rPr>
              <w:t>5% CI) p*</w:t>
            </w:r>
          </w:p>
        </w:tc>
      </w:tr>
      <w:tr w:rsidR="00862B30" w:rsidRPr="005D0731">
        <w:trPr>
          <w:trHeight w:val="227"/>
        </w:trPr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Baseline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</w:p>
        </w:tc>
      </w:tr>
      <w:tr w:rsidR="00862B30" w:rsidRPr="005D0731">
        <w:trPr>
          <w:trHeight w:val="227"/>
        </w:trPr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3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35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26)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17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38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544</w:t>
            </w:r>
          </w:p>
        </w:tc>
      </w:tr>
      <w:tr w:rsidR="00862B30" w:rsidRPr="005D0731">
        <w:trPr>
          <w:trHeight w:val="227"/>
        </w:trPr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6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48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83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24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12)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56,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76)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66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87,1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55)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  <w:t>557</w:t>
            </w:r>
          </w:p>
        </w:tc>
      </w:tr>
      <w:tr w:rsidR="00862B30" w:rsidRPr="005D0731">
        <w:trPr>
          <w:trHeight w:val="227"/>
        </w:trPr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  <w:t>12 months</w:t>
            </w:r>
          </w:p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65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94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37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(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)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39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(-3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16,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38)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31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67,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06)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B30" w:rsidRPr="005D0731" w:rsidRDefault="00862B30" w:rsidP="00D95987">
            <w:pPr>
              <w:jc w:val="center"/>
              <w:rPr>
                <w:rFonts w:ascii="Gill Sans MT" w:eastAsia="Calibri" w:hAnsi="Gill Sans MT" w:cs="Arial"/>
                <w:color w:val="000000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-0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08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(-2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82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,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65)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color w:val="000000"/>
                <w:sz w:val="22"/>
                <w:szCs w:val="22"/>
              </w:rPr>
              <w:t>952</w:t>
            </w:r>
          </w:p>
        </w:tc>
      </w:tr>
    </w:tbl>
    <w:p w:rsidR="00862B30" w:rsidRDefault="00862B30" w:rsidP="00862B30">
      <w:pPr>
        <w:rPr>
          <w:rFonts w:ascii="Gill Sans MT" w:eastAsia="Calibri" w:hAnsi="Gill Sans MT" w:cs="Arial"/>
          <w:sz w:val="22"/>
          <w:szCs w:val="22"/>
          <w:lang w:val="en-GB"/>
        </w:rPr>
      </w:pPr>
      <w:r>
        <w:rPr>
          <w:rFonts w:ascii="Gill Sans MT" w:eastAsia="Calibri" w:hAnsi="Gill Sans MT" w:cs="Arial"/>
          <w:sz w:val="22"/>
          <w:szCs w:val="22"/>
          <w:lang w:val="en-GB"/>
        </w:rPr>
        <w:t xml:space="preserve">+ 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 xml:space="preserve">Mean difference adjusted </w:t>
      </w:r>
      <w:r w:rsidRPr="00156A84">
        <w:rPr>
          <w:rFonts w:ascii="Gill Sans MT" w:eastAsia="Calibri" w:hAnsi="Gill Sans MT" w:cs="Arial"/>
          <w:i/>
          <w:sz w:val="22"/>
          <w:szCs w:val="22"/>
          <w:lang w:val="en-GB"/>
        </w:rPr>
        <w:t xml:space="preserve">for </w:t>
      </w:r>
      <w:r>
        <w:rPr>
          <w:rFonts w:ascii="Gill Sans MT" w:eastAsia="Calibri" w:hAnsi="Gill Sans MT" w:cs="Arial"/>
          <w:i/>
          <w:sz w:val="22"/>
          <w:szCs w:val="22"/>
          <w:lang w:val="en-GB"/>
        </w:rPr>
        <w:t>Y-BOCS</w:t>
      </w:r>
      <w:r w:rsidRPr="00156A84">
        <w:rPr>
          <w:rFonts w:ascii="Gill Sans MT" w:eastAsia="Calibri" w:hAnsi="Gill Sans MT" w:cs="Arial"/>
          <w:i/>
          <w:sz w:val="22"/>
          <w:szCs w:val="22"/>
          <w:lang w:val="en-GB"/>
        </w:rPr>
        <w:t>-OR, PHQ-9, GAD-7, Anti-depressant use, Gender, OCD duration (0-5, 6-9</w:t>
      </w:r>
      <w:proofErr w:type="gramStart"/>
      <w:r w:rsidRPr="00156A84">
        <w:rPr>
          <w:rFonts w:ascii="Gill Sans MT" w:eastAsia="Calibri" w:hAnsi="Gill Sans MT" w:cs="Arial"/>
          <w:i/>
          <w:sz w:val="22"/>
          <w:szCs w:val="22"/>
          <w:lang w:val="en-GB"/>
        </w:rPr>
        <w:t>,≥</w:t>
      </w:r>
      <w:proofErr w:type="gramEnd"/>
      <w:r w:rsidRPr="00156A84">
        <w:rPr>
          <w:rFonts w:ascii="Gill Sans MT" w:eastAsia="Calibri" w:hAnsi="Gill Sans MT" w:cs="Arial"/>
          <w:i/>
          <w:sz w:val="22"/>
          <w:szCs w:val="22"/>
          <w:lang w:val="en-GB"/>
        </w:rPr>
        <w:t>10 years)</w:t>
      </w:r>
      <w:r>
        <w:rPr>
          <w:rFonts w:ascii="Gill Sans MT" w:eastAsia="Calibri" w:hAnsi="Gill Sans MT" w:cs="Arial"/>
          <w:i/>
          <w:sz w:val="22"/>
          <w:szCs w:val="22"/>
          <w:lang w:val="en-GB"/>
        </w:rPr>
        <w:t>∙</w:t>
      </w:r>
      <w:r w:rsidRPr="005D0731">
        <w:rPr>
          <w:rFonts w:ascii="Gill Sans MT" w:eastAsia="Calibri" w:hAnsi="Gill Sans MT" w:cs="Arial"/>
          <w:i/>
          <w:sz w:val="22"/>
          <w:szCs w:val="22"/>
          <w:lang w:val="en-GB"/>
        </w:rPr>
        <w:t xml:space="preserve"> </w:t>
      </w:r>
    </w:p>
    <w:p w:rsidR="00862B30" w:rsidRPr="005D0731" w:rsidRDefault="00862B30" w:rsidP="00862B30">
      <w:pPr>
        <w:rPr>
          <w:rFonts w:ascii="Gill Sans MT" w:eastAsia="Calibri" w:hAnsi="Gill Sans MT" w:cs="Arial"/>
          <w:sz w:val="22"/>
          <w:szCs w:val="22"/>
          <w:lang w:val="en-GB"/>
        </w:rPr>
      </w:pPr>
      <w:r>
        <w:rPr>
          <w:rFonts w:ascii="Gill Sans MT" w:eastAsia="Calibri" w:hAnsi="Gill Sans MT" w:cs="Arial"/>
          <w:sz w:val="22"/>
          <w:szCs w:val="22"/>
          <w:lang w:val="en-GB"/>
        </w:rPr>
        <w:t xml:space="preserve">   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 xml:space="preserve">Statistical inference based on all subjects with outcome data </w:t>
      </w:r>
    </w:p>
    <w:p w:rsidR="00862B30" w:rsidRDefault="00862B30" w:rsidP="00862B30">
      <w:pPr>
        <w:sectPr w:rsidR="00862B30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5D0731">
        <w:rPr>
          <w:rFonts w:ascii="Gill Sans MT" w:eastAsia="Calibri" w:hAnsi="Gill Sans MT" w:cs="Arial"/>
          <w:sz w:val="22"/>
          <w:szCs w:val="22"/>
          <w:lang w:val="en-GB"/>
        </w:rPr>
        <w:t>* Significance level is set at 1</w:t>
      </w:r>
      <w:r>
        <w:rPr>
          <w:rFonts w:ascii="Gill Sans MT" w:eastAsia="Calibri" w:hAnsi="Gill Sans MT" w:cs="Arial"/>
          <w:sz w:val="22"/>
          <w:szCs w:val="22"/>
          <w:lang w:val="en-GB"/>
        </w:rPr>
        <w:t>∙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>67% to adjust for 3 pair-wise comparisons</w:t>
      </w:r>
    </w:p>
    <w:p w:rsidR="00D95987" w:rsidRDefault="00D95987" w:rsidP="00D95987">
      <w:pPr>
        <w:spacing w:line="360" w:lineRule="auto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lastRenderedPageBreak/>
        <w:t>Table</w:t>
      </w:r>
      <w:r w:rsidR="005D2B3A">
        <w:rPr>
          <w:rFonts w:ascii="Gill Sans MT" w:hAnsi="Gill Sans MT" w:cs="Arial"/>
          <w:b/>
          <w:sz w:val="22"/>
          <w:szCs w:val="22"/>
        </w:rPr>
        <w:t xml:space="preserve"> F</w:t>
      </w:r>
      <w:r w:rsidRPr="005D0731">
        <w:rPr>
          <w:rFonts w:ascii="Gill Sans MT" w:hAnsi="Gill Sans MT" w:cs="Arial"/>
          <w:b/>
          <w:sz w:val="22"/>
          <w:szCs w:val="22"/>
        </w:rPr>
        <w:t>: Comparison of IAPT Employment Status at follow-up</w:t>
      </w:r>
    </w:p>
    <w:p w:rsidR="00D95987" w:rsidRPr="005D0731" w:rsidRDefault="00D95987" w:rsidP="00D95987">
      <w:pPr>
        <w:rPr>
          <w:rFonts w:ascii="Gill Sans MT" w:hAnsi="Gill Sans MT" w:cs="Arial"/>
          <w:b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20"/>
        <w:gridCol w:w="1475"/>
        <w:gridCol w:w="1476"/>
        <w:gridCol w:w="1476"/>
      </w:tblGrid>
      <w:tr w:rsidR="00D95987" w:rsidRPr="005D0731">
        <w:tc>
          <w:tcPr>
            <w:tcW w:w="0" w:type="auto"/>
            <w:shd w:val="clear" w:color="auto" w:fill="auto"/>
          </w:tcPr>
          <w:p w:rsidR="00D95987" w:rsidRPr="005D0731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</w:tc>
        <w:tc>
          <w:tcPr>
            <w:tcW w:w="1475" w:type="dxa"/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cCBT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 xml:space="preserve"> n=98</w:t>
            </w:r>
          </w:p>
        </w:tc>
        <w:tc>
          <w:tcPr>
            <w:tcW w:w="1476" w:type="dxa"/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Guided self help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  <w:b/>
              </w:rPr>
              <w:t>n=109</w:t>
            </w:r>
          </w:p>
        </w:tc>
        <w:tc>
          <w:tcPr>
            <w:tcW w:w="1476" w:type="dxa"/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Waiting List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  <w:b/>
              </w:rPr>
              <w:t>n=109</w:t>
            </w:r>
          </w:p>
        </w:tc>
      </w:tr>
      <w:tr w:rsidR="00D95987" w:rsidRPr="005D0731">
        <w:tc>
          <w:tcPr>
            <w:tcW w:w="0" w:type="auto"/>
          </w:tcPr>
          <w:p w:rsidR="00D95987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  <w:p w:rsidR="00D95987" w:rsidRPr="005D0731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  <w:b/>
                <w:color w:val="0070C0"/>
              </w:rPr>
            </w:pP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Employed: n (%)</w:t>
            </w:r>
          </w:p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45 (45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9%)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63 (57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58 (53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Unemployed and seeking work: n (%)</w:t>
            </w:r>
          </w:p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8 (8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 (2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 (4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Student: n (%)</w:t>
            </w:r>
          </w:p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 (6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11 (10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7 (6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Long term sick/disabled receiving income support or incapacity benefit: n (%)</w:t>
            </w: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8 (8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16 (14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14 (12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Homemaker – not actively seeking work: n (%)</w:t>
            </w:r>
          </w:p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10 (10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 (4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7 (6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Not receiving benefits and not actively seeking work: n (%)</w:t>
            </w: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 (0%)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 (0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9%)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 (0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9%)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Unpaid voluntary work and not actively seeking work: n (%)</w:t>
            </w: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 (3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0 (0%)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2 (1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8%)</w:t>
            </w:r>
          </w:p>
        </w:tc>
      </w:tr>
      <w:tr w:rsidR="00D95987" w:rsidRPr="005D0731">
        <w:tc>
          <w:tcPr>
            <w:tcW w:w="0" w:type="auto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Retired: n (%)</w:t>
            </w:r>
          </w:p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475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 (5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4 (3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7%)</w:t>
            </w:r>
          </w:p>
        </w:tc>
        <w:tc>
          <w:tcPr>
            <w:tcW w:w="1476" w:type="dxa"/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 (5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5%)</w:t>
            </w:r>
          </w:p>
        </w:tc>
      </w:tr>
    </w:tbl>
    <w:p w:rsidR="00D95987" w:rsidRPr="005D0731" w:rsidRDefault="00D95987" w:rsidP="00D95987">
      <w:pPr>
        <w:rPr>
          <w:rFonts w:ascii="Gill Sans MT" w:hAnsi="Gill Sans MT" w:cs="Arial"/>
          <w:i/>
          <w:sz w:val="22"/>
          <w:szCs w:val="22"/>
        </w:rPr>
      </w:pPr>
      <w:r w:rsidRPr="005D0731">
        <w:rPr>
          <w:rFonts w:ascii="Gill Sans MT" w:hAnsi="Gill Sans MT" w:cs="Arial"/>
          <w:i/>
          <w:sz w:val="22"/>
          <w:szCs w:val="22"/>
        </w:rPr>
        <w:t>N and % for all groups do not sum correctly (</w:t>
      </w:r>
      <w:proofErr w:type="spellStart"/>
      <w:r w:rsidRPr="005D0731">
        <w:rPr>
          <w:rFonts w:ascii="Gill Sans MT" w:hAnsi="Gill Sans MT" w:cs="Arial"/>
          <w:i/>
          <w:sz w:val="22"/>
          <w:szCs w:val="22"/>
        </w:rPr>
        <w:t>i</w:t>
      </w:r>
      <w:r>
        <w:rPr>
          <w:rFonts w:ascii="Gill Sans MT" w:hAnsi="Gill Sans MT" w:cs="Arial"/>
          <w:i/>
          <w:sz w:val="22"/>
          <w:szCs w:val="22"/>
        </w:rPr>
        <w:t>∙</w:t>
      </w:r>
      <w:r w:rsidRPr="005D0731">
        <w:rPr>
          <w:rFonts w:ascii="Gill Sans MT" w:hAnsi="Gill Sans MT" w:cs="Arial"/>
          <w:i/>
          <w:sz w:val="22"/>
          <w:szCs w:val="22"/>
        </w:rPr>
        <w:t>e</w:t>
      </w:r>
      <w:proofErr w:type="spellEnd"/>
      <w:r>
        <w:rPr>
          <w:rFonts w:ascii="Gill Sans MT" w:hAnsi="Gill Sans MT" w:cs="Arial"/>
          <w:i/>
          <w:sz w:val="22"/>
          <w:szCs w:val="22"/>
        </w:rPr>
        <w:t>∙</w:t>
      </w:r>
      <w:r w:rsidRPr="005D0731">
        <w:rPr>
          <w:rFonts w:ascii="Gill Sans MT" w:hAnsi="Gill Sans MT" w:cs="Arial"/>
          <w:i/>
          <w:sz w:val="22"/>
          <w:szCs w:val="22"/>
        </w:rPr>
        <w:t xml:space="preserve"> to sample size or 100%)</w:t>
      </w:r>
      <w:r>
        <w:rPr>
          <w:rFonts w:ascii="Gill Sans MT" w:hAnsi="Gill Sans MT" w:cs="Arial"/>
          <w:i/>
          <w:sz w:val="22"/>
          <w:szCs w:val="22"/>
        </w:rPr>
        <w:t xml:space="preserve">. </w:t>
      </w:r>
      <w:r w:rsidRPr="005D0731">
        <w:rPr>
          <w:rFonts w:ascii="Gill Sans MT" w:hAnsi="Gill Sans MT" w:cs="Arial"/>
          <w:i/>
          <w:sz w:val="22"/>
          <w:szCs w:val="22"/>
        </w:rPr>
        <w:t>This is as a result of this being a participant self-completed measure with some participants indicating more than one employment status</w:t>
      </w:r>
      <w:r>
        <w:rPr>
          <w:rFonts w:ascii="Gill Sans MT" w:hAnsi="Gill Sans MT" w:cs="Arial"/>
          <w:i/>
          <w:sz w:val="22"/>
          <w:szCs w:val="22"/>
        </w:rPr>
        <w:t>.</w:t>
      </w:r>
    </w:p>
    <w:p w:rsidR="00D95987" w:rsidRDefault="00D95987" w:rsidP="00D95987">
      <w:pPr>
        <w:rPr>
          <w:rFonts w:ascii="Gill Sans MT" w:hAnsi="Gill Sans MT" w:cs="Arial"/>
          <w:b/>
          <w:sz w:val="22"/>
          <w:szCs w:val="22"/>
        </w:rPr>
      </w:pPr>
      <w:r w:rsidRPr="005D0731">
        <w:rPr>
          <w:rFonts w:ascii="Gill Sans MT" w:hAnsi="Gill Sans MT" w:cs="Arial"/>
          <w:i/>
          <w:sz w:val="22"/>
          <w:szCs w:val="22"/>
        </w:rPr>
        <w:br w:type="page"/>
      </w:r>
      <w:r>
        <w:rPr>
          <w:rFonts w:ascii="Gill Sans MT" w:hAnsi="Gill Sans MT" w:cs="Arial"/>
          <w:b/>
          <w:sz w:val="22"/>
          <w:szCs w:val="22"/>
        </w:rPr>
        <w:lastRenderedPageBreak/>
        <w:t>Table</w:t>
      </w:r>
      <w:r w:rsidR="005D2B3A">
        <w:rPr>
          <w:rFonts w:ascii="Gill Sans MT" w:hAnsi="Gill Sans MT" w:cs="Arial"/>
          <w:b/>
          <w:sz w:val="22"/>
          <w:szCs w:val="22"/>
        </w:rPr>
        <w:t xml:space="preserve"> G</w:t>
      </w:r>
      <w:r w:rsidRPr="002925ED">
        <w:rPr>
          <w:rFonts w:ascii="Gill Sans MT" w:hAnsi="Gill Sans MT" w:cs="Arial"/>
          <w:b/>
          <w:sz w:val="22"/>
          <w:szCs w:val="22"/>
        </w:rPr>
        <w:t>:</w:t>
      </w:r>
      <w:r w:rsidRPr="002925ED">
        <w:rPr>
          <w:rFonts w:ascii="Gill Sans MT" w:hAnsi="Gill Sans MT" w:cs="Arial"/>
          <w:sz w:val="22"/>
          <w:szCs w:val="22"/>
        </w:rPr>
        <w:t xml:space="preserve"> </w:t>
      </w:r>
      <w:r w:rsidRPr="002925ED">
        <w:rPr>
          <w:rFonts w:ascii="Gill Sans MT" w:hAnsi="Gill Sans MT" w:cs="Arial"/>
          <w:b/>
          <w:sz w:val="22"/>
          <w:szCs w:val="22"/>
        </w:rPr>
        <w:t>Descriptive</w:t>
      </w:r>
      <w:r w:rsidRPr="005D0731">
        <w:rPr>
          <w:rFonts w:ascii="Gill Sans MT" w:hAnsi="Gill Sans MT" w:cs="Arial"/>
          <w:b/>
          <w:sz w:val="22"/>
          <w:szCs w:val="22"/>
        </w:rPr>
        <w:t xml:space="preserve"> data </w:t>
      </w:r>
      <w:r>
        <w:rPr>
          <w:rFonts w:ascii="Gill Sans MT" w:hAnsi="Gill Sans MT" w:cs="Arial"/>
          <w:b/>
          <w:sz w:val="22"/>
          <w:szCs w:val="22"/>
        </w:rPr>
        <w:t xml:space="preserve">(Pathway Questionnaire) </w:t>
      </w:r>
      <w:r w:rsidRPr="005D0731">
        <w:rPr>
          <w:rFonts w:ascii="Gill Sans MT" w:hAnsi="Gill Sans MT" w:cs="Arial"/>
          <w:b/>
          <w:sz w:val="22"/>
          <w:szCs w:val="22"/>
        </w:rPr>
        <w:t xml:space="preserve">on CBT uptake at 6 and 12-months </w:t>
      </w:r>
    </w:p>
    <w:p w:rsidR="00D95987" w:rsidRPr="005D0731" w:rsidRDefault="00D95987" w:rsidP="00D95987">
      <w:pPr>
        <w:rPr>
          <w:rFonts w:ascii="Gill Sans MT" w:hAnsi="Gill Sans MT" w:cs="Arial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993"/>
        <w:gridCol w:w="1882"/>
        <w:gridCol w:w="1614"/>
        <w:gridCol w:w="1882"/>
      </w:tblGrid>
      <w:tr w:rsidR="00D95987" w:rsidRPr="005D0731">
        <w:trPr>
          <w:jc w:val="center"/>
        </w:trPr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5987" w:rsidRPr="005D0731" w:rsidRDefault="00D95987" w:rsidP="00D9598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078" w:type="pct"/>
            <w:shd w:val="clear" w:color="auto" w:fill="auto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>cCBT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(n=157)</w:t>
            </w:r>
          </w:p>
        </w:tc>
        <w:tc>
          <w:tcPr>
            <w:tcW w:w="1018" w:type="pct"/>
            <w:tcBorders>
              <w:right w:val="single" w:sz="4" w:space="0" w:color="auto"/>
            </w:tcBorders>
            <w:shd w:val="clear" w:color="auto" w:fill="auto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 xml:space="preserve">Guided Self- Help 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(n=158)</w:t>
            </w:r>
          </w:p>
        </w:tc>
        <w:tc>
          <w:tcPr>
            <w:tcW w:w="873" w:type="pct"/>
            <w:shd w:val="clear" w:color="auto" w:fill="auto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 xml:space="preserve">Waiting list 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(n=158)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  <w:bCs/>
                <w:iCs/>
              </w:rPr>
              <w:t>Overall</w:t>
            </w:r>
          </w:p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  <w:r w:rsidRPr="005D0731">
              <w:rPr>
                <w:rFonts w:ascii="Gill Sans MT" w:hAnsi="Gill Sans MT" w:cs="Arial"/>
                <w:b/>
              </w:rPr>
              <w:t>(n=473)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5987" w:rsidRPr="005D0731" w:rsidRDefault="00D95987" w:rsidP="00D95987">
            <w:pPr>
              <w:rPr>
                <w:rFonts w:ascii="Gill Sans MT" w:hAnsi="Gill Sans MT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freq.</w:t>
            </w:r>
            <w:r w:rsidRPr="005D0731">
              <w:rPr>
                <w:rFonts w:ascii="Gill Sans MT" w:hAnsi="Gill Sans MT" w:cs="Arial"/>
              </w:rPr>
              <w:t xml:space="preserve"> (%)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5987" w:rsidRPr="00B6211B" w:rsidRDefault="00D95987" w:rsidP="00D95987">
            <w:pPr>
              <w:rPr>
                <w:rFonts w:ascii="Gill Sans MT" w:hAnsi="Gill Sans MT" w:cs="Arial"/>
              </w:rPr>
            </w:pPr>
            <w:r w:rsidRPr="00B6211B">
              <w:rPr>
                <w:rFonts w:ascii="Gill Sans MT" w:hAnsi="Gill Sans MT" w:cs="Arial"/>
                <w:bCs/>
                <w:iCs/>
              </w:rPr>
              <w:t>6 months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987" w:rsidRPr="00B6211B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B6211B">
              <w:rPr>
                <w:rFonts w:ascii="Gill Sans MT" w:hAnsi="Gill Sans MT" w:cs="Arial"/>
              </w:rPr>
              <w:t xml:space="preserve">No </w:t>
            </w:r>
          </w:p>
        </w:tc>
        <w:tc>
          <w:tcPr>
            <w:tcW w:w="1078" w:type="pct"/>
            <w:tcBorders>
              <w:top w:val="nil"/>
              <w:bottom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68 (43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3)</w:t>
            </w:r>
          </w:p>
        </w:tc>
        <w:tc>
          <w:tcPr>
            <w:tcW w:w="1018" w:type="pct"/>
            <w:tcBorders>
              <w:top w:val="nil"/>
              <w:bottom w:val="nil"/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72 (45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38 (24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1)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178 (37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top w:val="nil"/>
              <w:left w:val="nil"/>
              <w:right w:val="single" w:sz="4" w:space="0" w:color="auto"/>
            </w:tcBorders>
          </w:tcPr>
          <w:p w:rsidR="00D95987" w:rsidRPr="00B6211B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B6211B">
              <w:rPr>
                <w:rFonts w:ascii="Gill Sans MT" w:hAnsi="Gill Sans MT" w:cs="Arial"/>
              </w:rPr>
              <w:t xml:space="preserve">Yes </w:t>
            </w:r>
          </w:p>
        </w:tc>
        <w:tc>
          <w:tcPr>
            <w:tcW w:w="1078" w:type="pct"/>
            <w:tcBorders>
              <w:top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76 (48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4)</w:t>
            </w:r>
          </w:p>
        </w:tc>
        <w:tc>
          <w:tcPr>
            <w:tcW w:w="1018" w:type="pct"/>
            <w:tcBorders>
              <w:top w:val="nil"/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69 (43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7)</w:t>
            </w:r>
          </w:p>
        </w:tc>
        <w:tc>
          <w:tcPr>
            <w:tcW w:w="873" w:type="pct"/>
            <w:tcBorders>
              <w:top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113 (71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5)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258 (54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right w:val="single" w:sz="4" w:space="0" w:color="auto"/>
            </w:tcBorders>
          </w:tcPr>
          <w:p w:rsidR="00D95987" w:rsidRPr="00B6211B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B6211B">
              <w:rPr>
                <w:rFonts w:ascii="Gill Sans MT" w:hAnsi="Gill Sans MT" w:cs="Arial"/>
              </w:rPr>
              <w:t xml:space="preserve">Missing </w:t>
            </w:r>
          </w:p>
        </w:tc>
        <w:tc>
          <w:tcPr>
            <w:tcW w:w="1078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13 (8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3)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17 (10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8)</w:t>
            </w:r>
          </w:p>
        </w:tc>
        <w:tc>
          <w:tcPr>
            <w:tcW w:w="873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7 (4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4)</w:t>
            </w:r>
          </w:p>
        </w:tc>
        <w:tc>
          <w:tcPr>
            <w:tcW w:w="1018" w:type="pct"/>
            <w:tcBorders>
              <w:left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37 (7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5987" w:rsidRPr="00B6211B" w:rsidRDefault="00D95987" w:rsidP="00D95987">
            <w:pPr>
              <w:rPr>
                <w:rFonts w:ascii="Gill Sans MT" w:hAnsi="Gill Sans MT" w:cs="Arial"/>
              </w:rPr>
            </w:pPr>
            <w:r w:rsidRPr="00B6211B">
              <w:rPr>
                <w:rFonts w:ascii="Gill Sans MT" w:hAnsi="Gill Sans MT" w:cs="Arial"/>
                <w:bCs/>
                <w:iCs/>
              </w:rPr>
              <w:t>12 months</w:t>
            </w:r>
          </w:p>
        </w:tc>
        <w:tc>
          <w:tcPr>
            <w:tcW w:w="1078" w:type="pct"/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873" w:type="pct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95987" w:rsidRPr="005D0731" w:rsidRDefault="00D95987" w:rsidP="00D95987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right w:val="single" w:sz="4" w:space="0" w:color="auto"/>
            </w:tcBorders>
          </w:tcPr>
          <w:p w:rsidR="00D95987" w:rsidRPr="005D0731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 xml:space="preserve">No </w:t>
            </w:r>
          </w:p>
        </w:tc>
        <w:tc>
          <w:tcPr>
            <w:tcW w:w="1078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44 (28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0)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50 (31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7)</w:t>
            </w:r>
          </w:p>
        </w:tc>
        <w:tc>
          <w:tcPr>
            <w:tcW w:w="873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17 (10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8)</w:t>
            </w:r>
          </w:p>
        </w:tc>
        <w:tc>
          <w:tcPr>
            <w:tcW w:w="1018" w:type="pct"/>
            <w:tcBorders>
              <w:left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111 (23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5)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right w:val="single" w:sz="4" w:space="0" w:color="auto"/>
            </w:tcBorders>
          </w:tcPr>
          <w:p w:rsidR="00D95987" w:rsidRPr="005D0731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 xml:space="preserve">Yes </w:t>
            </w:r>
          </w:p>
        </w:tc>
        <w:tc>
          <w:tcPr>
            <w:tcW w:w="1078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98 (62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4)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90 (56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9)</w:t>
            </w:r>
          </w:p>
        </w:tc>
        <w:tc>
          <w:tcPr>
            <w:tcW w:w="873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136 (86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1)</w:t>
            </w:r>
          </w:p>
        </w:tc>
        <w:tc>
          <w:tcPr>
            <w:tcW w:w="1018" w:type="pct"/>
            <w:tcBorders>
              <w:left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324 (68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5)</w:t>
            </w:r>
          </w:p>
        </w:tc>
      </w:tr>
      <w:tr w:rsidR="00D95987" w:rsidRPr="005D0731">
        <w:trPr>
          <w:jc w:val="center"/>
        </w:trPr>
        <w:tc>
          <w:tcPr>
            <w:tcW w:w="101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5987" w:rsidRPr="005D0731" w:rsidRDefault="00D95987" w:rsidP="00D95987">
            <w:pPr>
              <w:jc w:val="right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 xml:space="preserve">Missing </w:t>
            </w:r>
          </w:p>
        </w:tc>
        <w:tc>
          <w:tcPr>
            <w:tcW w:w="1078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15 (9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6)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18 (11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4)</w:t>
            </w:r>
          </w:p>
        </w:tc>
        <w:tc>
          <w:tcPr>
            <w:tcW w:w="873" w:type="pct"/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5 (3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2)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5987" w:rsidRPr="005D0731" w:rsidRDefault="00D95987" w:rsidP="00D95987">
            <w:pPr>
              <w:pStyle w:val="Default"/>
              <w:jc w:val="center"/>
              <w:rPr>
                <w:rFonts w:ascii="Gill Sans MT" w:hAnsi="Gill Sans MT" w:cs="Arial"/>
              </w:rPr>
            </w:pPr>
            <w:r w:rsidRPr="005D0731">
              <w:rPr>
                <w:rFonts w:ascii="Gill Sans MT" w:hAnsi="Gill Sans MT" w:cs="Arial"/>
              </w:rPr>
              <w:t>38 (8</w:t>
            </w:r>
            <w:r>
              <w:rPr>
                <w:rFonts w:ascii="Gill Sans MT" w:hAnsi="Gill Sans MT" w:cs="Arial"/>
              </w:rPr>
              <w:t>∙</w:t>
            </w:r>
            <w:r w:rsidRPr="005D0731">
              <w:rPr>
                <w:rFonts w:ascii="Gill Sans MT" w:hAnsi="Gill Sans MT" w:cs="Arial"/>
              </w:rPr>
              <w:t>0)</w:t>
            </w:r>
          </w:p>
        </w:tc>
      </w:tr>
    </w:tbl>
    <w:p w:rsidR="00D95987" w:rsidRDefault="00D95987" w:rsidP="0012501A"/>
    <w:p w:rsidR="00381558" w:rsidRDefault="00381558" w:rsidP="0012501A"/>
    <w:p w:rsidR="00381558" w:rsidRDefault="00381558" w:rsidP="0012501A"/>
    <w:p w:rsidR="00381558" w:rsidRDefault="00381558" w:rsidP="0012501A"/>
    <w:p w:rsidR="00D95987" w:rsidRDefault="00D95987" w:rsidP="0012501A"/>
    <w:p w:rsidR="00D95987" w:rsidRDefault="00D95987" w:rsidP="00D95987">
      <w:pPr>
        <w:rPr>
          <w:rFonts w:ascii="Gill Sans MT" w:eastAsia="Calibri" w:hAnsi="Gill Sans MT" w:cs="Arial"/>
          <w:sz w:val="22"/>
          <w:szCs w:val="22"/>
          <w:lang w:val="en-GB"/>
        </w:rPr>
      </w:pPr>
      <w:r>
        <w:rPr>
          <w:rFonts w:ascii="Gill Sans MT" w:eastAsia="Calibri" w:hAnsi="Gill Sans MT" w:cs="Arial"/>
          <w:b/>
          <w:sz w:val="22"/>
          <w:szCs w:val="22"/>
          <w:lang w:val="en-GB"/>
        </w:rPr>
        <w:t>Table</w:t>
      </w:r>
      <w:r w:rsidR="005D2B3A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H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: Number of supported cCBT and guided self-help sessions by uptake of high intensity CBT at 12 months</w:t>
      </w:r>
      <w:r w:rsidRPr="005D0731">
        <w:rPr>
          <w:rFonts w:ascii="Gill Sans MT" w:eastAsia="Calibri" w:hAnsi="Gill Sans MT" w:cs="Arial"/>
          <w:sz w:val="22"/>
          <w:szCs w:val="22"/>
          <w:lang w:val="en-GB"/>
        </w:rPr>
        <w:t xml:space="preserve"> </w:t>
      </w:r>
    </w:p>
    <w:p w:rsidR="00D95987" w:rsidRPr="005D0731" w:rsidRDefault="00D95987" w:rsidP="00D95987">
      <w:pPr>
        <w:rPr>
          <w:rFonts w:ascii="Gill Sans MT" w:eastAsia="Calibri" w:hAnsi="Gill Sans MT" w:cs="Arial"/>
          <w:sz w:val="22"/>
          <w:szCs w:val="22"/>
          <w:lang w:val="en-GB"/>
        </w:rPr>
      </w:pPr>
    </w:p>
    <w:tbl>
      <w:tblPr>
        <w:tblStyle w:val="TableGrid6"/>
        <w:tblW w:w="3114" w:type="pct"/>
        <w:tblLook w:val="04A0" w:firstRow="1" w:lastRow="0" w:firstColumn="1" w:lastColumn="0" w:noHBand="0" w:noVBand="1"/>
      </w:tblPr>
      <w:tblGrid>
        <w:gridCol w:w="1155"/>
        <w:gridCol w:w="1265"/>
        <w:gridCol w:w="1175"/>
        <w:gridCol w:w="1171"/>
        <w:gridCol w:w="990"/>
      </w:tblGrid>
      <w:tr w:rsidR="00D95987" w:rsidRPr="005D0731"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5987" w:rsidRPr="005D0731" w:rsidRDefault="00D95987" w:rsidP="00D95987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b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High Intensity CBT received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b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Mean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b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(S</w:t>
            </w:r>
            <w:r>
              <w:rPr>
                <w:rFonts w:ascii="Gill Sans MT" w:eastAsia="Calibri" w:hAnsi="Gill Sans MT" w:cs="Arial"/>
                <w:b/>
              </w:rPr>
              <w:t>.</w:t>
            </w:r>
            <w:r w:rsidRPr="005D0731">
              <w:rPr>
                <w:rFonts w:ascii="Gill Sans MT" w:eastAsia="Calibri" w:hAnsi="Gill Sans MT" w:cs="Arial"/>
                <w:b/>
              </w:rPr>
              <w:t>D</w:t>
            </w:r>
            <w:r>
              <w:rPr>
                <w:rFonts w:ascii="Gill Sans MT" w:eastAsia="Calibri" w:hAnsi="Gill Sans MT" w:cs="Arial"/>
                <w:b/>
              </w:rPr>
              <w:t>.</w:t>
            </w:r>
            <w:r w:rsidRPr="005D0731">
              <w:rPr>
                <w:rFonts w:ascii="Gill Sans MT" w:eastAsia="Calibri" w:hAnsi="Gill Sans MT" w:cs="Arial"/>
                <w:b/>
              </w:rPr>
              <w:t>)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b/>
              </w:rPr>
            </w:pPr>
            <w:r w:rsidRPr="005D0731">
              <w:rPr>
                <w:rFonts w:ascii="Gill Sans MT" w:eastAsia="Calibri" w:hAnsi="Gill Sans MT" w:cs="Arial"/>
                <w:b/>
              </w:rPr>
              <w:t>n</w:t>
            </w:r>
          </w:p>
        </w:tc>
      </w:tr>
      <w:tr w:rsidR="00D95987" w:rsidRPr="005D0731">
        <w:tc>
          <w:tcPr>
            <w:tcW w:w="10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5987" w:rsidRPr="005D0731" w:rsidRDefault="00D95987" w:rsidP="00D95987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cCBT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5987" w:rsidRDefault="00D95987" w:rsidP="00D95987">
            <w:pPr>
              <w:jc w:val="center"/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No</w:t>
            </w:r>
          </w:p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3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33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2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55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30</w:t>
            </w:r>
          </w:p>
        </w:tc>
      </w:tr>
      <w:tr w:rsidR="00D95987" w:rsidRPr="005D0731"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987" w:rsidRPr="005D0731" w:rsidRDefault="00D95987" w:rsidP="00D95987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Yes</w:t>
            </w: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3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95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2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65</w:t>
            </w:r>
          </w:p>
        </w:tc>
      </w:tr>
      <w:tr w:rsidR="00D95987" w:rsidRPr="005D0731"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987" w:rsidRPr="005D0731" w:rsidRDefault="00D95987" w:rsidP="00D95987">
            <w:pPr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 xml:space="preserve">Guided self-help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No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5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41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4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41</w:t>
            </w:r>
          </w:p>
        </w:tc>
      </w:tr>
      <w:tr w:rsidR="00D95987" w:rsidRPr="005D0731"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5987" w:rsidRPr="005D0731" w:rsidRDefault="00D95987" w:rsidP="00D95987">
            <w:pPr>
              <w:rPr>
                <w:rFonts w:ascii="Gill Sans MT" w:eastAsia="Calibri" w:hAnsi="Gill Sans MT" w:cs="Aria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</w:rPr>
            </w:pPr>
            <w:r w:rsidRPr="005D0731">
              <w:rPr>
                <w:rFonts w:ascii="Gill Sans MT" w:eastAsia="Calibri" w:hAnsi="Gill Sans MT" w:cs="Arial"/>
              </w:rPr>
              <w:t>Yes</w:t>
            </w: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5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3</w:t>
            </w:r>
            <w:r>
              <w:rPr>
                <w:rFonts w:ascii="Gill Sans MT" w:eastAsia="Calibri" w:hAnsi="Gill Sans MT" w:cs="Arial"/>
              </w:rPr>
              <w:t>∙</w:t>
            </w:r>
            <w:r w:rsidRPr="005D0731">
              <w:rPr>
                <w:rFonts w:ascii="Gill Sans MT" w:eastAsia="Calibri" w:hAnsi="Gill Sans MT" w:cs="Arial"/>
              </w:rPr>
              <w:t>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987" w:rsidRPr="005D0731" w:rsidRDefault="00D95987" w:rsidP="00D95987">
            <w:pPr>
              <w:jc w:val="center"/>
              <w:rPr>
                <w:rFonts w:ascii="Gill Sans MT" w:eastAsia="Calibri" w:hAnsi="Gill Sans MT" w:cs="Arial"/>
                <w:lang w:val="en-US"/>
              </w:rPr>
            </w:pPr>
            <w:r w:rsidRPr="005D0731">
              <w:rPr>
                <w:rFonts w:ascii="Gill Sans MT" w:eastAsia="Calibri" w:hAnsi="Gill Sans MT" w:cs="Arial"/>
              </w:rPr>
              <w:t>70</w:t>
            </w:r>
          </w:p>
        </w:tc>
      </w:tr>
    </w:tbl>
    <w:p w:rsidR="007133E3" w:rsidRDefault="007133E3" w:rsidP="0012501A"/>
    <w:p w:rsidR="00381558" w:rsidRDefault="00381558" w:rsidP="0012501A"/>
    <w:p w:rsidR="007133E3" w:rsidRDefault="007133E3" w:rsidP="0012501A"/>
    <w:p w:rsidR="00381558" w:rsidRDefault="00381558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  <w:r>
        <w:rPr>
          <w:rFonts w:ascii="Gill Sans MT" w:eastAsia="Calibri" w:hAnsi="Gill Sans MT" w:cs="Arial"/>
          <w:b/>
          <w:sz w:val="22"/>
          <w:szCs w:val="22"/>
          <w:lang w:val="en-GB"/>
        </w:rPr>
        <w:br w:type="page"/>
      </w:r>
    </w:p>
    <w:p w:rsidR="007133E3" w:rsidRDefault="007133E3" w:rsidP="007133E3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  <w:r>
        <w:rPr>
          <w:rFonts w:ascii="Gill Sans MT" w:eastAsia="Calibri" w:hAnsi="Gill Sans MT" w:cs="Arial"/>
          <w:b/>
          <w:sz w:val="22"/>
          <w:szCs w:val="22"/>
          <w:lang w:val="en-GB"/>
        </w:rPr>
        <w:lastRenderedPageBreak/>
        <w:t>Table</w:t>
      </w:r>
      <w:r w:rsidR="005D2B3A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 I</w:t>
      </w:r>
      <w:bookmarkStart w:id="2" w:name="_GoBack"/>
      <w:bookmarkEnd w:id="2"/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 xml:space="preserve">: </w:t>
      </w:r>
      <w:r>
        <w:rPr>
          <w:rFonts w:ascii="Gill Sans MT" w:eastAsia="Calibri" w:hAnsi="Gill Sans MT" w:cs="Arial"/>
          <w:b/>
          <w:sz w:val="22"/>
          <w:szCs w:val="22"/>
          <w:lang w:val="en-GB"/>
        </w:rPr>
        <w:t>Y-BOCS</w:t>
      </w:r>
      <w:r w:rsidRPr="005D0731">
        <w:rPr>
          <w:rFonts w:ascii="Gill Sans MT" w:eastAsia="Calibri" w:hAnsi="Gill Sans MT" w:cs="Arial"/>
          <w:b/>
          <w:sz w:val="22"/>
          <w:szCs w:val="22"/>
          <w:lang w:val="en-GB"/>
        </w:rPr>
        <w:t>-OR summaries by CBT uptake at 12 months</w:t>
      </w:r>
    </w:p>
    <w:p w:rsidR="007133E3" w:rsidRPr="005D0731" w:rsidRDefault="007133E3" w:rsidP="007133E3">
      <w:pPr>
        <w:rPr>
          <w:rFonts w:ascii="Gill Sans MT" w:eastAsia="Calibri" w:hAnsi="Gill Sans MT" w:cs="Arial"/>
          <w:b/>
          <w:sz w:val="22"/>
          <w:szCs w:val="22"/>
          <w:lang w:val="en-GB"/>
        </w:rPr>
      </w:pPr>
    </w:p>
    <w:tbl>
      <w:tblPr>
        <w:tblStyle w:val="TableGrid33"/>
        <w:tblW w:w="0" w:type="auto"/>
        <w:tblLook w:val="00A0" w:firstRow="1" w:lastRow="0" w:firstColumn="1" w:lastColumn="0" w:noHBand="0" w:noVBand="0"/>
      </w:tblPr>
      <w:tblGrid>
        <w:gridCol w:w="1509"/>
        <w:gridCol w:w="1124"/>
        <w:gridCol w:w="1446"/>
        <w:gridCol w:w="922"/>
        <w:gridCol w:w="850"/>
        <w:gridCol w:w="851"/>
      </w:tblGrid>
      <w:tr w:rsidR="007133E3" w:rsidRPr="005D0731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7133E3" w:rsidRPr="002925ED" w:rsidRDefault="007133E3" w:rsidP="007133E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Y-BOCS</w:t>
            </w:r>
            <w:r w:rsidRPr="002925ED">
              <w:rPr>
                <w:rFonts w:ascii="Gill Sans MT" w:hAnsi="Gill Sans MT" w:cs="Arial"/>
                <w:b/>
                <w:sz w:val="22"/>
                <w:szCs w:val="22"/>
              </w:rPr>
              <w:t xml:space="preserve">-OR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Mean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(S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D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n</w:t>
            </w:r>
          </w:p>
        </w:tc>
      </w:tr>
      <w:tr w:rsidR="007133E3" w:rsidRPr="005D0731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b/>
                <w:sz w:val="22"/>
                <w:szCs w:val="22"/>
              </w:rPr>
              <w:t>(Proxy inc)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CBT received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2925ED">
              <w:rPr>
                <w:rFonts w:ascii="Gill Sans MT" w:hAnsi="Gill Sans MT" w:cs="Arial"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cCBT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98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GSH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24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50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90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WL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23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4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136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2925ED">
              <w:rPr>
                <w:rFonts w:ascii="Gill Sans MT" w:hAnsi="Gill Sans MT" w:cs="Arial"/>
                <w:sz w:val="22"/>
                <w:szCs w:val="22"/>
              </w:rPr>
              <w:t>3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cCBT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33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21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83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GSH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</w:t>
            </w:r>
            <w:r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79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WL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22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22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114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2925ED">
              <w:rPr>
                <w:rFonts w:ascii="Gill Sans MT" w:hAnsi="Gill Sans MT" w:cs="Arial"/>
                <w:sz w:val="22"/>
                <w:szCs w:val="22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cCBT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19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78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GSH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41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75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WL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21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107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2925ED">
              <w:rPr>
                <w:rFonts w:ascii="Gill Sans MT" w:hAnsi="Gill Sans MT" w:cs="Arial"/>
                <w:sz w:val="22"/>
                <w:szCs w:val="22"/>
              </w:rPr>
              <w:t>12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cCBT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31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15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72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GSH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16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14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75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WL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20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</w:tr>
      <w:tr w:rsidR="007133E3" w:rsidRPr="005D07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2925ED" w:rsidRDefault="007133E3" w:rsidP="007133E3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3" w:rsidRPr="005D0731" w:rsidRDefault="007133E3" w:rsidP="007133E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Y</w:t>
            </w:r>
            <w:r>
              <w:rPr>
                <w:rFonts w:ascii="Gill Sans MT" w:hAnsi="Gill Sans MT" w:cs="Arial"/>
                <w:sz w:val="22"/>
                <w:szCs w:val="22"/>
              </w:rPr>
              <w:t>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17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8</w:t>
            </w:r>
            <w:r>
              <w:rPr>
                <w:rFonts w:ascii="Gill Sans MT" w:hAnsi="Gill Sans MT" w:cs="Arial"/>
                <w:sz w:val="22"/>
                <w:szCs w:val="22"/>
              </w:rPr>
              <w:t>∙</w:t>
            </w:r>
            <w:r w:rsidRPr="005D0731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3E3" w:rsidRPr="005D0731" w:rsidRDefault="007133E3" w:rsidP="007133E3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5D0731">
              <w:rPr>
                <w:rFonts w:ascii="Gill Sans MT" w:hAnsi="Gill Sans MT" w:cs="Arial"/>
                <w:sz w:val="22"/>
                <w:szCs w:val="22"/>
              </w:rPr>
              <w:t>99</w:t>
            </w:r>
          </w:p>
        </w:tc>
      </w:tr>
    </w:tbl>
    <w:p w:rsidR="007133E3" w:rsidRDefault="007133E3" w:rsidP="0012501A"/>
    <w:p w:rsidR="007133E3" w:rsidRDefault="007133E3" w:rsidP="0012501A"/>
    <w:sectPr w:rsidR="007133E3" w:rsidSect="00A0690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F4D"/>
    <w:multiLevelType w:val="hybridMultilevel"/>
    <w:tmpl w:val="56B25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350"/>
    <w:multiLevelType w:val="hybridMultilevel"/>
    <w:tmpl w:val="56B25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B04"/>
    <w:multiLevelType w:val="hybridMultilevel"/>
    <w:tmpl w:val="90A0C2E8"/>
    <w:lvl w:ilvl="0" w:tplc="B9047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53D4"/>
    <w:multiLevelType w:val="hybridMultilevel"/>
    <w:tmpl w:val="62D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1A"/>
    <w:rsid w:val="0012501A"/>
    <w:rsid w:val="0017327B"/>
    <w:rsid w:val="0027056E"/>
    <w:rsid w:val="002F0CD6"/>
    <w:rsid w:val="00381558"/>
    <w:rsid w:val="004D1766"/>
    <w:rsid w:val="005235EE"/>
    <w:rsid w:val="005D2B3A"/>
    <w:rsid w:val="00676B15"/>
    <w:rsid w:val="006B6B85"/>
    <w:rsid w:val="007133E3"/>
    <w:rsid w:val="007B75E7"/>
    <w:rsid w:val="00862B30"/>
    <w:rsid w:val="00927EB1"/>
    <w:rsid w:val="00947AF0"/>
    <w:rsid w:val="0095474F"/>
    <w:rsid w:val="00A0690F"/>
    <w:rsid w:val="00A650F0"/>
    <w:rsid w:val="00A7416F"/>
    <w:rsid w:val="00AE64F0"/>
    <w:rsid w:val="00B679FB"/>
    <w:rsid w:val="00C44142"/>
    <w:rsid w:val="00D253D7"/>
    <w:rsid w:val="00D327E0"/>
    <w:rsid w:val="00D946AB"/>
    <w:rsid w:val="00D95987"/>
    <w:rsid w:val="00ED5770"/>
    <w:rsid w:val="00F97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01A"/>
  </w:style>
  <w:style w:type="paragraph" w:styleId="Heading1">
    <w:name w:val="heading 1"/>
    <w:basedOn w:val="Normal"/>
    <w:next w:val="Normal"/>
    <w:link w:val="Heading1Char"/>
    <w:uiPriority w:val="9"/>
    <w:qFormat/>
    <w:rsid w:val="00676B1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B1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B1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76B15"/>
    <w:pPr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15"/>
    <w:pPr>
      <w:keepNext/>
      <w:spacing w:line="276" w:lineRule="auto"/>
      <w:outlineLvl w:val="4"/>
    </w:pPr>
    <w:rPr>
      <w:rFonts w:ascii="Calibri" w:eastAsia="Calibri" w:hAnsi="Calibri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2501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5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6B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6B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B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B1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76B15"/>
    <w:rPr>
      <w:rFonts w:ascii="Cambria" w:eastAsia="Times New Roman" w:hAnsi="Cambria" w:cs="Times New Roman"/>
      <w:b/>
      <w:bCs/>
      <w:i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76B15"/>
    <w:rPr>
      <w:rFonts w:ascii="Calibri" w:eastAsia="Calibri" w:hAnsi="Calibri" w:cs="Times New Roman"/>
      <w:b/>
      <w:sz w:val="22"/>
      <w:szCs w:val="22"/>
    </w:rPr>
  </w:style>
  <w:style w:type="paragraph" w:customStyle="1" w:styleId="Heading11">
    <w:name w:val="Heading 11"/>
    <w:basedOn w:val="Normal"/>
    <w:next w:val="Normal"/>
    <w:uiPriority w:val="9"/>
    <w:qFormat/>
    <w:rsid w:val="00676B15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numbering" w:customStyle="1" w:styleId="NoList1">
    <w:name w:val="No List1"/>
    <w:next w:val="NoList"/>
    <w:semiHidden/>
    <w:unhideWhenUsed/>
    <w:rsid w:val="00676B15"/>
  </w:style>
  <w:style w:type="paragraph" w:styleId="Header">
    <w:name w:val="header"/>
    <w:basedOn w:val="Normal"/>
    <w:link w:val="HeaderChar"/>
    <w:uiPriority w:val="99"/>
    <w:unhideWhenUsed/>
    <w:rsid w:val="00676B1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6B1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B1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6B15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nhideWhenUsed/>
    <w:rsid w:val="00676B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6B15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76B1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676B1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B1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6B1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76B15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76B15"/>
    <w:rPr>
      <w:i/>
      <w:iCs/>
    </w:rPr>
  </w:style>
  <w:style w:type="paragraph" w:styleId="NormalWeb">
    <w:name w:val="Normal (Web)"/>
    <w:basedOn w:val="Normal"/>
    <w:uiPriority w:val="99"/>
    <w:unhideWhenUsed/>
    <w:rsid w:val="00676B1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76B15"/>
  </w:style>
  <w:style w:type="character" w:styleId="Hyperlink">
    <w:name w:val="Hyperlink"/>
    <w:basedOn w:val="DefaultParagraphFont"/>
    <w:unhideWhenUsed/>
    <w:rsid w:val="00676B15"/>
    <w:rPr>
      <w:color w:val="0000FF"/>
      <w:u w:val="single"/>
    </w:rPr>
  </w:style>
  <w:style w:type="character" w:customStyle="1" w:styleId="complextitleprimary">
    <w:name w:val="complextitle_primary"/>
    <w:basedOn w:val="DefaultParagraphFont"/>
    <w:rsid w:val="00676B15"/>
  </w:style>
  <w:style w:type="table" w:customStyle="1" w:styleId="TableGrid1">
    <w:name w:val="Table Grid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inText">
    <w:name w:val="WW-Plain Text"/>
    <w:basedOn w:val="Normal"/>
    <w:rsid w:val="00676B15"/>
    <w:pPr>
      <w:suppressAutoHyphens/>
    </w:pPr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trong">
    <w:name w:val="Strong"/>
    <w:basedOn w:val="DefaultParagraphFont"/>
    <w:uiPriority w:val="22"/>
    <w:qFormat/>
    <w:rsid w:val="00676B15"/>
    <w:rPr>
      <w:b/>
      <w:b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76B15"/>
    <w:rPr>
      <w:color w:val="800080"/>
      <w:u w:val="single"/>
    </w:rPr>
  </w:style>
  <w:style w:type="character" w:customStyle="1" w:styleId="fulltext-it">
    <w:name w:val="fulltext-it"/>
    <w:basedOn w:val="DefaultParagraphFont"/>
    <w:rsid w:val="00676B15"/>
  </w:style>
  <w:style w:type="character" w:customStyle="1" w:styleId="element-citation">
    <w:name w:val="element-citation"/>
    <w:basedOn w:val="DefaultParagraphFont"/>
    <w:rsid w:val="00676B15"/>
  </w:style>
  <w:style w:type="character" w:customStyle="1" w:styleId="ref-journal">
    <w:name w:val="ref-journal"/>
    <w:basedOn w:val="DefaultParagraphFont"/>
    <w:rsid w:val="00676B15"/>
  </w:style>
  <w:style w:type="character" w:customStyle="1" w:styleId="ref-vol">
    <w:name w:val="ref-vol"/>
    <w:basedOn w:val="DefaultParagraphFont"/>
    <w:rsid w:val="00676B15"/>
  </w:style>
  <w:style w:type="character" w:customStyle="1" w:styleId="titles-title1">
    <w:name w:val="titles-title1"/>
    <w:basedOn w:val="DefaultParagraphFont"/>
    <w:rsid w:val="00676B15"/>
    <w:rPr>
      <w:b/>
      <w:bCs/>
    </w:rPr>
  </w:style>
  <w:style w:type="character" w:customStyle="1" w:styleId="titles-source1">
    <w:name w:val="titles-source1"/>
    <w:basedOn w:val="DefaultParagraphFont"/>
    <w:rsid w:val="00676B15"/>
    <w:rPr>
      <w:i/>
      <w:iCs/>
    </w:rPr>
  </w:style>
  <w:style w:type="paragraph" w:styleId="Revision">
    <w:name w:val="Revision"/>
    <w:hidden/>
    <w:uiPriority w:val="99"/>
    <w:rsid w:val="00676B15"/>
    <w:rPr>
      <w:sz w:val="22"/>
      <w:szCs w:val="22"/>
      <w:lang w:val="en-GB"/>
    </w:rPr>
  </w:style>
  <w:style w:type="character" w:customStyle="1" w:styleId="highwire-cite-metadata-journal">
    <w:name w:val="highwire-cite-metadata-journal"/>
    <w:basedOn w:val="DefaultParagraphFont"/>
    <w:rsid w:val="00676B15"/>
  </w:style>
  <w:style w:type="character" w:customStyle="1" w:styleId="highwire-cite-metadata-date">
    <w:name w:val="highwire-cite-metadata-date"/>
    <w:basedOn w:val="DefaultParagraphFont"/>
    <w:rsid w:val="00676B15"/>
  </w:style>
  <w:style w:type="character" w:customStyle="1" w:styleId="highwire-cite-metadata-volume">
    <w:name w:val="highwire-cite-metadata-volume"/>
    <w:basedOn w:val="DefaultParagraphFont"/>
    <w:rsid w:val="00676B15"/>
  </w:style>
  <w:style w:type="character" w:customStyle="1" w:styleId="highwire-cite-metadata-issue">
    <w:name w:val="highwire-cite-metadata-issue"/>
    <w:basedOn w:val="DefaultParagraphFont"/>
    <w:rsid w:val="00676B15"/>
  </w:style>
  <w:style w:type="character" w:customStyle="1" w:styleId="highwire-cite-metadata-pages">
    <w:name w:val="highwire-cite-metadata-pages"/>
    <w:basedOn w:val="DefaultParagraphFont"/>
    <w:rsid w:val="00676B15"/>
  </w:style>
  <w:style w:type="character" w:customStyle="1" w:styleId="highwire-cite-metadata-doi">
    <w:name w:val="highwire-cite-metadata-doi"/>
    <w:basedOn w:val="DefaultParagraphFont"/>
    <w:rsid w:val="00676B15"/>
  </w:style>
  <w:style w:type="character" w:customStyle="1" w:styleId="label">
    <w:name w:val="label"/>
    <w:basedOn w:val="DefaultParagraphFont"/>
    <w:rsid w:val="00676B15"/>
  </w:style>
  <w:style w:type="character" w:customStyle="1" w:styleId="nlm-given-names">
    <w:name w:val="nlm-given-names"/>
    <w:basedOn w:val="DefaultParagraphFont"/>
    <w:rsid w:val="00676B15"/>
  </w:style>
  <w:style w:type="character" w:customStyle="1" w:styleId="nlm-surname">
    <w:name w:val="nlm-surname"/>
    <w:basedOn w:val="DefaultParagraphFont"/>
    <w:rsid w:val="00676B15"/>
  </w:style>
  <w:style w:type="table" w:customStyle="1" w:styleId="LightList-Accent11">
    <w:name w:val="Light List - Accent 11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unhideWhenUsed/>
    <w:rsid w:val="00676B15"/>
    <w:pPr>
      <w:spacing w:after="120" w:line="480" w:lineRule="auto"/>
      <w:ind w:left="283"/>
    </w:pPr>
    <w:rPr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B15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76B15"/>
    <w:pPr>
      <w:spacing w:after="120" w:line="276" w:lineRule="auto"/>
    </w:pPr>
    <w:rPr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B15"/>
    <w:rPr>
      <w:sz w:val="22"/>
      <w:szCs w:val="22"/>
      <w:lang w:val="en-GB"/>
    </w:rPr>
  </w:style>
  <w:style w:type="paragraph" w:customStyle="1" w:styleId="Normal0">
    <w:name w:val="[Normal]"/>
    <w:uiPriority w:val="99"/>
    <w:rsid w:val="00676B15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itle">
    <w:name w:val="Title"/>
    <w:basedOn w:val="Normal"/>
    <w:next w:val="Normal"/>
    <w:link w:val="TitleChar"/>
    <w:qFormat/>
    <w:rsid w:val="00676B1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6B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1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6B1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IntenseEmphasis">
    <w:name w:val="Intense Emphasis"/>
    <w:uiPriority w:val="21"/>
    <w:qFormat/>
    <w:rsid w:val="00676B15"/>
    <w:rPr>
      <w:b/>
      <w:bCs/>
      <w:i/>
      <w:iCs/>
      <w:color w:val="4F81BD"/>
    </w:rPr>
  </w:style>
  <w:style w:type="table" w:customStyle="1" w:styleId="LightShading1">
    <w:name w:val="Light Shading1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">
    <w:name w:val="Table Grid3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1">
    <w:name w:val="Light List - Accent 111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rsid w:val="00676B15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76B1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1">
    <w:name w:val="Heading 1 Char1"/>
    <w:basedOn w:val="DefaultParagraphFont"/>
    <w:rsid w:val="00676B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">
    <w:name w:val="Light Shading"/>
    <w:basedOn w:val="TableNormal"/>
    <w:uiPriority w:val="60"/>
    <w:rsid w:val="00676B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2">
    <w:name w:val="No List2"/>
    <w:next w:val="NoList"/>
    <w:semiHidden/>
    <w:unhideWhenUsed/>
    <w:rsid w:val="00676B15"/>
  </w:style>
  <w:style w:type="table" w:customStyle="1" w:styleId="TableGrid4">
    <w:name w:val="Table Grid4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">
    <w:name w:val="Light List - Accent 12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1">
    <w:name w:val="Light Shading11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1">
    <w:name w:val="Table Grid31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2">
    <w:name w:val="Light List - Accent 112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3">
    <w:name w:val="No List3"/>
    <w:next w:val="NoList"/>
    <w:semiHidden/>
    <w:unhideWhenUsed/>
    <w:rsid w:val="00676B15"/>
  </w:style>
  <w:style w:type="table" w:customStyle="1" w:styleId="TableGrid5">
    <w:name w:val="Table Grid5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3">
    <w:name w:val="Light List - Accent 13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2">
    <w:name w:val="Light Shading12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2">
    <w:name w:val="Table Grid32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3">
    <w:name w:val="Light List - Accent 113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676B15"/>
  </w:style>
  <w:style w:type="table" w:customStyle="1" w:styleId="TableGrid7">
    <w:name w:val="Table Grid7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3">
    <w:name w:val="Table Grid23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4">
    <w:name w:val="Light List - Accent 14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3">
    <w:name w:val="Light Shading13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3">
    <w:name w:val="Table Grid33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4">
    <w:name w:val="Light List - Accent 114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01A"/>
  </w:style>
  <w:style w:type="paragraph" w:styleId="Heading1">
    <w:name w:val="heading 1"/>
    <w:basedOn w:val="Normal"/>
    <w:next w:val="Normal"/>
    <w:link w:val="Heading1Char"/>
    <w:uiPriority w:val="9"/>
    <w:qFormat/>
    <w:rsid w:val="00676B1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B1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B1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76B15"/>
    <w:pPr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15"/>
    <w:pPr>
      <w:keepNext/>
      <w:spacing w:line="276" w:lineRule="auto"/>
      <w:outlineLvl w:val="4"/>
    </w:pPr>
    <w:rPr>
      <w:rFonts w:ascii="Calibri" w:eastAsia="Calibri" w:hAnsi="Calibri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2501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5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6B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6B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B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B1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76B15"/>
    <w:rPr>
      <w:rFonts w:ascii="Cambria" w:eastAsia="Times New Roman" w:hAnsi="Cambria" w:cs="Times New Roman"/>
      <w:b/>
      <w:bCs/>
      <w:i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76B15"/>
    <w:rPr>
      <w:rFonts w:ascii="Calibri" w:eastAsia="Calibri" w:hAnsi="Calibri" w:cs="Times New Roman"/>
      <w:b/>
      <w:sz w:val="22"/>
      <w:szCs w:val="22"/>
    </w:rPr>
  </w:style>
  <w:style w:type="paragraph" w:customStyle="1" w:styleId="Heading11">
    <w:name w:val="Heading 11"/>
    <w:basedOn w:val="Normal"/>
    <w:next w:val="Normal"/>
    <w:uiPriority w:val="9"/>
    <w:qFormat/>
    <w:rsid w:val="00676B15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numbering" w:customStyle="1" w:styleId="NoList1">
    <w:name w:val="No List1"/>
    <w:next w:val="NoList"/>
    <w:semiHidden/>
    <w:unhideWhenUsed/>
    <w:rsid w:val="00676B15"/>
  </w:style>
  <w:style w:type="paragraph" w:styleId="Header">
    <w:name w:val="header"/>
    <w:basedOn w:val="Normal"/>
    <w:link w:val="HeaderChar"/>
    <w:uiPriority w:val="99"/>
    <w:unhideWhenUsed/>
    <w:rsid w:val="00676B1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6B1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B15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6B15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nhideWhenUsed/>
    <w:rsid w:val="00676B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6B15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76B1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676B1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B1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6B1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76B15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76B15"/>
    <w:rPr>
      <w:i/>
      <w:iCs/>
    </w:rPr>
  </w:style>
  <w:style w:type="paragraph" w:styleId="NormalWeb">
    <w:name w:val="Normal (Web)"/>
    <w:basedOn w:val="Normal"/>
    <w:uiPriority w:val="99"/>
    <w:unhideWhenUsed/>
    <w:rsid w:val="00676B1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76B15"/>
  </w:style>
  <w:style w:type="character" w:styleId="Hyperlink">
    <w:name w:val="Hyperlink"/>
    <w:basedOn w:val="DefaultParagraphFont"/>
    <w:unhideWhenUsed/>
    <w:rsid w:val="00676B15"/>
    <w:rPr>
      <w:color w:val="0000FF"/>
      <w:u w:val="single"/>
    </w:rPr>
  </w:style>
  <w:style w:type="character" w:customStyle="1" w:styleId="complextitleprimary">
    <w:name w:val="complextitle_primary"/>
    <w:basedOn w:val="DefaultParagraphFont"/>
    <w:rsid w:val="00676B15"/>
  </w:style>
  <w:style w:type="table" w:customStyle="1" w:styleId="TableGrid1">
    <w:name w:val="Table Grid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inText">
    <w:name w:val="WW-Plain Text"/>
    <w:basedOn w:val="Normal"/>
    <w:rsid w:val="00676B15"/>
    <w:pPr>
      <w:suppressAutoHyphens/>
    </w:pPr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trong">
    <w:name w:val="Strong"/>
    <w:basedOn w:val="DefaultParagraphFont"/>
    <w:uiPriority w:val="22"/>
    <w:qFormat/>
    <w:rsid w:val="00676B15"/>
    <w:rPr>
      <w:b/>
      <w:b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76B15"/>
    <w:rPr>
      <w:color w:val="800080"/>
      <w:u w:val="single"/>
    </w:rPr>
  </w:style>
  <w:style w:type="character" w:customStyle="1" w:styleId="fulltext-it">
    <w:name w:val="fulltext-it"/>
    <w:basedOn w:val="DefaultParagraphFont"/>
    <w:rsid w:val="00676B15"/>
  </w:style>
  <w:style w:type="character" w:customStyle="1" w:styleId="element-citation">
    <w:name w:val="element-citation"/>
    <w:basedOn w:val="DefaultParagraphFont"/>
    <w:rsid w:val="00676B15"/>
  </w:style>
  <w:style w:type="character" w:customStyle="1" w:styleId="ref-journal">
    <w:name w:val="ref-journal"/>
    <w:basedOn w:val="DefaultParagraphFont"/>
    <w:rsid w:val="00676B15"/>
  </w:style>
  <w:style w:type="character" w:customStyle="1" w:styleId="ref-vol">
    <w:name w:val="ref-vol"/>
    <w:basedOn w:val="DefaultParagraphFont"/>
    <w:rsid w:val="00676B15"/>
  </w:style>
  <w:style w:type="character" w:customStyle="1" w:styleId="titles-title1">
    <w:name w:val="titles-title1"/>
    <w:basedOn w:val="DefaultParagraphFont"/>
    <w:rsid w:val="00676B15"/>
    <w:rPr>
      <w:b/>
      <w:bCs/>
    </w:rPr>
  </w:style>
  <w:style w:type="character" w:customStyle="1" w:styleId="titles-source1">
    <w:name w:val="titles-source1"/>
    <w:basedOn w:val="DefaultParagraphFont"/>
    <w:rsid w:val="00676B15"/>
    <w:rPr>
      <w:i/>
      <w:iCs/>
    </w:rPr>
  </w:style>
  <w:style w:type="paragraph" w:styleId="Revision">
    <w:name w:val="Revision"/>
    <w:hidden/>
    <w:uiPriority w:val="99"/>
    <w:rsid w:val="00676B15"/>
    <w:rPr>
      <w:sz w:val="22"/>
      <w:szCs w:val="22"/>
      <w:lang w:val="en-GB"/>
    </w:rPr>
  </w:style>
  <w:style w:type="character" w:customStyle="1" w:styleId="highwire-cite-metadata-journal">
    <w:name w:val="highwire-cite-metadata-journal"/>
    <w:basedOn w:val="DefaultParagraphFont"/>
    <w:rsid w:val="00676B15"/>
  </w:style>
  <w:style w:type="character" w:customStyle="1" w:styleId="highwire-cite-metadata-date">
    <w:name w:val="highwire-cite-metadata-date"/>
    <w:basedOn w:val="DefaultParagraphFont"/>
    <w:rsid w:val="00676B15"/>
  </w:style>
  <w:style w:type="character" w:customStyle="1" w:styleId="highwire-cite-metadata-volume">
    <w:name w:val="highwire-cite-metadata-volume"/>
    <w:basedOn w:val="DefaultParagraphFont"/>
    <w:rsid w:val="00676B15"/>
  </w:style>
  <w:style w:type="character" w:customStyle="1" w:styleId="highwire-cite-metadata-issue">
    <w:name w:val="highwire-cite-metadata-issue"/>
    <w:basedOn w:val="DefaultParagraphFont"/>
    <w:rsid w:val="00676B15"/>
  </w:style>
  <w:style w:type="character" w:customStyle="1" w:styleId="highwire-cite-metadata-pages">
    <w:name w:val="highwire-cite-metadata-pages"/>
    <w:basedOn w:val="DefaultParagraphFont"/>
    <w:rsid w:val="00676B15"/>
  </w:style>
  <w:style w:type="character" w:customStyle="1" w:styleId="highwire-cite-metadata-doi">
    <w:name w:val="highwire-cite-metadata-doi"/>
    <w:basedOn w:val="DefaultParagraphFont"/>
    <w:rsid w:val="00676B15"/>
  </w:style>
  <w:style w:type="character" w:customStyle="1" w:styleId="label">
    <w:name w:val="label"/>
    <w:basedOn w:val="DefaultParagraphFont"/>
    <w:rsid w:val="00676B15"/>
  </w:style>
  <w:style w:type="character" w:customStyle="1" w:styleId="nlm-given-names">
    <w:name w:val="nlm-given-names"/>
    <w:basedOn w:val="DefaultParagraphFont"/>
    <w:rsid w:val="00676B15"/>
  </w:style>
  <w:style w:type="character" w:customStyle="1" w:styleId="nlm-surname">
    <w:name w:val="nlm-surname"/>
    <w:basedOn w:val="DefaultParagraphFont"/>
    <w:rsid w:val="00676B15"/>
  </w:style>
  <w:style w:type="table" w:customStyle="1" w:styleId="LightList-Accent11">
    <w:name w:val="Light List - Accent 11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unhideWhenUsed/>
    <w:rsid w:val="00676B15"/>
    <w:pPr>
      <w:spacing w:after="120" w:line="480" w:lineRule="auto"/>
      <w:ind w:left="283"/>
    </w:pPr>
    <w:rPr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B15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76B15"/>
    <w:pPr>
      <w:spacing w:after="120" w:line="276" w:lineRule="auto"/>
    </w:pPr>
    <w:rPr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B15"/>
    <w:rPr>
      <w:sz w:val="22"/>
      <w:szCs w:val="22"/>
      <w:lang w:val="en-GB"/>
    </w:rPr>
  </w:style>
  <w:style w:type="paragraph" w:customStyle="1" w:styleId="Normal0">
    <w:name w:val="[Normal]"/>
    <w:uiPriority w:val="99"/>
    <w:rsid w:val="00676B15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itle">
    <w:name w:val="Title"/>
    <w:basedOn w:val="Normal"/>
    <w:next w:val="Normal"/>
    <w:link w:val="TitleChar"/>
    <w:qFormat/>
    <w:rsid w:val="00676B1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6B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1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6B1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IntenseEmphasis">
    <w:name w:val="Intense Emphasis"/>
    <w:uiPriority w:val="21"/>
    <w:qFormat/>
    <w:rsid w:val="00676B15"/>
    <w:rPr>
      <w:b/>
      <w:bCs/>
      <w:i/>
      <w:iCs/>
      <w:color w:val="4F81BD"/>
    </w:rPr>
  </w:style>
  <w:style w:type="table" w:customStyle="1" w:styleId="LightShading1">
    <w:name w:val="Light Shading1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">
    <w:name w:val="Table Grid3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1">
    <w:name w:val="Light List - Accent 111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rsid w:val="00676B15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76B1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1">
    <w:name w:val="Heading 1 Char1"/>
    <w:basedOn w:val="DefaultParagraphFont"/>
    <w:rsid w:val="00676B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">
    <w:name w:val="Light Shading"/>
    <w:basedOn w:val="TableNormal"/>
    <w:uiPriority w:val="60"/>
    <w:rsid w:val="00676B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2">
    <w:name w:val="No List2"/>
    <w:next w:val="NoList"/>
    <w:semiHidden/>
    <w:unhideWhenUsed/>
    <w:rsid w:val="00676B15"/>
  </w:style>
  <w:style w:type="table" w:customStyle="1" w:styleId="TableGrid4">
    <w:name w:val="Table Grid4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">
    <w:name w:val="Light List - Accent 12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1">
    <w:name w:val="Light Shading11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1">
    <w:name w:val="Table Grid31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2">
    <w:name w:val="Light List - Accent 112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3">
    <w:name w:val="No List3"/>
    <w:next w:val="NoList"/>
    <w:semiHidden/>
    <w:unhideWhenUsed/>
    <w:rsid w:val="00676B15"/>
  </w:style>
  <w:style w:type="table" w:customStyle="1" w:styleId="TableGrid5">
    <w:name w:val="Table Grid5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3">
    <w:name w:val="Light List - Accent 13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2">
    <w:name w:val="Light Shading12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2">
    <w:name w:val="Table Grid32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3">
    <w:name w:val="Light List - Accent 113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676B15"/>
  </w:style>
  <w:style w:type="table" w:customStyle="1" w:styleId="TableGrid7">
    <w:name w:val="Table Grid7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uiPriority w:val="40"/>
    <w:rsid w:val="00676B15"/>
    <w:rPr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3">
    <w:name w:val="Table Grid23"/>
    <w:basedOn w:val="TableNormal"/>
    <w:next w:val="TableGrid"/>
    <w:uiPriority w:val="59"/>
    <w:rsid w:val="00676B1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4">
    <w:name w:val="Light List - Accent 14"/>
    <w:basedOn w:val="TableNormal"/>
    <w:next w:val="LightList-Accent1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3">
    <w:name w:val="Light Shading13"/>
    <w:basedOn w:val="TableNormal"/>
    <w:uiPriority w:val="60"/>
    <w:rsid w:val="00676B15"/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uiPriority w:val="60"/>
    <w:rsid w:val="00676B15"/>
    <w:rPr>
      <w:rFonts w:ascii="Calibri" w:eastAsia="Calibri" w:hAnsi="Calibri" w:cs="Times New Roman"/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33">
    <w:name w:val="Table Grid33"/>
    <w:basedOn w:val="TableNormal"/>
    <w:next w:val="TableGrid"/>
    <w:uiPriority w:val="59"/>
    <w:rsid w:val="00676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4">
    <w:name w:val="Light List - Accent 114"/>
    <w:basedOn w:val="TableNormal"/>
    <w:uiPriority w:val="61"/>
    <w:rsid w:val="00676B15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676B15"/>
    <w:rPr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B45-1ABE-4F05-80D2-613DFB02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Gellatly</dc:creator>
  <cp:lastModifiedBy>Judith Gellatly</cp:lastModifiedBy>
  <cp:revision>2</cp:revision>
  <cp:lastPrinted>2017-03-21T10:44:00Z</cp:lastPrinted>
  <dcterms:created xsi:type="dcterms:W3CDTF">2017-05-02T08:44:00Z</dcterms:created>
  <dcterms:modified xsi:type="dcterms:W3CDTF">2017-05-02T08:44:00Z</dcterms:modified>
</cp:coreProperties>
</file>